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525" w:rsidRPr="000A4525" w:rsidRDefault="000A4525" w:rsidP="00D568D1">
      <w:pPr>
        <w:keepNext/>
        <w:spacing w:after="0" w:line="240" w:lineRule="auto"/>
        <w:ind w:left="360"/>
        <w:jc w:val="both"/>
        <w:outlineLvl w:val="2"/>
        <w:rPr>
          <w:rFonts w:ascii="Times New Roman" w:eastAsia="Calibri" w:hAnsi="Times New Roman" w:cs="Times New Roman"/>
          <w:b/>
          <w:bCs/>
          <w:sz w:val="28"/>
          <w:szCs w:val="28"/>
        </w:rPr>
      </w:pPr>
      <w:r w:rsidRPr="000A4525">
        <w:rPr>
          <w:rFonts w:ascii="Times New Roman" w:eastAsia="Calibri" w:hAnsi="Times New Roman" w:cs="Times New Roman"/>
          <w:b/>
          <w:bCs/>
          <w:sz w:val="28"/>
          <w:szCs w:val="28"/>
        </w:rPr>
        <w:t xml:space="preserve">Stav průběhu realizace jednotlivých opatření Implementačního plánu strategie celoživotního učení – </w:t>
      </w:r>
      <w:r w:rsidR="004547B9">
        <w:rPr>
          <w:rFonts w:ascii="Times New Roman" w:eastAsia="Calibri" w:hAnsi="Times New Roman" w:cs="Times New Roman"/>
          <w:b/>
          <w:bCs/>
          <w:sz w:val="28"/>
          <w:szCs w:val="28"/>
        </w:rPr>
        <w:t>leden 2015</w:t>
      </w:r>
    </w:p>
    <w:p w:rsidR="00D568D1" w:rsidRDefault="00D568D1" w:rsidP="00D568D1">
      <w:pPr>
        <w:spacing w:after="0" w:line="240" w:lineRule="auto"/>
        <w:jc w:val="both"/>
        <w:rPr>
          <w:rFonts w:ascii="Times New Roman" w:eastAsia="Calibri" w:hAnsi="Times New Roman" w:cs="Times New Roman"/>
          <w:b/>
          <w:sz w:val="26"/>
          <w:szCs w:val="26"/>
        </w:rPr>
      </w:pPr>
    </w:p>
    <w:p w:rsidR="000A4525" w:rsidRDefault="000A4525" w:rsidP="00D568D1">
      <w:pPr>
        <w:spacing w:after="0" w:line="240" w:lineRule="auto"/>
        <w:jc w:val="both"/>
        <w:rPr>
          <w:rFonts w:ascii="Times New Roman" w:eastAsia="Calibri" w:hAnsi="Times New Roman" w:cs="Times New Roman"/>
          <w:b/>
          <w:sz w:val="26"/>
          <w:szCs w:val="26"/>
        </w:rPr>
      </w:pPr>
      <w:r w:rsidRPr="000A4525">
        <w:rPr>
          <w:rFonts w:ascii="Times New Roman" w:eastAsia="Calibri" w:hAnsi="Times New Roman" w:cs="Times New Roman"/>
          <w:b/>
          <w:sz w:val="26"/>
          <w:szCs w:val="26"/>
        </w:rPr>
        <w:t>1 v působnosti Ministerstva školství, mládeže a tělovýchovy</w:t>
      </w:r>
    </w:p>
    <w:p w:rsidR="00D568D1" w:rsidRPr="000A4525" w:rsidRDefault="00D568D1" w:rsidP="00D568D1">
      <w:pPr>
        <w:spacing w:after="0" w:line="240" w:lineRule="auto"/>
        <w:jc w:val="both"/>
        <w:rPr>
          <w:rFonts w:ascii="Times New Roman" w:eastAsia="Calibri" w:hAnsi="Times New Roman" w:cs="Times New Roman"/>
          <w:b/>
          <w:sz w:val="26"/>
          <w:szCs w:val="26"/>
        </w:rPr>
      </w:pPr>
    </w:p>
    <w:tbl>
      <w:tblPr>
        <w:tblW w:w="14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2268"/>
        <w:gridCol w:w="1276"/>
        <w:gridCol w:w="7371"/>
        <w:gridCol w:w="2111"/>
      </w:tblGrid>
      <w:tr w:rsidR="000A4525" w:rsidRPr="000A4525" w:rsidTr="00B4334A">
        <w:trPr>
          <w:trHeight w:val="399"/>
          <w:tblHeader/>
        </w:trPr>
        <w:tc>
          <w:tcPr>
            <w:tcW w:w="1242" w:type="dxa"/>
            <w:shd w:val="clear" w:color="auto" w:fill="B8CCE4"/>
          </w:tcPr>
          <w:p w:rsidR="000A4525" w:rsidRPr="000A4525" w:rsidRDefault="000A4525" w:rsidP="00D568D1">
            <w:pPr>
              <w:spacing w:after="0" w:line="240" w:lineRule="auto"/>
              <w:jc w:val="both"/>
              <w:rPr>
                <w:rFonts w:ascii="Calibri" w:eastAsia="Calibri" w:hAnsi="Calibri" w:cs="Times New Roman"/>
                <w:b/>
                <w:sz w:val="18"/>
                <w:szCs w:val="18"/>
              </w:rPr>
            </w:pPr>
            <w:r w:rsidRPr="000A4525">
              <w:rPr>
                <w:rFonts w:ascii="Calibri" w:eastAsia="Calibri" w:hAnsi="Calibri" w:cs="Times New Roman"/>
                <w:b/>
                <w:sz w:val="18"/>
                <w:szCs w:val="18"/>
              </w:rPr>
              <w:t>Opatření</w:t>
            </w:r>
          </w:p>
        </w:tc>
        <w:tc>
          <w:tcPr>
            <w:tcW w:w="2268" w:type="dxa"/>
            <w:vMerge w:val="restart"/>
            <w:shd w:val="clear" w:color="auto" w:fill="B8CCE4"/>
          </w:tcPr>
          <w:p w:rsidR="000A4525" w:rsidRDefault="000A4525" w:rsidP="00D568D1">
            <w:pPr>
              <w:spacing w:after="0" w:line="240" w:lineRule="auto"/>
              <w:jc w:val="both"/>
              <w:rPr>
                <w:rFonts w:ascii="Calibri" w:eastAsia="Calibri" w:hAnsi="Calibri" w:cs="Times New Roman"/>
                <w:b/>
                <w:sz w:val="18"/>
                <w:szCs w:val="18"/>
              </w:rPr>
            </w:pPr>
            <w:r w:rsidRPr="000A4525">
              <w:rPr>
                <w:rFonts w:ascii="Calibri" w:eastAsia="Calibri" w:hAnsi="Calibri" w:cs="Times New Roman"/>
                <w:b/>
                <w:sz w:val="18"/>
                <w:szCs w:val="18"/>
              </w:rPr>
              <w:t>Vládou schválené znění opatření</w:t>
            </w:r>
          </w:p>
          <w:p w:rsidR="00FD2098" w:rsidRPr="000A4525" w:rsidRDefault="00FD2098" w:rsidP="00D568D1">
            <w:pPr>
              <w:spacing w:after="0" w:line="240" w:lineRule="auto"/>
              <w:jc w:val="both"/>
              <w:rPr>
                <w:rFonts w:ascii="Calibri" w:eastAsia="Calibri" w:hAnsi="Calibri" w:cs="Times New Roman"/>
                <w:b/>
                <w:sz w:val="18"/>
                <w:szCs w:val="18"/>
              </w:rPr>
            </w:pPr>
          </w:p>
        </w:tc>
        <w:tc>
          <w:tcPr>
            <w:tcW w:w="1276" w:type="dxa"/>
            <w:vMerge w:val="restart"/>
            <w:shd w:val="clear" w:color="auto" w:fill="B8CCE4"/>
          </w:tcPr>
          <w:p w:rsidR="000A4525" w:rsidRPr="000A4525" w:rsidRDefault="000A4525" w:rsidP="00D568D1">
            <w:pPr>
              <w:spacing w:after="0" w:line="240" w:lineRule="auto"/>
              <w:jc w:val="both"/>
              <w:rPr>
                <w:rFonts w:ascii="Calibri" w:eastAsia="Calibri" w:hAnsi="Calibri" w:cs="Times New Roman"/>
                <w:b/>
                <w:sz w:val="18"/>
                <w:szCs w:val="18"/>
              </w:rPr>
            </w:pPr>
            <w:r w:rsidRPr="000A4525">
              <w:rPr>
                <w:rFonts w:ascii="Calibri" w:eastAsia="Calibri" w:hAnsi="Calibri" w:cs="Times New Roman"/>
                <w:b/>
                <w:sz w:val="18"/>
                <w:szCs w:val="18"/>
              </w:rPr>
              <w:t>Gesce (spolu</w:t>
            </w:r>
          </w:p>
          <w:p w:rsidR="000A4525" w:rsidRPr="000A4525" w:rsidRDefault="000A4525" w:rsidP="00D568D1">
            <w:pPr>
              <w:spacing w:after="0" w:line="240" w:lineRule="auto"/>
              <w:jc w:val="both"/>
              <w:rPr>
                <w:rFonts w:ascii="Calibri" w:eastAsia="Calibri" w:hAnsi="Calibri" w:cs="Times New Roman"/>
                <w:b/>
                <w:sz w:val="18"/>
                <w:szCs w:val="18"/>
              </w:rPr>
            </w:pPr>
            <w:r w:rsidRPr="000A4525">
              <w:rPr>
                <w:rFonts w:ascii="Calibri" w:eastAsia="Calibri" w:hAnsi="Calibri" w:cs="Times New Roman"/>
                <w:b/>
                <w:sz w:val="18"/>
                <w:szCs w:val="18"/>
              </w:rPr>
              <w:t>práce)</w:t>
            </w:r>
          </w:p>
        </w:tc>
        <w:tc>
          <w:tcPr>
            <w:tcW w:w="7371" w:type="dxa"/>
            <w:vMerge w:val="restart"/>
            <w:shd w:val="clear" w:color="auto" w:fill="B8CCE4"/>
          </w:tcPr>
          <w:p w:rsidR="000A4525" w:rsidRPr="000A4525" w:rsidRDefault="000A4525" w:rsidP="00D568D1">
            <w:pPr>
              <w:spacing w:after="0" w:line="240" w:lineRule="auto"/>
              <w:jc w:val="both"/>
              <w:rPr>
                <w:rFonts w:ascii="Calibri" w:eastAsia="Calibri" w:hAnsi="Calibri" w:cs="Times New Roman"/>
                <w:b/>
                <w:sz w:val="18"/>
                <w:szCs w:val="18"/>
              </w:rPr>
            </w:pPr>
            <w:r w:rsidRPr="000A4525">
              <w:rPr>
                <w:rFonts w:ascii="Calibri" w:eastAsia="Calibri" w:hAnsi="Calibri" w:cs="Times New Roman"/>
                <w:b/>
                <w:sz w:val="18"/>
                <w:szCs w:val="18"/>
              </w:rPr>
              <w:t>Popis plnění</w:t>
            </w:r>
          </w:p>
        </w:tc>
        <w:tc>
          <w:tcPr>
            <w:tcW w:w="2111" w:type="dxa"/>
            <w:shd w:val="clear" w:color="auto" w:fill="B8CCE4"/>
          </w:tcPr>
          <w:p w:rsidR="000A4525" w:rsidRPr="000A4525" w:rsidRDefault="000A4525" w:rsidP="00D568D1">
            <w:pPr>
              <w:spacing w:after="0" w:line="240" w:lineRule="auto"/>
              <w:jc w:val="both"/>
              <w:rPr>
                <w:rFonts w:ascii="Calibri" w:eastAsia="Calibri" w:hAnsi="Calibri" w:cs="Times New Roman"/>
                <w:b/>
                <w:sz w:val="18"/>
                <w:szCs w:val="18"/>
              </w:rPr>
            </w:pPr>
            <w:r w:rsidRPr="000A4525">
              <w:rPr>
                <w:rFonts w:ascii="Calibri" w:eastAsia="Calibri" w:hAnsi="Calibri" w:cs="Times New Roman"/>
                <w:b/>
                <w:sz w:val="18"/>
                <w:szCs w:val="18"/>
              </w:rPr>
              <w:t>Finanční zabezpečení</w:t>
            </w:r>
          </w:p>
        </w:tc>
      </w:tr>
      <w:tr w:rsidR="000A4525" w:rsidRPr="000A4525" w:rsidTr="00FD2098">
        <w:trPr>
          <w:trHeight w:val="465"/>
          <w:tblHeader/>
        </w:trPr>
        <w:tc>
          <w:tcPr>
            <w:tcW w:w="1242" w:type="dxa"/>
            <w:tcBorders>
              <w:bottom w:val="single" w:sz="4" w:space="0" w:color="000000"/>
            </w:tcBorders>
            <w:shd w:val="clear" w:color="auto" w:fill="B8CCE4"/>
          </w:tcPr>
          <w:p w:rsidR="000A4525" w:rsidRPr="000A4525" w:rsidRDefault="000A4525" w:rsidP="00D568D1">
            <w:pPr>
              <w:spacing w:after="0" w:line="240" w:lineRule="auto"/>
              <w:jc w:val="both"/>
              <w:rPr>
                <w:rFonts w:ascii="Calibri" w:eastAsia="Calibri" w:hAnsi="Calibri" w:cs="Times New Roman"/>
                <w:b/>
                <w:sz w:val="18"/>
                <w:szCs w:val="18"/>
              </w:rPr>
            </w:pPr>
            <w:r w:rsidRPr="000A4525">
              <w:rPr>
                <w:rFonts w:ascii="Calibri" w:eastAsia="Calibri" w:hAnsi="Calibri" w:cs="Times New Roman"/>
                <w:b/>
                <w:sz w:val="18"/>
                <w:szCs w:val="18"/>
              </w:rPr>
              <w:t>Termín realizace</w:t>
            </w:r>
          </w:p>
        </w:tc>
        <w:tc>
          <w:tcPr>
            <w:tcW w:w="2268" w:type="dxa"/>
            <w:vMerge/>
            <w:tcBorders>
              <w:bottom w:val="single" w:sz="4" w:space="0" w:color="000000"/>
            </w:tcBorders>
            <w:shd w:val="clear" w:color="auto" w:fill="B8CCE4"/>
          </w:tcPr>
          <w:p w:rsidR="000A4525" w:rsidRPr="000A4525" w:rsidRDefault="000A4525" w:rsidP="00D568D1">
            <w:pPr>
              <w:spacing w:after="0" w:line="240" w:lineRule="auto"/>
              <w:jc w:val="both"/>
              <w:rPr>
                <w:rFonts w:ascii="Calibri" w:eastAsia="Calibri" w:hAnsi="Calibri" w:cs="Times New Roman"/>
                <w:b/>
                <w:sz w:val="18"/>
                <w:szCs w:val="18"/>
              </w:rPr>
            </w:pPr>
          </w:p>
        </w:tc>
        <w:tc>
          <w:tcPr>
            <w:tcW w:w="1276" w:type="dxa"/>
            <w:vMerge/>
            <w:tcBorders>
              <w:bottom w:val="single" w:sz="4" w:space="0" w:color="000000"/>
            </w:tcBorders>
            <w:shd w:val="clear" w:color="auto" w:fill="B8CCE4"/>
          </w:tcPr>
          <w:p w:rsidR="000A4525" w:rsidRPr="000A4525" w:rsidRDefault="000A4525" w:rsidP="00D568D1">
            <w:pPr>
              <w:spacing w:after="0" w:line="240" w:lineRule="auto"/>
              <w:jc w:val="both"/>
              <w:rPr>
                <w:rFonts w:ascii="Calibri" w:eastAsia="Calibri" w:hAnsi="Calibri" w:cs="Times New Roman"/>
                <w:b/>
                <w:sz w:val="18"/>
                <w:szCs w:val="18"/>
              </w:rPr>
            </w:pPr>
          </w:p>
        </w:tc>
        <w:tc>
          <w:tcPr>
            <w:tcW w:w="7371" w:type="dxa"/>
            <w:vMerge/>
            <w:tcBorders>
              <w:bottom w:val="single" w:sz="4" w:space="0" w:color="000000"/>
            </w:tcBorders>
            <w:shd w:val="clear" w:color="auto" w:fill="B8CCE4"/>
          </w:tcPr>
          <w:p w:rsidR="000A4525" w:rsidRPr="000A4525" w:rsidRDefault="000A4525" w:rsidP="00D568D1">
            <w:pPr>
              <w:spacing w:after="0" w:line="240" w:lineRule="auto"/>
              <w:jc w:val="both"/>
              <w:rPr>
                <w:rFonts w:ascii="Calibri" w:eastAsia="Calibri" w:hAnsi="Calibri" w:cs="Times New Roman"/>
                <w:b/>
                <w:sz w:val="18"/>
                <w:szCs w:val="18"/>
              </w:rPr>
            </w:pPr>
          </w:p>
        </w:tc>
        <w:tc>
          <w:tcPr>
            <w:tcW w:w="2111" w:type="dxa"/>
            <w:tcBorders>
              <w:bottom w:val="single" w:sz="4" w:space="0" w:color="000000"/>
            </w:tcBorders>
            <w:shd w:val="clear" w:color="auto" w:fill="B8CCE4"/>
          </w:tcPr>
          <w:p w:rsidR="000A4525" w:rsidRPr="000A4525" w:rsidRDefault="000A4525" w:rsidP="00D568D1">
            <w:pPr>
              <w:spacing w:after="0" w:line="240" w:lineRule="auto"/>
              <w:jc w:val="both"/>
              <w:rPr>
                <w:rFonts w:ascii="Calibri" w:eastAsia="Calibri" w:hAnsi="Calibri" w:cs="Times New Roman"/>
                <w:b/>
                <w:sz w:val="18"/>
                <w:szCs w:val="18"/>
              </w:rPr>
            </w:pPr>
            <w:r w:rsidRPr="000A4525">
              <w:rPr>
                <w:rFonts w:ascii="Calibri" w:eastAsia="Calibri" w:hAnsi="Calibri" w:cs="Times New Roman"/>
                <w:b/>
                <w:sz w:val="18"/>
                <w:szCs w:val="18"/>
              </w:rPr>
              <w:t>Popis plnění finančního zabezpečení</w:t>
            </w:r>
          </w:p>
        </w:tc>
      </w:tr>
      <w:tr w:rsidR="000A4525" w:rsidRPr="000A4525" w:rsidTr="00FD2098">
        <w:trPr>
          <w:trHeight w:val="135"/>
        </w:trPr>
        <w:tc>
          <w:tcPr>
            <w:tcW w:w="1242" w:type="dxa"/>
            <w:tcBorders>
              <w:top w:val="single" w:sz="4" w:space="0" w:color="000000"/>
            </w:tcBorders>
            <w:shd w:val="clear" w:color="auto" w:fill="auto"/>
          </w:tcPr>
          <w:p w:rsidR="000A4525" w:rsidRPr="000A4525" w:rsidRDefault="000A4525" w:rsidP="00C251B1">
            <w:pPr>
              <w:spacing w:after="0" w:line="240" w:lineRule="auto"/>
              <w:jc w:val="both"/>
              <w:rPr>
                <w:rFonts w:ascii="Calibri" w:eastAsia="Calibri" w:hAnsi="Calibri" w:cs="Times New Roman"/>
                <w:b/>
                <w:sz w:val="18"/>
                <w:szCs w:val="18"/>
              </w:rPr>
            </w:pPr>
            <w:smartTag w:uri="urn:schemas-microsoft-com:office:smarttags" w:element="metricconverter">
              <w:smartTagPr>
                <w:attr w:name="ProductID" w:val="1. A"/>
              </w:smartTagPr>
              <w:r w:rsidRPr="000A4525">
                <w:rPr>
                  <w:rFonts w:ascii="Calibri" w:eastAsia="Calibri" w:hAnsi="Calibri" w:cs="Times New Roman"/>
                  <w:b/>
                  <w:sz w:val="18"/>
                  <w:szCs w:val="18"/>
                </w:rPr>
                <w:t>1. A</w:t>
              </w:r>
            </w:smartTag>
            <w:r w:rsidRPr="000A4525">
              <w:rPr>
                <w:rFonts w:ascii="Calibri" w:eastAsia="Calibri" w:hAnsi="Calibri" w:cs="Times New Roman"/>
                <w:b/>
                <w:sz w:val="18"/>
                <w:szCs w:val="18"/>
              </w:rPr>
              <w:t xml:space="preserve">. </w:t>
            </w:r>
            <w:smartTag w:uri="urn:schemas-microsoft-com:office:smarttags" w:element="metricconverter">
              <w:smartTagPr>
                <w:attr w:name="ProductID" w:val="1 a"/>
              </w:smartTagPr>
              <w:r w:rsidRPr="000A4525">
                <w:rPr>
                  <w:rFonts w:ascii="Calibri" w:eastAsia="Calibri" w:hAnsi="Calibri" w:cs="Times New Roman"/>
                  <w:b/>
                  <w:sz w:val="18"/>
                  <w:szCs w:val="18"/>
                </w:rPr>
                <w:t>1 a</w:t>
              </w:r>
            </w:smartTag>
            <w:r w:rsidRPr="000A4525">
              <w:rPr>
                <w:rFonts w:ascii="Calibri" w:eastAsia="Calibri" w:hAnsi="Calibri" w:cs="Times New Roman"/>
                <w:b/>
                <w:sz w:val="18"/>
                <w:szCs w:val="18"/>
              </w:rPr>
              <w:t>)</w:t>
            </w:r>
          </w:p>
        </w:tc>
        <w:tc>
          <w:tcPr>
            <w:tcW w:w="2268" w:type="dxa"/>
            <w:vMerge w:val="restart"/>
            <w:tcBorders>
              <w:top w:val="single" w:sz="4" w:space="0" w:color="000000"/>
              <w:right w:val="single" w:sz="2" w:space="0" w:color="auto"/>
            </w:tcBorders>
            <w:shd w:val="clear" w:color="auto" w:fill="auto"/>
          </w:tcPr>
          <w:p w:rsidR="000A4525" w:rsidRPr="000A4525" w:rsidRDefault="000A4525" w:rsidP="00C251B1">
            <w:pPr>
              <w:spacing w:after="0" w:line="240" w:lineRule="auto"/>
              <w:jc w:val="both"/>
              <w:rPr>
                <w:rFonts w:ascii="Calibri" w:eastAsia="Calibri" w:hAnsi="Calibri" w:cs="Times New Roman"/>
                <w:b/>
                <w:sz w:val="18"/>
                <w:szCs w:val="18"/>
              </w:rPr>
            </w:pPr>
            <w:r w:rsidRPr="000A4525">
              <w:rPr>
                <w:rFonts w:ascii="Calibri" w:eastAsia="Calibri" w:hAnsi="Calibri" w:cs="Times New Roman"/>
                <w:sz w:val="18"/>
                <w:szCs w:val="18"/>
              </w:rPr>
              <w:t>zajistit, aby všechny RVP obsahovaly přehled podmínek potřebných pro realizaci výuky, a zároveň zlepšovat materiální a technické podmínky škol v počátečním vzdělávání tak, aby odpovídaly požadavkům RVP a vedly k podpoře kvality vzdělávání (podle možností např. tablety nebo interaktivní tabule)</w:t>
            </w:r>
          </w:p>
        </w:tc>
        <w:tc>
          <w:tcPr>
            <w:tcW w:w="1276" w:type="dxa"/>
            <w:vMerge w:val="restart"/>
            <w:tcBorders>
              <w:top w:val="single" w:sz="4" w:space="0" w:color="000000"/>
              <w:left w:val="single" w:sz="2" w:space="0" w:color="auto"/>
              <w:bottom w:val="single" w:sz="2" w:space="0" w:color="auto"/>
              <w:right w:val="single" w:sz="2" w:space="0" w:color="auto"/>
            </w:tcBorders>
            <w:shd w:val="clear" w:color="auto" w:fill="auto"/>
          </w:tcPr>
          <w:p w:rsidR="000A4525" w:rsidRPr="000A4525" w:rsidRDefault="000A4525" w:rsidP="00C251B1">
            <w:pPr>
              <w:spacing w:after="0" w:line="240" w:lineRule="auto"/>
              <w:jc w:val="both"/>
              <w:rPr>
                <w:rFonts w:ascii="Calibri" w:eastAsia="Calibri" w:hAnsi="Calibri" w:cs="Times New Roman"/>
                <w:b/>
                <w:sz w:val="18"/>
                <w:szCs w:val="18"/>
              </w:rPr>
            </w:pPr>
            <w:r w:rsidRPr="000A4525">
              <w:rPr>
                <w:rFonts w:ascii="Calibri" w:eastAsia="Calibri" w:hAnsi="Calibri" w:cs="Times New Roman"/>
                <w:b/>
                <w:sz w:val="18"/>
                <w:szCs w:val="18"/>
              </w:rPr>
              <w:t>MŠMT</w:t>
            </w:r>
          </w:p>
          <w:p w:rsidR="000A4525" w:rsidRPr="000A4525" w:rsidRDefault="000A4525" w:rsidP="00C251B1">
            <w:pPr>
              <w:spacing w:after="0" w:line="240" w:lineRule="auto"/>
              <w:jc w:val="both"/>
              <w:rPr>
                <w:rFonts w:ascii="Calibri" w:eastAsia="Calibri" w:hAnsi="Calibri" w:cs="Times New Roman"/>
                <w:b/>
                <w:sz w:val="18"/>
                <w:szCs w:val="18"/>
              </w:rPr>
            </w:pPr>
            <w:r w:rsidRPr="000A4525">
              <w:rPr>
                <w:rFonts w:ascii="Calibri" w:eastAsia="Calibri" w:hAnsi="Calibri" w:cs="Times New Roman"/>
                <w:b/>
                <w:sz w:val="18"/>
                <w:szCs w:val="18"/>
              </w:rPr>
              <w:t xml:space="preserve">O21/210, </w:t>
            </w:r>
            <w:r w:rsidRPr="00AA066C">
              <w:rPr>
                <w:rFonts w:ascii="Calibri" w:eastAsia="Calibri" w:hAnsi="Calibri" w:cs="Times New Roman"/>
                <w:b/>
                <w:sz w:val="18"/>
                <w:szCs w:val="18"/>
              </w:rPr>
              <w:t>O21/211,</w:t>
            </w:r>
            <w:r w:rsidRPr="000A4525">
              <w:rPr>
                <w:rFonts w:ascii="Calibri" w:eastAsia="Calibri" w:hAnsi="Calibri" w:cs="Times New Roman"/>
                <w:sz w:val="18"/>
                <w:szCs w:val="18"/>
              </w:rPr>
              <w:t xml:space="preserve"> O21/212, O23, NÚV, ČŠI</w:t>
            </w:r>
          </w:p>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 xml:space="preserve">(MF, </w:t>
            </w:r>
          </w:p>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 xml:space="preserve">kraje, </w:t>
            </w:r>
          </w:p>
          <w:p w:rsidR="000A4525" w:rsidRPr="000A4525" w:rsidRDefault="000A4525" w:rsidP="00C251B1">
            <w:pPr>
              <w:spacing w:after="0" w:line="240" w:lineRule="auto"/>
              <w:jc w:val="both"/>
              <w:rPr>
                <w:rFonts w:ascii="Calibri" w:eastAsia="Calibri" w:hAnsi="Calibri" w:cs="Times New Roman"/>
                <w:b/>
                <w:sz w:val="18"/>
                <w:szCs w:val="18"/>
              </w:rPr>
            </w:pPr>
            <w:r w:rsidRPr="000A4525">
              <w:rPr>
                <w:rFonts w:ascii="Calibri" w:eastAsia="Calibri" w:hAnsi="Calibri" w:cs="Times New Roman"/>
                <w:sz w:val="18"/>
                <w:szCs w:val="18"/>
              </w:rPr>
              <w:t>obce)</w:t>
            </w:r>
          </w:p>
        </w:tc>
        <w:tc>
          <w:tcPr>
            <w:tcW w:w="7371" w:type="dxa"/>
            <w:vMerge w:val="restart"/>
            <w:tcBorders>
              <w:top w:val="single" w:sz="4" w:space="0" w:color="000000"/>
              <w:left w:val="single" w:sz="2" w:space="0" w:color="auto"/>
            </w:tcBorders>
            <w:shd w:val="clear" w:color="auto" w:fill="auto"/>
          </w:tcPr>
          <w:p w:rsidR="002F1788" w:rsidRPr="00846757" w:rsidRDefault="002F1788" w:rsidP="00C251B1">
            <w:pPr>
              <w:spacing w:after="0" w:line="240" w:lineRule="auto"/>
              <w:jc w:val="both"/>
              <w:rPr>
                <w:rFonts w:ascii="Calibri" w:eastAsia="Calibri" w:hAnsi="Calibri" w:cs="Times New Roman"/>
                <w:sz w:val="18"/>
                <w:szCs w:val="18"/>
              </w:rPr>
            </w:pPr>
            <w:r w:rsidRPr="00846757">
              <w:rPr>
                <w:rFonts w:ascii="Calibri" w:eastAsia="Calibri" w:hAnsi="Calibri" w:cs="Times New Roman"/>
                <w:b/>
                <w:sz w:val="18"/>
                <w:szCs w:val="18"/>
              </w:rPr>
              <w:t>Rámcový vzdělávací program pro předškolní vzdělávání</w:t>
            </w:r>
            <w:r w:rsidRPr="00846757">
              <w:rPr>
                <w:rFonts w:ascii="Calibri" w:eastAsia="Calibri" w:hAnsi="Calibri" w:cs="Times New Roman"/>
                <w:sz w:val="18"/>
                <w:szCs w:val="18"/>
              </w:rPr>
              <w:t xml:space="preserve"> </w:t>
            </w:r>
            <w:r w:rsidRPr="00846757">
              <w:rPr>
                <w:rFonts w:ascii="Calibri" w:eastAsia="Calibri" w:hAnsi="Calibri" w:cs="Times New Roman"/>
                <w:b/>
                <w:sz w:val="18"/>
                <w:szCs w:val="18"/>
              </w:rPr>
              <w:t xml:space="preserve">(RVP PV) </w:t>
            </w:r>
            <w:r w:rsidRPr="00846757">
              <w:rPr>
                <w:rFonts w:ascii="Calibri" w:eastAsia="Calibri" w:hAnsi="Calibri" w:cs="Times New Roman"/>
                <w:sz w:val="18"/>
                <w:szCs w:val="18"/>
              </w:rPr>
              <w:t>v kapitole 7 popisuje materiální, organizační, personální, psychohygienické, pedagogické a další podmínky, které příznivě ovlivňují, resp. podmiňují kvalitu poskytovaného vzdělávání, vymezenou a požadovanou RVP PV.</w:t>
            </w:r>
          </w:p>
          <w:p w:rsidR="002F1788" w:rsidRPr="00846757" w:rsidRDefault="002F1788" w:rsidP="00C251B1">
            <w:pPr>
              <w:spacing w:after="0" w:line="240" w:lineRule="auto"/>
              <w:jc w:val="both"/>
              <w:rPr>
                <w:rFonts w:ascii="Calibri" w:eastAsia="Calibri" w:hAnsi="Calibri" w:cs="Times New Roman"/>
                <w:sz w:val="18"/>
                <w:szCs w:val="18"/>
              </w:rPr>
            </w:pPr>
            <w:r w:rsidRPr="00846757">
              <w:rPr>
                <w:rFonts w:ascii="Calibri" w:eastAsia="Calibri" w:hAnsi="Calibri" w:cs="Times New Roman"/>
                <w:b/>
                <w:sz w:val="18"/>
                <w:szCs w:val="18"/>
              </w:rPr>
              <w:t>Rámcový vzdělávací program pro základní vzdělávání (RVP ZV)</w:t>
            </w:r>
            <w:r w:rsidRPr="00846757">
              <w:rPr>
                <w:rFonts w:ascii="Calibri" w:eastAsia="Calibri" w:hAnsi="Calibri" w:cs="Times New Roman"/>
                <w:sz w:val="18"/>
                <w:szCs w:val="18"/>
              </w:rPr>
              <w:t xml:space="preserve"> – v kapitole 10 popisuje materiální, organizační, personální, psychohygienické, pedagogické a další podmínky. Od 1. 9. 2013, pracovaly školy podle upravených ŠVP. Školy musely zajistit veškeré podmínky pro kvalitní výuku vymezené v RVP ZV.</w:t>
            </w:r>
          </w:p>
          <w:p w:rsidR="002F1788" w:rsidRPr="00846757" w:rsidRDefault="002F1788" w:rsidP="00C251B1">
            <w:pPr>
              <w:spacing w:after="0" w:line="240" w:lineRule="auto"/>
              <w:jc w:val="both"/>
              <w:rPr>
                <w:rFonts w:ascii="Calibri" w:eastAsia="Calibri" w:hAnsi="Calibri" w:cs="Times New Roman"/>
                <w:sz w:val="18"/>
                <w:szCs w:val="18"/>
              </w:rPr>
            </w:pPr>
            <w:r w:rsidRPr="00846757">
              <w:rPr>
                <w:rFonts w:ascii="Calibri" w:eastAsia="Calibri" w:hAnsi="Calibri" w:cs="Times New Roman"/>
                <w:sz w:val="18"/>
                <w:szCs w:val="18"/>
              </w:rPr>
              <w:t xml:space="preserve">V roce 2014 probíhá v rámci úkolu </w:t>
            </w:r>
            <w:r w:rsidRPr="00846757">
              <w:rPr>
                <w:rFonts w:ascii="Calibri" w:eastAsia="Calibri" w:hAnsi="Calibri" w:cs="Times New Roman"/>
                <w:b/>
                <w:sz w:val="18"/>
                <w:szCs w:val="18"/>
              </w:rPr>
              <w:t>„Zpracování řešitelského záměru a zahájení přípravných kroků pro změny RVP ZV a RVP PV“</w:t>
            </w:r>
            <w:r w:rsidRPr="00846757">
              <w:rPr>
                <w:rFonts w:ascii="Calibri" w:eastAsia="Calibri" w:hAnsi="Calibri" w:cs="Times New Roman"/>
                <w:sz w:val="18"/>
                <w:szCs w:val="18"/>
              </w:rPr>
              <w:t xml:space="preserve"> šetření formou dotazníku a rozhovorů s řediteli mateřských a základních škol, jehož jedním z témat jsou právě materiální podmínky vzdělávání a vymezení dalších podmínek vzdělávání v příslušných rámcových vzdělávacích programech.</w:t>
            </w:r>
          </w:p>
          <w:p w:rsidR="000A4525" w:rsidRDefault="002F1788" w:rsidP="00C251B1">
            <w:pPr>
              <w:spacing w:after="0" w:line="240" w:lineRule="auto"/>
              <w:jc w:val="both"/>
              <w:rPr>
                <w:rFonts w:ascii="Calibri" w:hAnsi="Calibri"/>
                <w:sz w:val="18"/>
                <w:szCs w:val="18"/>
              </w:rPr>
            </w:pPr>
            <w:r w:rsidRPr="00846757">
              <w:rPr>
                <w:rFonts w:ascii="Calibri" w:eastAsia="Calibri" w:hAnsi="Calibri" w:cs="Times New Roman"/>
                <w:b/>
                <w:sz w:val="18"/>
                <w:szCs w:val="18"/>
              </w:rPr>
              <w:t>Rámcový vzdělávací program pro základní umělecké</w:t>
            </w:r>
            <w:r w:rsidRPr="00846757">
              <w:rPr>
                <w:rFonts w:ascii="Calibri" w:eastAsia="Calibri" w:hAnsi="Calibri" w:cs="Times New Roman"/>
                <w:sz w:val="18"/>
                <w:szCs w:val="18"/>
              </w:rPr>
              <w:t xml:space="preserve"> </w:t>
            </w:r>
            <w:r w:rsidRPr="00846757">
              <w:rPr>
                <w:rFonts w:ascii="Calibri" w:eastAsia="Calibri" w:hAnsi="Calibri" w:cs="Times New Roman"/>
                <w:b/>
                <w:sz w:val="18"/>
                <w:szCs w:val="18"/>
              </w:rPr>
              <w:t>vzdělávání</w:t>
            </w:r>
            <w:r w:rsidRPr="00846757">
              <w:rPr>
                <w:rFonts w:ascii="Calibri" w:eastAsia="Calibri" w:hAnsi="Calibri" w:cs="Times New Roman"/>
                <w:sz w:val="18"/>
                <w:szCs w:val="18"/>
              </w:rPr>
              <w:t xml:space="preserve"> (</w:t>
            </w:r>
            <w:r w:rsidRPr="00846757">
              <w:rPr>
                <w:rFonts w:ascii="Calibri" w:eastAsia="Calibri" w:hAnsi="Calibri" w:cs="Times New Roman"/>
                <w:b/>
                <w:sz w:val="18"/>
                <w:szCs w:val="18"/>
              </w:rPr>
              <w:t xml:space="preserve">RVP ZUV) </w:t>
            </w:r>
            <w:r w:rsidRPr="00846757">
              <w:rPr>
                <w:rFonts w:ascii="Calibri" w:eastAsia="Calibri" w:hAnsi="Calibri" w:cs="Times New Roman"/>
                <w:sz w:val="18"/>
                <w:szCs w:val="18"/>
              </w:rPr>
              <w:t>obsahuje kapitoly s popisem materiálních, personálních, hygienických, organizačních a jiných podmínek pro uskutečňování RVP ZUV v jednotlivých oborech.</w:t>
            </w:r>
          </w:p>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V lednu 2013 vláda schválila nová opatření na podporu odborného vzdělávání, která jsou zaměřena na další zkvalitnění úrovně odborného vzdělávání. Součástí opatření je také provedení revizí RVP v oblasti středního vzdělávání. Zajištění pomůcek např. tablety, interaktivní tabule a atd. je v kompetenci zřizovatelů středních škol.</w:t>
            </w:r>
          </w:p>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V současné době je připravován systém revizí rámcových vzdělávacích programů středního vzdělávání. Předpokládá se, že uvedená problematika bude předmětem jednání v procesu úprav – revizí RVP.</w:t>
            </w:r>
          </w:p>
          <w:p w:rsid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 xml:space="preserve">Problematika materiálního (a personálního) zajištění výuky vzdělávacího programu vyššího odborného vzdělávání je nedílnou součástí každé žádosti o akreditaci vzdělávacího programu a je posouzena ve vztahu k předmětnému vzdělávacímu programu Akreditační komisí pro vyšší odborné vzdělávání (dále „AKVOV“). Podobně jako u středního vzdělávání jsou při vyřizování žádostí o zápis změn ve školském rejstříku komplexně posouzeny deklarované materiální a personální podmínky dotčeného vzdělávacího programu. </w:t>
            </w:r>
          </w:p>
          <w:p w:rsidR="00DC17B2" w:rsidRPr="00846757" w:rsidRDefault="00DC17B2" w:rsidP="00C251B1">
            <w:pPr>
              <w:spacing w:after="0" w:line="240" w:lineRule="auto"/>
              <w:jc w:val="both"/>
              <w:rPr>
                <w:rFonts w:ascii="Calibri" w:eastAsia="Calibri" w:hAnsi="Calibri" w:cs="Times New Roman"/>
                <w:sz w:val="18"/>
                <w:szCs w:val="18"/>
              </w:rPr>
            </w:pPr>
            <w:r w:rsidRPr="00846757">
              <w:rPr>
                <w:rFonts w:ascii="Calibri" w:eastAsia="Calibri" w:hAnsi="Calibri" w:cs="Times New Roman"/>
                <w:sz w:val="18"/>
                <w:szCs w:val="18"/>
              </w:rPr>
              <w:t>Oblast prevence a speciálního vzdělávání:</w:t>
            </w:r>
          </w:p>
          <w:tbl>
            <w:tblPr>
              <w:tblW w:w="7017" w:type="dxa"/>
              <w:tblInd w:w="55" w:type="dxa"/>
              <w:tblLayout w:type="fixed"/>
              <w:tblCellMar>
                <w:left w:w="70" w:type="dxa"/>
                <w:right w:w="70" w:type="dxa"/>
              </w:tblCellMar>
              <w:tblLook w:val="04A0"/>
            </w:tblPr>
            <w:tblGrid>
              <w:gridCol w:w="1440"/>
              <w:gridCol w:w="695"/>
              <w:gridCol w:w="695"/>
              <w:gridCol w:w="695"/>
              <w:gridCol w:w="695"/>
              <w:gridCol w:w="695"/>
              <w:gridCol w:w="695"/>
              <w:gridCol w:w="695"/>
              <w:gridCol w:w="712"/>
            </w:tblGrid>
            <w:tr w:rsidR="00DC17B2" w:rsidRPr="00846757" w:rsidTr="00FD2098">
              <w:trPr>
                <w:trHeight w:val="278"/>
              </w:trPr>
              <w:tc>
                <w:tcPr>
                  <w:tcW w:w="6305" w:type="dxa"/>
                  <w:gridSpan w:val="8"/>
                  <w:tcBorders>
                    <w:top w:val="nil"/>
                    <w:left w:val="nil"/>
                    <w:bottom w:val="single" w:sz="4" w:space="0" w:color="000000"/>
                    <w:right w:val="nil"/>
                  </w:tcBorders>
                  <w:shd w:val="clear" w:color="auto" w:fill="auto"/>
                  <w:noWrap/>
                  <w:vAlign w:val="bottom"/>
                  <w:hideMark/>
                </w:tcPr>
                <w:p w:rsidR="00FD2098" w:rsidRDefault="00FD2098" w:rsidP="00C251B1">
                  <w:pPr>
                    <w:spacing w:after="0" w:line="240" w:lineRule="auto"/>
                    <w:jc w:val="both"/>
                    <w:rPr>
                      <w:rFonts w:ascii="Calibri" w:eastAsia="Times New Roman" w:hAnsi="Calibri" w:cs="Arial"/>
                      <w:b/>
                      <w:bCs/>
                      <w:sz w:val="18"/>
                      <w:szCs w:val="18"/>
                      <w:lang w:eastAsia="cs-CZ"/>
                    </w:rPr>
                  </w:pPr>
                </w:p>
                <w:p w:rsidR="00FD2098" w:rsidRDefault="00FD2098" w:rsidP="00C251B1">
                  <w:pPr>
                    <w:spacing w:after="0" w:line="240" w:lineRule="auto"/>
                    <w:jc w:val="both"/>
                    <w:rPr>
                      <w:rFonts w:ascii="Calibri" w:eastAsia="Times New Roman" w:hAnsi="Calibri" w:cs="Arial"/>
                      <w:b/>
                      <w:bCs/>
                      <w:sz w:val="18"/>
                      <w:szCs w:val="18"/>
                      <w:lang w:eastAsia="cs-CZ"/>
                    </w:rPr>
                  </w:pPr>
                </w:p>
                <w:p w:rsidR="00FD2098" w:rsidRDefault="00FD2098" w:rsidP="00C251B1">
                  <w:pPr>
                    <w:spacing w:after="0" w:line="240" w:lineRule="auto"/>
                    <w:jc w:val="both"/>
                    <w:rPr>
                      <w:rFonts w:ascii="Calibri" w:eastAsia="Times New Roman" w:hAnsi="Calibri" w:cs="Arial"/>
                      <w:b/>
                      <w:bCs/>
                      <w:sz w:val="18"/>
                      <w:szCs w:val="18"/>
                      <w:lang w:eastAsia="cs-CZ"/>
                    </w:rPr>
                  </w:pPr>
                </w:p>
                <w:p w:rsidR="00DC17B2" w:rsidRPr="00846757" w:rsidRDefault="00DC17B2" w:rsidP="00C251B1">
                  <w:pPr>
                    <w:spacing w:after="0" w:line="240" w:lineRule="auto"/>
                    <w:jc w:val="both"/>
                    <w:rPr>
                      <w:rFonts w:ascii="Calibri" w:eastAsia="Times New Roman" w:hAnsi="Calibri" w:cs="Arial"/>
                      <w:b/>
                      <w:bCs/>
                      <w:sz w:val="18"/>
                      <w:szCs w:val="18"/>
                      <w:lang w:eastAsia="cs-CZ"/>
                    </w:rPr>
                  </w:pPr>
                  <w:r w:rsidRPr="00846757">
                    <w:rPr>
                      <w:rFonts w:ascii="Calibri" w:eastAsia="Times New Roman" w:hAnsi="Calibri" w:cs="Arial"/>
                      <w:b/>
                      <w:bCs/>
                      <w:sz w:val="18"/>
                      <w:szCs w:val="18"/>
                      <w:lang w:eastAsia="cs-CZ"/>
                    </w:rPr>
                    <w:t>Asistenti pedagogů pro děti/žáky se zdravotním postižením (přepočtené počty na plně zaměstnané)</w:t>
                  </w:r>
                </w:p>
              </w:tc>
              <w:tc>
                <w:tcPr>
                  <w:tcW w:w="712" w:type="dxa"/>
                  <w:tcBorders>
                    <w:top w:val="nil"/>
                    <w:left w:val="nil"/>
                    <w:bottom w:val="single" w:sz="4" w:space="0" w:color="000000"/>
                    <w:right w:val="nil"/>
                  </w:tcBorders>
                  <w:shd w:val="clear" w:color="auto" w:fill="auto"/>
                  <w:noWrap/>
                  <w:vAlign w:val="bottom"/>
                  <w:hideMark/>
                </w:tcPr>
                <w:p w:rsidR="00DC17B2" w:rsidRPr="00846757" w:rsidRDefault="00DC17B2" w:rsidP="00C251B1">
                  <w:pPr>
                    <w:spacing w:after="0" w:line="240" w:lineRule="auto"/>
                    <w:jc w:val="both"/>
                    <w:rPr>
                      <w:rFonts w:ascii="Calibri" w:eastAsia="Times New Roman" w:hAnsi="Calibri" w:cs="Arial"/>
                      <w:sz w:val="18"/>
                      <w:szCs w:val="18"/>
                      <w:lang w:eastAsia="cs-CZ"/>
                    </w:rPr>
                  </w:pPr>
                </w:p>
              </w:tc>
            </w:tr>
            <w:tr w:rsidR="00DC17B2" w:rsidRPr="00846757" w:rsidTr="00FD2098">
              <w:trPr>
                <w:trHeight w:val="541"/>
              </w:trPr>
              <w:tc>
                <w:tcPr>
                  <w:tcW w:w="1440" w:type="dxa"/>
                  <w:tcBorders>
                    <w:top w:val="single" w:sz="4" w:space="0" w:color="000000"/>
                    <w:left w:val="single" w:sz="8" w:space="0" w:color="auto"/>
                    <w:bottom w:val="double" w:sz="6" w:space="0" w:color="auto"/>
                    <w:right w:val="double" w:sz="6" w:space="0" w:color="auto"/>
                  </w:tcBorders>
                  <w:shd w:val="clear" w:color="000000" w:fill="CCCCFF"/>
                  <w:noWrap/>
                  <w:vAlign w:val="center"/>
                  <w:hideMark/>
                </w:tcPr>
                <w:p w:rsidR="00DC17B2" w:rsidRPr="00846757" w:rsidRDefault="00DC17B2" w:rsidP="00C251B1">
                  <w:pPr>
                    <w:spacing w:after="0" w:line="240" w:lineRule="auto"/>
                    <w:jc w:val="both"/>
                    <w:rPr>
                      <w:rFonts w:ascii="Calibri" w:eastAsia="Times New Roman" w:hAnsi="Calibri" w:cs="Arial"/>
                      <w:sz w:val="18"/>
                      <w:szCs w:val="18"/>
                      <w:lang w:eastAsia="cs-CZ"/>
                    </w:rPr>
                  </w:pPr>
                  <w:r w:rsidRPr="00846757">
                    <w:rPr>
                      <w:rFonts w:ascii="Calibri" w:eastAsia="Times New Roman" w:hAnsi="Calibri" w:cs="Arial"/>
                      <w:sz w:val="18"/>
                      <w:szCs w:val="18"/>
                      <w:lang w:eastAsia="cs-CZ"/>
                    </w:rPr>
                    <w:lastRenderedPageBreak/>
                    <w:t>Území</w:t>
                  </w:r>
                </w:p>
              </w:tc>
              <w:tc>
                <w:tcPr>
                  <w:tcW w:w="695" w:type="dxa"/>
                  <w:tcBorders>
                    <w:top w:val="single" w:sz="4" w:space="0" w:color="000000"/>
                    <w:left w:val="nil"/>
                    <w:bottom w:val="double" w:sz="6" w:space="0" w:color="auto"/>
                    <w:right w:val="single" w:sz="4" w:space="0" w:color="auto"/>
                  </w:tcBorders>
                  <w:shd w:val="clear" w:color="000000" w:fill="CCCCFF"/>
                  <w:noWrap/>
                  <w:vAlign w:val="center"/>
                  <w:hideMark/>
                </w:tcPr>
                <w:p w:rsidR="00DC17B2" w:rsidRPr="00846757" w:rsidRDefault="00DC17B2" w:rsidP="00C251B1">
                  <w:pPr>
                    <w:spacing w:after="0" w:line="240" w:lineRule="auto"/>
                    <w:jc w:val="both"/>
                    <w:rPr>
                      <w:rFonts w:ascii="Calibri" w:eastAsia="Times New Roman" w:hAnsi="Calibri" w:cs="Arial"/>
                      <w:sz w:val="18"/>
                      <w:szCs w:val="18"/>
                      <w:lang w:eastAsia="cs-CZ"/>
                    </w:rPr>
                  </w:pPr>
                  <w:r w:rsidRPr="00846757">
                    <w:rPr>
                      <w:rFonts w:ascii="Calibri" w:eastAsia="Times New Roman" w:hAnsi="Calibri" w:cs="Arial"/>
                      <w:sz w:val="18"/>
                      <w:szCs w:val="18"/>
                      <w:lang w:eastAsia="cs-CZ"/>
                    </w:rPr>
                    <w:t>2005/06</w:t>
                  </w:r>
                </w:p>
              </w:tc>
              <w:tc>
                <w:tcPr>
                  <w:tcW w:w="695" w:type="dxa"/>
                  <w:tcBorders>
                    <w:top w:val="single" w:sz="4" w:space="0" w:color="000000"/>
                    <w:left w:val="nil"/>
                    <w:bottom w:val="double" w:sz="6" w:space="0" w:color="auto"/>
                    <w:right w:val="single" w:sz="4" w:space="0" w:color="auto"/>
                  </w:tcBorders>
                  <w:shd w:val="clear" w:color="000000" w:fill="CCCCFF"/>
                  <w:noWrap/>
                  <w:vAlign w:val="center"/>
                  <w:hideMark/>
                </w:tcPr>
                <w:p w:rsidR="00DC17B2" w:rsidRPr="00846757" w:rsidRDefault="00DC17B2" w:rsidP="00C251B1">
                  <w:pPr>
                    <w:spacing w:after="0" w:line="240" w:lineRule="auto"/>
                    <w:jc w:val="both"/>
                    <w:rPr>
                      <w:rFonts w:ascii="Calibri" w:eastAsia="Times New Roman" w:hAnsi="Calibri" w:cs="Arial"/>
                      <w:sz w:val="18"/>
                      <w:szCs w:val="18"/>
                      <w:lang w:eastAsia="cs-CZ"/>
                    </w:rPr>
                  </w:pPr>
                  <w:r w:rsidRPr="00846757">
                    <w:rPr>
                      <w:rFonts w:ascii="Calibri" w:eastAsia="Times New Roman" w:hAnsi="Calibri" w:cs="Arial"/>
                      <w:sz w:val="18"/>
                      <w:szCs w:val="18"/>
                      <w:lang w:eastAsia="cs-CZ"/>
                    </w:rPr>
                    <w:t>2006/07</w:t>
                  </w:r>
                </w:p>
              </w:tc>
              <w:tc>
                <w:tcPr>
                  <w:tcW w:w="695" w:type="dxa"/>
                  <w:tcBorders>
                    <w:top w:val="single" w:sz="4" w:space="0" w:color="000000"/>
                    <w:left w:val="nil"/>
                    <w:bottom w:val="double" w:sz="6" w:space="0" w:color="auto"/>
                    <w:right w:val="single" w:sz="4" w:space="0" w:color="auto"/>
                  </w:tcBorders>
                  <w:shd w:val="clear" w:color="000000" w:fill="CCCCFF"/>
                  <w:noWrap/>
                  <w:vAlign w:val="center"/>
                  <w:hideMark/>
                </w:tcPr>
                <w:p w:rsidR="00DC17B2" w:rsidRPr="00846757" w:rsidRDefault="00DC17B2" w:rsidP="00C251B1">
                  <w:pPr>
                    <w:spacing w:after="0" w:line="240" w:lineRule="auto"/>
                    <w:jc w:val="both"/>
                    <w:rPr>
                      <w:rFonts w:ascii="Calibri" w:eastAsia="Times New Roman" w:hAnsi="Calibri" w:cs="Arial"/>
                      <w:sz w:val="18"/>
                      <w:szCs w:val="18"/>
                      <w:lang w:eastAsia="cs-CZ"/>
                    </w:rPr>
                  </w:pPr>
                  <w:r w:rsidRPr="00846757">
                    <w:rPr>
                      <w:rFonts w:ascii="Calibri" w:eastAsia="Times New Roman" w:hAnsi="Calibri" w:cs="Arial"/>
                      <w:sz w:val="18"/>
                      <w:szCs w:val="18"/>
                      <w:lang w:eastAsia="cs-CZ"/>
                    </w:rPr>
                    <w:t>2007/08</w:t>
                  </w:r>
                </w:p>
              </w:tc>
              <w:tc>
                <w:tcPr>
                  <w:tcW w:w="695" w:type="dxa"/>
                  <w:tcBorders>
                    <w:top w:val="single" w:sz="4" w:space="0" w:color="000000"/>
                    <w:left w:val="nil"/>
                    <w:bottom w:val="double" w:sz="6" w:space="0" w:color="auto"/>
                    <w:right w:val="single" w:sz="4" w:space="0" w:color="auto"/>
                  </w:tcBorders>
                  <w:shd w:val="clear" w:color="000000" w:fill="CCCCFF"/>
                  <w:noWrap/>
                  <w:vAlign w:val="center"/>
                  <w:hideMark/>
                </w:tcPr>
                <w:p w:rsidR="00DC17B2" w:rsidRPr="00846757" w:rsidRDefault="00DC17B2" w:rsidP="00C251B1">
                  <w:pPr>
                    <w:spacing w:after="0" w:line="240" w:lineRule="auto"/>
                    <w:jc w:val="both"/>
                    <w:rPr>
                      <w:rFonts w:ascii="Calibri" w:eastAsia="Times New Roman" w:hAnsi="Calibri" w:cs="Arial"/>
                      <w:sz w:val="18"/>
                      <w:szCs w:val="18"/>
                      <w:lang w:eastAsia="cs-CZ"/>
                    </w:rPr>
                  </w:pPr>
                  <w:r w:rsidRPr="00846757">
                    <w:rPr>
                      <w:rFonts w:ascii="Calibri" w:eastAsia="Times New Roman" w:hAnsi="Calibri" w:cs="Arial"/>
                      <w:sz w:val="18"/>
                      <w:szCs w:val="18"/>
                      <w:lang w:eastAsia="cs-CZ"/>
                    </w:rPr>
                    <w:t>2008/09</w:t>
                  </w:r>
                </w:p>
              </w:tc>
              <w:tc>
                <w:tcPr>
                  <w:tcW w:w="695" w:type="dxa"/>
                  <w:tcBorders>
                    <w:top w:val="single" w:sz="4" w:space="0" w:color="000000"/>
                    <w:left w:val="nil"/>
                    <w:bottom w:val="double" w:sz="6" w:space="0" w:color="auto"/>
                    <w:right w:val="single" w:sz="4" w:space="0" w:color="auto"/>
                  </w:tcBorders>
                  <w:shd w:val="clear" w:color="000000" w:fill="CCCCFF"/>
                  <w:noWrap/>
                  <w:vAlign w:val="center"/>
                  <w:hideMark/>
                </w:tcPr>
                <w:p w:rsidR="00DC17B2" w:rsidRPr="00846757" w:rsidRDefault="00DC17B2" w:rsidP="00C251B1">
                  <w:pPr>
                    <w:spacing w:after="0" w:line="240" w:lineRule="auto"/>
                    <w:jc w:val="both"/>
                    <w:rPr>
                      <w:rFonts w:ascii="Calibri" w:eastAsia="Times New Roman" w:hAnsi="Calibri" w:cs="Arial"/>
                      <w:sz w:val="18"/>
                      <w:szCs w:val="18"/>
                      <w:lang w:eastAsia="cs-CZ"/>
                    </w:rPr>
                  </w:pPr>
                  <w:r w:rsidRPr="00846757">
                    <w:rPr>
                      <w:rFonts w:ascii="Calibri" w:eastAsia="Times New Roman" w:hAnsi="Calibri" w:cs="Arial"/>
                      <w:sz w:val="18"/>
                      <w:szCs w:val="18"/>
                      <w:lang w:eastAsia="cs-CZ"/>
                    </w:rPr>
                    <w:t>2009/10</w:t>
                  </w:r>
                </w:p>
              </w:tc>
              <w:tc>
                <w:tcPr>
                  <w:tcW w:w="695" w:type="dxa"/>
                  <w:tcBorders>
                    <w:top w:val="single" w:sz="4" w:space="0" w:color="000000"/>
                    <w:left w:val="nil"/>
                    <w:bottom w:val="double" w:sz="6" w:space="0" w:color="auto"/>
                    <w:right w:val="nil"/>
                  </w:tcBorders>
                  <w:shd w:val="clear" w:color="000000" w:fill="CCCCFF"/>
                  <w:noWrap/>
                  <w:vAlign w:val="center"/>
                  <w:hideMark/>
                </w:tcPr>
                <w:p w:rsidR="00DC17B2" w:rsidRPr="00846757" w:rsidRDefault="00DC17B2" w:rsidP="00C251B1">
                  <w:pPr>
                    <w:spacing w:after="0" w:line="240" w:lineRule="auto"/>
                    <w:jc w:val="both"/>
                    <w:rPr>
                      <w:rFonts w:ascii="Calibri" w:eastAsia="Times New Roman" w:hAnsi="Calibri" w:cs="Arial"/>
                      <w:sz w:val="18"/>
                      <w:szCs w:val="18"/>
                      <w:lang w:eastAsia="cs-CZ"/>
                    </w:rPr>
                  </w:pPr>
                  <w:r w:rsidRPr="00846757">
                    <w:rPr>
                      <w:rFonts w:ascii="Calibri" w:eastAsia="Times New Roman" w:hAnsi="Calibri" w:cs="Arial"/>
                      <w:sz w:val="18"/>
                      <w:szCs w:val="18"/>
                      <w:lang w:eastAsia="cs-CZ"/>
                    </w:rPr>
                    <w:t>2010/11</w:t>
                  </w:r>
                </w:p>
              </w:tc>
              <w:tc>
                <w:tcPr>
                  <w:tcW w:w="695" w:type="dxa"/>
                  <w:tcBorders>
                    <w:top w:val="single" w:sz="4" w:space="0" w:color="000000"/>
                    <w:left w:val="single" w:sz="4" w:space="0" w:color="auto"/>
                    <w:bottom w:val="double" w:sz="6" w:space="0" w:color="auto"/>
                    <w:right w:val="nil"/>
                  </w:tcBorders>
                  <w:shd w:val="clear" w:color="000000" w:fill="CCCCFF"/>
                  <w:noWrap/>
                  <w:vAlign w:val="center"/>
                  <w:hideMark/>
                </w:tcPr>
                <w:p w:rsidR="00DC17B2" w:rsidRPr="00846757" w:rsidRDefault="00DC17B2" w:rsidP="00C251B1">
                  <w:pPr>
                    <w:spacing w:after="0" w:line="240" w:lineRule="auto"/>
                    <w:jc w:val="both"/>
                    <w:rPr>
                      <w:rFonts w:ascii="Calibri" w:eastAsia="Times New Roman" w:hAnsi="Calibri" w:cs="Arial"/>
                      <w:sz w:val="18"/>
                      <w:szCs w:val="18"/>
                      <w:lang w:eastAsia="cs-CZ"/>
                    </w:rPr>
                  </w:pPr>
                  <w:r w:rsidRPr="00846757">
                    <w:rPr>
                      <w:rFonts w:ascii="Calibri" w:eastAsia="Times New Roman" w:hAnsi="Calibri" w:cs="Arial"/>
                      <w:sz w:val="18"/>
                      <w:szCs w:val="18"/>
                      <w:lang w:eastAsia="cs-CZ"/>
                    </w:rPr>
                    <w:t>2011/12</w:t>
                  </w:r>
                </w:p>
              </w:tc>
              <w:tc>
                <w:tcPr>
                  <w:tcW w:w="712" w:type="dxa"/>
                  <w:tcBorders>
                    <w:top w:val="single" w:sz="4" w:space="0" w:color="000000"/>
                    <w:left w:val="single" w:sz="4" w:space="0" w:color="auto"/>
                    <w:bottom w:val="double" w:sz="6" w:space="0" w:color="auto"/>
                    <w:right w:val="single" w:sz="8" w:space="0" w:color="auto"/>
                  </w:tcBorders>
                  <w:shd w:val="clear" w:color="000000" w:fill="CCCCFF"/>
                  <w:noWrap/>
                  <w:vAlign w:val="center"/>
                  <w:hideMark/>
                </w:tcPr>
                <w:p w:rsidR="00DC17B2" w:rsidRPr="00846757" w:rsidRDefault="00DC17B2" w:rsidP="00C251B1">
                  <w:pPr>
                    <w:spacing w:after="0" w:line="240" w:lineRule="auto"/>
                    <w:jc w:val="both"/>
                    <w:rPr>
                      <w:rFonts w:ascii="Calibri" w:eastAsia="Times New Roman" w:hAnsi="Calibri" w:cs="Arial"/>
                      <w:sz w:val="18"/>
                      <w:szCs w:val="18"/>
                      <w:lang w:eastAsia="cs-CZ"/>
                    </w:rPr>
                  </w:pPr>
                  <w:r w:rsidRPr="00846757">
                    <w:rPr>
                      <w:rFonts w:ascii="Calibri" w:eastAsia="Times New Roman" w:hAnsi="Calibri" w:cs="Arial"/>
                      <w:sz w:val="18"/>
                      <w:szCs w:val="18"/>
                      <w:lang w:eastAsia="cs-CZ"/>
                    </w:rPr>
                    <w:t>2012/13</w:t>
                  </w:r>
                </w:p>
              </w:tc>
            </w:tr>
            <w:tr w:rsidR="00DC17B2" w:rsidRPr="00846757" w:rsidTr="005C3540">
              <w:trPr>
                <w:trHeight w:val="311"/>
              </w:trPr>
              <w:tc>
                <w:tcPr>
                  <w:tcW w:w="1440" w:type="dxa"/>
                  <w:tcBorders>
                    <w:top w:val="single" w:sz="4" w:space="0" w:color="auto"/>
                    <w:left w:val="single" w:sz="8" w:space="0" w:color="auto"/>
                    <w:bottom w:val="single" w:sz="8" w:space="0" w:color="auto"/>
                    <w:right w:val="double" w:sz="6" w:space="0" w:color="auto"/>
                  </w:tcBorders>
                  <w:shd w:val="clear" w:color="000000" w:fill="CCCCFF"/>
                  <w:noWrap/>
                  <w:vAlign w:val="bottom"/>
                  <w:hideMark/>
                </w:tcPr>
                <w:p w:rsidR="00DC17B2" w:rsidRPr="00846757" w:rsidRDefault="00DC17B2" w:rsidP="00C251B1">
                  <w:pPr>
                    <w:spacing w:after="0" w:line="240" w:lineRule="auto"/>
                    <w:jc w:val="both"/>
                    <w:rPr>
                      <w:rFonts w:ascii="Calibri" w:eastAsia="Times New Roman" w:hAnsi="Calibri" w:cs="Arial"/>
                      <w:b/>
                      <w:bCs/>
                      <w:sz w:val="18"/>
                      <w:szCs w:val="18"/>
                      <w:lang w:eastAsia="cs-CZ"/>
                    </w:rPr>
                  </w:pPr>
                  <w:r w:rsidRPr="00846757">
                    <w:rPr>
                      <w:rFonts w:ascii="Calibri" w:eastAsia="Times New Roman" w:hAnsi="Calibri" w:cs="Arial"/>
                      <w:b/>
                      <w:bCs/>
                      <w:sz w:val="18"/>
                      <w:szCs w:val="18"/>
                      <w:lang w:eastAsia="cs-CZ"/>
                    </w:rPr>
                    <w:t>Česká republika</w:t>
                  </w:r>
                </w:p>
              </w:tc>
              <w:tc>
                <w:tcPr>
                  <w:tcW w:w="695" w:type="dxa"/>
                  <w:tcBorders>
                    <w:top w:val="single" w:sz="4" w:space="0" w:color="auto"/>
                    <w:left w:val="nil"/>
                    <w:bottom w:val="single" w:sz="8" w:space="0" w:color="auto"/>
                    <w:right w:val="single" w:sz="4" w:space="0" w:color="auto"/>
                  </w:tcBorders>
                  <w:shd w:val="clear" w:color="auto" w:fill="auto"/>
                  <w:noWrap/>
                  <w:vAlign w:val="bottom"/>
                  <w:hideMark/>
                </w:tcPr>
                <w:p w:rsidR="00DC17B2" w:rsidRPr="00846757" w:rsidRDefault="00DC17B2" w:rsidP="00C251B1">
                  <w:pPr>
                    <w:spacing w:after="0" w:line="240" w:lineRule="auto"/>
                    <w:jc w:val="both"/>
                    <w:rPr>
                      <w:rFonts w:ascii="Calibri" w:eastAsia="Times New Roman" w:hAnsi="Calibri" w:cs="Arial"/>
                      <w:b/>
                      <w:bCs/>
                      <w:sz w:val="18"/>
                      <w:szCs w:val="18"/>
                      <w:lang w:eastAsia="cs-CZ"/>
                    </w:rPr>
                  </w:pPr>
                  <w:r w:rsidRPr="00846757">
                    <w:rPr>
                      <w:rFonts w:ascii="Calibri" w:eastAsia="Times New Roman" w:hAnsi="Calibri" w:cs="Arial"/>
                      <w:b/>
                      <w:bCs/>
                      <w:sz w:val="18"/>
                      <w:szCs w:val="18"/>
                      <w:lang w:eastAsia="cs-CZ"/>
                    </w:rPr>
                    <w:t xml:space="preserve">1 156,4 </w:t>
                  </w:r>
                </w:p>
              </w:tc>
              <w:tc>
                <w:tcPr>
                  <w:tcW w:w="695" w:type="dxa"/>
                  <w:tcBorders>
                    <w:top w:val="single" w:sz="4" w:space="0" w:color="auto"/>
                    <w:left w:val="nil"/>
                    <w:bottom w:val="single" w:sz="8" w:space="0" w:color="auto"/>
                    <w:right w:val="single" w:sz="4" w:space="0" w:color="auto"/>
                  </w:tcBorders>
                  <w:shd w:val="clear" w:color="auto" w:fill="auto"/>
                  <w:noWrap/>
                  <w:vAlign w:val="bottom"/>
                  <w:hideMark/>
                </w:tcPr>
                <w:p w:rsidR="00DC17B2" w:rsidRPr="00846757" w:rsidRDefault="00DC17B2" w:rsidP="00C251B1">
                  <w:pPr>
                    <w:spacing w:after="0" w:line="240" w:lineRule="auto"/>
                    <w:jc w:val="both"/>
                    <w:rPr>
                      <w:rFonts w:ascii="Calibri" w:eastAsia="Times New Roman" w:hAnsi="Calibri" w:cs="Arial"/>
                      <w:b/>
                      <w:bCs/>
                      <w:sz w:val="18"/>
                      <w:szCs w:val="18"/>
                      <w:lang w:eastAsia="cs-CZ"/>
                    </w:rPr>
                  </w:pPr>
                  <w:r w:rsidRPr="00846757">
                    <w:rPr>
                      <w:rFonts w:ascii="Calibri" w:eastAsia="Times New Roman" w:hAnsi="Calibri" w:cs="Arial"/>
                      <w:b/>
                      <w:bCs/>
                      <w:sz w:val="18"/>
                      <w:szCs w:val="18"/>
                      <w:lang w:eastAsia="cs-CZ"/>
                    </w:rPr>
                    <w:t xml:space="preserve">1 559,9 </w:t>
                  </w:r>
                </w:p>
              </w:tc>
              <w:tc>
                <w:tcPr>
                  <w:tcW w:w="695" w:type="dxa"/>
                  <w:tcBorders>
                    <w:top w:val="single" w:sz="4" w:space="0" w:color="auto"/>
                    <w:left w:val="nil"/>
                    <w:bottom w:val="single" w:sz="8" w:space="0" w:color="auto"/>
                    <w:right w:val="single" w:sz="4" w:space="0" w:color="auto"/>
                  </w:tcBorders>
                  <w:shd w:val="clear" w:color="auto" w:fill="auto"/>
                  <w:noWrap/>
                  <w:vAlign w:val="bottom"/>
                  <w:hideMark/>
                </w:tcPr>
                <w:p w:rsidR="00DC17B2" w:rsidRPr="00846757" w:rsidRDefault="00DC17B2" w:rsidP="00C251B1">
                  <w:pPr>
                    <w:spacing w:after="0" w:line="240" w:lineRule="auto"/>
                    <w:jc w:val="both"/>
                    <w:rPr>
                      <w:rFonts w:ascii="Calibri" w:eastAsia="Times New Roman" w:hAnsi="Calibri" w:cs="Arial"/>
                      <w:b/>
                      <w:bCs/>
                      <w:sz w:val="18"/>
                      <w:szCs w:val="18"/>
                      <w:lang w:eastAsia="cs-CZ"/>
                    </w:rPr>
                  </w:pPr>
                  <w:r w:rsidRPr="00846757">
                    <w:rPr>
                      <w:rFonts w:ascii="Calibri" w:eastAsia="Times New Roman" w:hAnsi="Calibri" w:cs="Arial"/>
                      <w:b/>
                      <w:bCs/>
                      <w:sz w:val="18"/>
                      <w:szCs w:val="18"/>
                      <w:lang w:eastAsia="cs-CZ"/>
                    </w:rPr>
                    <w:t xml:space="preserve">2 098,9 </w:t>
                  </w:r>
                </w:p>
              </w:tc>
              <w:tc>
                <w:tcPr>
                  <w:tcW w:w="695" w:type="dxa"/>
                  <w:tcBorders>
                    <w:top w:val="single" w:sz="4" w:space="0" w:color="auto"/>
                    <w:left w:val="nil"/>
                    <w:bottom w:val="single" w:sz="8" w:space="0" w:color="auto"/>
                    <w:right w:val="single" w:sz="4" w:space="0" w:color="auto"/>
                  </w:tcBorders>
                  <w:shd w:val="clear" w:color="auto" w:fill="auto"/>
                  <w:noWrap/>
                  <w:vAlign w:val="bottom"/>
                  <w:hideMark/>
                </w:tcPr>
                <w:p w:rsidR="00DC17B2" w:rsidRPr="00846757" w:rsidRDefault="00DC17B2" w:rsidP="00C251B1">
                  <w:pPr>
                    <w:spacing w:after="0" w:line="240" w:lineRule="auto"/>
                    <w:jc w:val="both"/>
                    <w:rPr>
                      <w:rFonts w:ascii="Calibri" w:eastAsia="Times New Roman" w:hAnsi="Calibri" w:cs="Arial"/>
                      <w:b/>
                      <w:bCs/>
                      <w:sz w:val="18"/>
                      <w:szCs w:val="18"/>
                      <w:lang w:eastAsia="cs-CZ"/>
                    </w:rPr>
                  </w:pPr>
                  <w:r w:rsidRPr="00846757">
                    <w:rPr>
                      <w:rFonts w:ascii="Calibri" w:eastAsia="Times New Roman" w:hAnsi="Calibri" w:cs="Arial"/>
                      <w:b/>
                      <w:bCs/>
                      <w:sz w:val="18"/>
                      <w:szCs w:val="18"/>
                      <w:lang w:eastAsia="cs-CZ"/>
                    </w:rPr>
                    <w:t xml:space="preserve">2 415,4 </w:t>
                  </w:r>
                </w:p>
              </w:tc>
              <w:tc>
                <w:tcPr>
                  <w:tcW w:w="695" w:type="dxa"/>
                  <w:tcBorders>
                    <w:top w:val="single" w:sz="4" w:space="0" w:color="auto"/>
                    <w:left w:val="nil"/>
                    <w:bottom w:val="single" w:sz="8" w:space="0" w:color="auto"/>
                    <w:right w:val="single" w:sz="4" w:space="0" w:color="auto"/>
                  </w:tcBorders>
                  <w:shd w:val="clear" w:color="auto" w:fill="auto"/>
                  <w:noWrap/>
                  <w:vAlign w:val="bottom"/>
                  <w:hideMark/>
                </w:tcPr>
                <w:p w:rsidR="00DC17B2" w:rsidRPr="00846757" w:rsidRDefault="00DC17B2" w:rsidP="00C251B1">
                  <w:pPr>
                    <w:spacing w:after="0" w:line="240" w:lineRule="auto"/>
                    <w:jc w:val="both"/>
                    <w:rPr>
                      <w:rFonts w:ascii="Calibri" w:eastAsia="Times New Roman" w:hAnsi="Calibri" w:cs="Arial"/>
                      <w:b/>
                      <w:bCs/>
                      <w:sz w:val="18"/>
                      <w:szCs w:val="18"/>
                      <w:lang w:eastAsia="cs-CZ"/>
                    </w:rPr>
                  </w:pPr>
                  <w:r w:rsidRPr="00846757">
                    <w:rPr>
                      <w:rFonts w:ascii="Calibri" w:eastAsia="Times New Roman" w:hAnsi="Calibri" w:cs="Arial"/>
                      <w:b/>
                      <w:bCs/>
                      <w:sz w:val="18"/>
                      <w:szCs w:val="18"/>
                      <w:lang w:eastAsia="cs-CZ"/>
                    </w:rPr>
                    <w:t xml:space="preserve">2 772,3 </w:t>
                  </w:r>
                </w:p>
              </w:tc>
              <w:tc>
                <w:tcPr>
                  <w:tcW w:w="695" w:type="dxa"/>
                  <w:tcBorders>
                    <w:top w:val="single" w:sz="4" w:space="0" w:color="auto"/>
                    <w:left w:val="nil"/>
                    <w:bottom w:val="single" w:sz="8" w:space="0" w:color="auto"/>
                    <w:right w:val="nil"/>
                  </w:tcBorders>
                  <w:shd w:val="clear" w:color="auto" w:fill="auto"/>
                  <w:noWrap/>
                  <w:vAlign w:val="bottom"/>
                  <w:hideMark/>
                </w:tcPr>
                <w:p w:rsidR="00DC17B2" w:rsidRPr="00846757" w:rsidRDefault="00DC17B2" w:rsidP="00C251B1">
                  <w:pPr>
                    <w:spacing w:after="0" w:line="240" w:lineRule="auto"/>
                    <w:jc w:val="both"/>
                    <w:rPr>
                      <w:rFonts w:ascii="Calibri" w:eastAsia="Times New Roman" w:hAnsi="Calibri" w:cs="Arial"/>
                      <w:b/>
                      <w:bCs/>
                      <w:sz w:val="18"/>
                      <w:szCs w:val="18"/>
                      <w:lang w:eastAsia="cs-CZ"/>
                    </w:rPr>
                  </w:pPr>
                  <w:r w:rsidRPr="00846757">
                    <w:rPr>
                      <w:rFonts w:ascii="Calibri" w:eastAsia="Times New Roman" w:hAnsi="Calibri" w:cs="Arial"/>
                      <w:b/>
                      <w:bCs/>
                      <w:sz w:val="18"/>
                      <w:szCs w:val="18"/>
                      <w:lang w:eastAsia="cs-CZ"/>
                    </w:rPr>
                    <w:t xml:space="preserve">3 159,1 </w:t>
                  </w:r>
                </w:p>
              </w:tc>
              <w:tc>
                <w:tcPr>
                  <w:tcW w:w="695" w:type="dxa"/>
                  <w:tcBorders>
                    <w:top w:val="single" w:sz="4" w:space="0" w:color="auto"/>
                    <w:left w:val="single" w:sz="4" w:space="0" w:color="auto"/>
                    <w:bottom w:val="single" w:sz="8" w:space="0" w:color="auto"/>
                    <w:right w:val="nil"/>
                  </w:tcBorders>
                  <w:shd w:val="clear" w:color="auto" w:fill="auto"/>
                  <w:noWrap/>
                  <w:vAlign w:val="bottom"/>
                  <w:hideMark/>
                </w:tcPr>
                <w:p w:rsidR="00DC17B2" w:rsidRPr="00846757" w:rsidRDefault="00DC17B2" w:rsidP="00C251B1">
                  <w:pPr>
                    <w:spacing w:after="0" w:line="240" w:lineRule="auto"/>
                    <w:jc w:val="both"/>
                    <w:rPr>
                      <w:rFonts w:ascii="Calibri" w:eastAsia="Times New Roman" w:hAnsi="Calibri" w:cs="Arial"/>
                      <w:b/>
                      <w:bCs/>
                      <w:sz w:val="18"/>
                      <w:szCs w:val="18"/>
                      <w:lang w:eastAsia="cs-CZ"/>
                    </w:rPr>
                  </w:pPr>
                  <w:r w:rsidRPr="00846757">
                    <w:rPr>
                      <w:rFonts w:ascii="Calibri" w:eastAsia="Times New Roman" w:hAnsi="Calibri" w:cs="Arial"/>
                      <w:b/>
                      <w:bCs/>
                      <w:sz w:val="18"/>
                      <w:szCs w:val="18"/>
                      <w:lang w:eastAsia="cs-CZ"/>
                    </w:rPr>
                    <w:t xml:space="preserve">3 483,1 </w:t>
                  </w:r>
                </w:p>
              </w:tc>
              <w:tc>
                <w:tcPr>
                  <w:tcW w:w="712"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DC17B2" w:rsidRPr="00846757" w:rsidRDefault="00DC17B2" w:rsidP="00C251B1">
                  <w:pPr>
                    <w:spacing w:after="0" w:line="240" w:lineRule="auto"/>
                    <w:jc w:val="both"/>
                    <w:rPr>
                      <w:rFonts w:ascii="Calibri" w:eastAsia="Times New Roman" w:hAnsi="Calibri" w:cs="Arial"/>
                      <w:b/>
                      <w:bCs/>
                      <w:sz w:val="18"/>
                      <w:szCs w:val="18"/>
                      <w:lang w:eastAsia="cs-CZ"/>
                    </w:rPr>
                  </w:pPr>
                  <w:r w:rsidRPr="00846757">
                    <w:rPr>
                      <w:rFonts w:ascii="Calibri" w:eastAsia="Times New Roman" w:hAnsi="Calibri" w:cs="Arial"/>
                      <w:b/>
                      <w:bCs/>
                      <w:sz w:val="18"/>
                      <w:szCs w:val="18"/>
                      <w:lang w:eastAsia="cs-CZ"/>
                    </w:rPr>
                    <w:t xml:space="preserve">3 797,1 </w:t>
                  </w:r>
                </w:p>
              </w:tc>
            </w:tr>
            <w:tr w:rsidR="00DC17B2" w:rsidRPr="00846757" w:rsidTr="005C3540">
              <w:trPr>
                <w:trHeight w:val="278"/>
              </w:trPr>
              <w:tc>
                <w:tcPr>
                  <w:tcW w:w="6305" w:type="dxa"/>
                  <w:gridSpan w:val="8"/>
                  <w:tcBorders>
                    <w:top w:val="nil"/>
                    <w:left w:val="nil"/>
                    <w:bottom w:val="nil"/>
                    <w:right w:val="nil"/>
                  </w:tcBorders>
                  <w:shd w:val="clear" w:color="auto" w:fill="auto"/>
                  <w:noWrap/>
                  <w:vAlign w:val="bottom"/>
                  <w:hideMark/>
                </w:tcPr>
                <w:p w:rsidR="00DC17B2" w:rsidRPr="00846757" w:rsidRDefault="00DC17B2" w:rsidP="00C251B1">
                  <w:pPr>
                    <w:spacing w:after="0" w:line="240" w:lineRule="auto"/>
                    <w:jc w:val="both"/>
                    <w:rPr>
                      <w:rFonts w:ascii="Calibri" w:eastAsia="Times New Roman" w:hAnsi="Calibri" w:cs="Arial"/>
                      <w:b/>
                      <w:bCs/>
                      <w:sz w:val="18"/>
                      <w:szCs w:val="18"/>
                      <w:lang w:eastAsia="cs-CZ"/>
                    </w:rPr>
                  </w:pPr>
                </w:p>
                <w:p w:rsidR="00DC17B2" w:rsidRPr="00846757" w:rsidRDefault="00DC17B2" w:rsidP="00C251B1">
                  <w:pPr>
                    <w:spacing w:after="0" w:line="240" w:lineRule="auto"/>
                    <w:jc w:val="both"/>
                    <w:rPr>
                      <w:rFonts w:ascii="Calibri" w:eastAsia="Times New Roman" w:hAnsi="Calibri" w:cs="Arial"/>
                      <w:b/>
                      <w:bCs/>
                      <w:sz w:val="18"/>
                      <w:szCs w:val="18"/>
                      <w:lang w:eastAsia="cs-CZ"/>
                    </w:rPr>
                  </w:pPr>
                  <w:r w:rsidRPr="00846757">
                    <w:rPr>
                      <w:rFonts w:ascii="Calibri" w:eastAsia="Times New Roman" w:hAnsi="Calibri" w:cs="Arial"/>
                      <w:b/>
                      <w:bCs/>
                      <w:sz w:val="18"/>
                      <w:szCs w:val="18"/>
                      <w:lang w:eastAsia="cs-CZ"/>
                    </w:rPr>
                    <w:t>Asistenti pedagogů pro děti/žáky se sociálním znevýhodněním (přepočtené počty na plně zaměstnané)</w:t>
                  </w:r>
                </w:p>
              </w:tc>
              <w:tc>
                <w:tcPr>
                  <w:tcW w:w="712" w:type="dxa"/>
                  <w:tcBorders>
                    <w:top w:val="nil"/>
                    <w:left w:val="nil"/>
                    <w:bottom w:val="nil"/>
                    <w:right w:val="nil"/>
                  </w:tcBorders>
                  <w:shd w:val="clear" w:color="auto" w:fill="auto"/>
                  <w:noWrap/>
                  <w:vAlign w:val="bottom"/>
                  <w:hideMark/>
                </w:tcPr>
                <w:p w:rsidR="00DC17B2" w:rsidRPr="00846757" w:rsidRDefault="00DC17B2" w:rsidP="00C251B1">
                  <w:pPr>
                    <w:spacing w:after="0" w:line="240" w:lineRule="auto"/>
                    <w:jc w:val="both"/>
                    <w:rPr>
                      <w:rFonts w:ascii="Calibri" w:eastAsia="Times New Roman" w:hAnsi="Calibri" w:cs="Arial"/>
                      <w:sz w:val="18"/>
                      <w:szCs w:val="18"/>
                      <w:lang w:eastAsia="cs-CZ"/>
                    </w:rPr>
                  </w:pPr>
                </w:p>
              </w:tc>
            </w:tr>
            <w:tr w:rsidR="00DC17B2" w:rsidRPr="00846757" w:rsidTr="005C3540">
              <w:trPr>
                <w:trHeight w:val="541"/>
              </w:trPr>
              <w:tc>
                <w:tcPr>
                  <w:tcW w:w="1440" w:type="dxa"/>
                  <w:tcBorders>
                    <w:top w:val="single" w:sz="8" w:space="0" w:color="auto"/>
                    <w:left w:val="single" w:sz="8" w:space="0" w:color="auto"/>
                    <w:bottom w:val="double" w:sz="6" w:space="0" w:color="auto"/>
                    <w:right w:val="double" w:sz="6" w:space="0" w:color="auto"/>
                  </w:tcBorders>
                  <w:shd w:val="clear" w:color="000000" w:fill="CCCCFF"/>
                  <w:noWrap/>
                  <w:vAlign w:val="center"/>
                  <w:hideMark/>
                </w:tcPr>
                <w:p w:rsidR="00DC17B2" w:rsidRPr="00846757" w:rsidRDefault="00DC17B2" w:rsidP="00C251B1">
                  <w:pPr>
                    <w:spacing w:after="0" w:line="240" w:lineRule="auto"/>
                    <w:jc w:val="both"/>
                    <w:rPr>
                      <w:rFonts w:ascii="Calibri" w:eastAsia="Times New Roman" w:hAnsi="Calibri" w:cs="Arial"/>
                      <w:sz w:val="18"/>
                      <w:szCs w:val="18"/>
                      <w:lang w:eastAsia="cs-CZ"/>
                    </w:rPr>
                  </w:pPr>
                  <w:r w:rsidRPr="00846757">
                    <w:rPr>
                      <w:rFonts w:ascii="Calibri" w:eastAsia="Times New Roman" w:hAnsi="Calibri" w:cs="Arial"/>
                      <w:sz w:val="18"/>
                      <w:szCs w:val="18"/>
                      <w:lang w:eastAsia="cs-CZ"/>
                    </w:rPr>
                    <w:t>Území</w:t>
                  </w:r>
                </w:p>
              </w:tc>
              <w:tc>
                <w:tcPr>
                  <w:tcW w:w="695" w:type="dxa"/>
                  <w:tcBorders>
                    <w:top w:val="single" w:sz="8" w:space="0" w:color="auto"/>
                    <w:left w:val="nil"/>
                    <w:bottom w:val="double" w:sz="6" w:space="0" w:color="auto"/>
                    <w:right w:val="single" w:sz="4" w:space="0" w:color="auto"/>
                  </w:tcBorders>
                  <w:shd w:val="clear" w:color="000000" w:fill="CCCCFF"/>
                  <w:noWrap/>
                  <w:vAlign w:val="center"/>
                  <w:hideMark/>
                </w:tcPr>
                <w:p w:rsidR="00DC17B2" w:rsidRPr="00846757" w:rsidRDefault="00DC17B2" w:rsidP="00C251B1">
                  <w:pPr>
                    <w:spacing w:after="0" w:line="240" w:lineRule="auto"/>
                    <w:jc w:val="both"/>
                    <w:rPr>
                      <w:rFonts w:ascii="Calibri" w:eastAsia="Times New Roman" w:hAnsi="Calibri" w:cs="Arial"/>
                      <w:sz w:val="18"/>
                      <w:szCs w:val="18"/>
                      <w:lang w:eastAsia="cs-CZ"/>
                    </w:rPr>
                  </w:pPr>
                  <w:r w:rsidRPr="00846757">
                    <w:rPr>
                      <w:rFonts w:ascii="Calibri" w:eastAsia="Times New Roman" w:hAnsi="Calibri" w:cs="Arial"/>
                      <w:sz w:val="18"/>
                      <w:szCs w:val="18"/>
                      <w:lang w:eastAsia="cs-CZ"/>
                    </w:rPr>
                    <w:t>2005/06</w:t>
                  </w:r>
                </w:p>
              </w:tc>
              <w:tc>
                <w:tcPr>
                  <w:tcW w:w="695" w:type="dxa"/>
                  <w:tcBorders>
                    <w:top w:val="single" w:sz="8" w:space="0" w:color="auto"/>
                    <w:left w:val="nil"/>
                    <w:bottom w:val="double" w:sz="6" w:space="0" w:color="auto"/>
                    <w:right w:val="single" w:sz="4" w:space="0" w:color="auto"/>
                  </w:tcBorders>
                  <w:shd w:val="clear" w:color="000000" w:fill="CCCCFF"/>
                  <w:noWrap/>
                  <w:vAlign w:val="center"/>
                  <w:hideMark/>
                </w:tcPr>
                <w:p w:rsidR="00DC17B2" w:rsidRPr="00846757" w:rsidRDefault="00DC17B2" w:rsidP="00C251B1">
                  <w:pPr>
                    <w:spacing w:after="0" w:line="240" w:lineRule="auto"/>
                    <w:jc w:val="both"/>
                    <w:rPr>
                      <w:rFonts w:ascii="Calibri" w:eastAsia="Times New Roman" w:hAnsi="Calibri" w:cs="Arial"/>
                      <w:sz w:val="18"/>
                      <w:szCs w:val="18"/>
                      <w:lang w:eastAsia="cs-CZ"/>
                    </w:rPr>
                  </w:pPr>
                  <w:r w:rsidRPr="00846757">
                    <w:rPr>
                      <w:rFonts w:ascii="Calibri" w:eastAsia="Times New Roman" w:hAnsi="Calibri" w:cs="Arial"/>
                      <w:sz w:val="18"/>
                      <w:szCs w:val="18"/>
                      <w:lang w:eastAsia="cs-CZ"/>
                    </w:rPr>
                    <w:t>2006/07</w:t>
                  </w:r>
                </w:p>
              </w:tc>
              <w:tc>
                <w:tcPr>
                  <w:tcW w:w="695" w:type="dxa"/>
                  <w:tcBorders>
                    <w:top w:val="single" w:sz="8" w:space="0" w:color="auto"/>
                    <w:left w:val="nil"/>
                    <w:bottom w:val="double" w:sz="6" w:space="0" w:color="auto"/>
                    <w:right w:val="single" w:sz="4" w:space="0" w:color="auto"/>
                  </w:tcBorders>
                  <w:shd w:val="clear" w:color="000000" w:fill="CCCCFF"/>
                  <w:noWrap/>
                  <w:vAlign w:val="center"/>
                  <w:hideMark/>
                </w:tcPr>
                <w:p w:rsidR="00DC17B2" w:rsidRPr="00846757" w:rsidRDefault="00DC17B2" w:rsidP="00C251B1">
                  <w:pPr>
                    <w:spacing w:after="0" w:line="240" w:lineRule="auto"/>
                    <w:jc w:val="both"/>
                    <w:rPr>
                      <w:rFonts w:ascii="Calibri" w:eastAsia="Times New Roman" w:hAnsi="Calibri" w:cs="Arial"/>
                      <w:sz w:val="18"/>
                      <w:szCs w:val="18"/>
                      <w:lang w:eastAsia="cs-CZ"/>
                    </w:rPr>
                  </w:pPr>
                  <w:r w:rsidRPr="00846757">
                    <w:rPr>
                      <w:rFonts w:ascii="Calibri" w:eastAsia="Times New Roman" w:hAnsi="Calibri" w:cs="Arial"/>
                      <w:sz w:val="18"/>
                      <w:szCs w:val="18"/>
                      <w:lang w:eastAsia="cs-CZ"/>
                    </w:rPr>
                    <w:t>2007/08</w:t>
                  </w:r>
                </w:p>
              </w:tc>
              <w:tc>
                <w:tcPr>
                  <w:tcW w:w="695" w:type="dxa"/>
                  <w:tcBorders>
                    <w:top w:val="single" w:sz="8" w:space="0" w:color="auto"/>
                    <w:left w:val="nil"/>
                    <w:bottom w:val="double" w:sz="6" w:space="0" w:color="auto"/>
                    <w:right w:val="single" w:sz="4" w:space="0" w:color="auto"/>
                  </w:tcBorders>
                  <w:shd w:val="clear" w:color="000000" w:fill="CCCCFF"/>
                  <w:noWrap/>
                  <w:vAlign w:val="center"/>
                  <w:hideMark/>
                </w:tcPr>
                <w:p w:rsidR="00DC17B2" w:rsidRPr="00846757" w:rsidRDefault="00DC17B2" w:rsidP="00C251B1">
                  <w:pPr>
                    <w:spacing w:after="0" w:line="240" w:lineRule="auto"/>
                    <w:jc w:val="both"/>
                    <w:rPr>
                      <w:rFonts w:ascii="Calibri" w:eastAsia="Times New Roman" w:hAnsi="Calibri" w:cs="Arial"/>
                      <w:sz w:val="18"/>
                      <w:szCs w:val="18"/>
                      <w:lang w:eastAsia="cs-CZ"/>
                    </w:rPr>
                  </w:pPr>
                  <w:r w:rsidRPr="00846757">
                    <w:rPr>
                      <w:rFonts w:ascii="Calibri" w:eastAsia="Times New Roman" w:hAnsi="Calibri" w:cs="Arial"/>
                      <w:sz w:val="18"/>
                      <w:szCs w:val="18"/>
                      <w:lang w:eastAsia="cs-CZ"/>
                    </w:rPr>
                    <w:t>2008/09</w:t>
                  </w:r>
                </w:p>
              </w:tc>
              <w:tc>
                <w:tcPr>
                  <w:tcW w:w="695" w:type="dxa"/>
                  <w:tcBorders>
                    <w:top w:val="single" w:sz="8" w:space="0" w:color="auto"/>
                    <w:left w:val="nil"/>
                    <w:bottom w:val="double" w:sz="6" w:space="0" w:color="auto"/>
                    <w:right w:val="single" w:sz="4" w:space="0" w:color="auto"/>
                  </w:tcBorders>
                  <w:shd w:val="clear" w:color="000000" w:fill="CCCCFF"/>
                  <w:noWrap/>
                  <w:vAlign w:val="center"/>
                  <w:hideMark/>
                </w:tcPr>
                <w:p w:rsidR="00DC17B2" w:rsidRPr="00846757" w:rsidRDefault="00DC17B2" w:rsidP="00C251B1">
                  <w:pPr>
                    <w:spacing w:after="0" w:line="240" w:lineRule="auto"/>
                    <w:jc w:val="both"/>
                    <w:rPr>
                      <w:rFonts w:ascii="Calibri" w:eastAsia="Times New Roman" w:hAnsi="Calibri" w:cs="Arial"/>
                      <w:sz w:val="18"/>
                      <w:szCs w:val="18"/>
                      <w:lang w:eastAsia="cs-CZ"/>
                    </w:rPr>
                  </w:pPr>
                  <w:r w:rsidRPr="00846757">
                    <w:rPr>
                      <w:rFonts w:ascii="Calibri" w:eastAsia="Times New Roman" w:hAnsi="Calibri" w:cs="Arial"/>
                      <w:sz w:val="18"/>
                      <w:szCs w:val="18"/>
                      <w:lang w:eastAsia="cs-CZ"/>
                    </w:rPr>
                    <w:t>2009/10</w:t>
                  </w:r>
                </w:p>
              </w:tc>
              <w:tc>
                <w:tcPr>
                  <w:tcW w:w="695" w:type="dxa"/>
                  <w:tcBorders>
                    <w:top w:val="single" w:sz="8" w:space="0" w:color="auto"/>
                    <w:left w:val="nil"/>
                    <w:bottom w:val="double" w:sz="6" w:space="0" w:color="auto"/>
                    <w:right w:val="nil"/>
                  </w:tcBorders>
                  <w:shd w:val="clear" w:color="000000" w:fill="CCCCFF"/>
                  <w:noWrap/>
                  <w:vAlign w:val="center"/>
                  <w:hideMark/>
                </w:tcPr>
                <w:p w:rsidR="00DC17B2" w:rsidRPr="00846757" w:rsidRDefault="00DC17B2" w:rsidP="00C251B1">
                  <w:pPr>
                    <w:spacing w:after="0" w:line="240" w:lineRule="auto"/>
                    <w:jc w:val="both"/>
                    <w:rPr>
                      <w:rFonts w:ascii="Calibri" w:eastAsia="Times New Roman" w:hAnsi="Calibri" w:cs="Arial"/>
                      <w:sz w:val="18"/>
                      <w:szCs w:val="18"/>
                      <w:lang w:eastAsia="cs-CZ"/>
                    </w:rPr>
                  </w:pPr>
                  <w:r w:rsidRPr="00846757">
                    <w:rPr>
                      <w:rFonts w:ascii="Calibri" w:eastAsia="Times New Roman" w:hAnsi="Calibri" w:cs="Arial"/>
                      <w:sz w:val="18"/>
                      <w:szCs w:val="18"/>
                      <w:lang w:eastAsia="cs-CZ"/>
                    </w:rPr>
                    <w:t>2010/11</w:t>
                  </w:r>
                </w:p>
              </w:tc>
              <w:tc>
                <w:tcPr>
                  <w:tcW w:w="695" w:type="dxa"/>
                  <w:tcBorders>
                    <w:top w:val="single" w:sz="8" w:space="0" w:color="auto"/>
                    <w:left w:val="single" w:sz="4" w:space="0" w:color="auto"/>
                    <w:bottom w:val="double" w:sz="6" w:space="0" w:color="auto"/>
                    <w:right w:val="nil"/>
                  </w:tcBorders>
                  <w:shd w:val="clear" w:color="000000" w:fill="CCCCFF"/>
                  <w:noWrap/>
                  <w:vAlign w:val="center"/>
                  <w:hideMark/>
                </w:tcPr>
                <w:p w:rsidR="00DC17B2" w:rsidRPr="00846757" w:rsidRDefault="00DC17B2" w:rsidP="00C251B1">
                  <w:pPr>
                    <w:spacing w:after="0" w:line="240" w:lineRule="auto"/>
                    <w:jc w:val="both"/>
                    <w:rPr>
                      <w:rFonts w:ascii="Calibri" w:eastAsia="Times New Roman" w:hAnsi="Calibri" w:cs="Arial"/>
                      <w:sz w:val="18"/>
                      <w:szCs w:val="18"/>
                      <w:lang w:eastAsia="cs-CZ"/>
                    </w:rPr>
                  </w:pPr>
                  <w:r w:rsidRPr="00846757">
                    <w:rPr>
                      <w:rFonts w:ascii="Calibri" w:eastAsia="Times New Roman" w:hAnsi="Calibri" w:cs="Arial"/>
                      <w:sz w:val="18"/>
                      <w:szCs w:val="18"/>
                      <w:lang w:eastAsia="cs-CZ"/>
                    </w:rPr>
                    <w:t>2011/12</w:t>
                  </w:r>
                </w:p>
              </w:tc>
              <w:tc>
                <w:tcPr>
                  <w:tcW w:w="712" w:type="dxa"/>
                  <w:tcBorders>
                    <w:top w:val="single" w:sz="8" w:space="0" w:color="auto"/>
                    <w:left w:val="single" w:sz="4" w:space="0" w:color="auto"/>
                    <w:bottom w:val="double" w:sz="6" w:space="0" w:color="auto"/>
                    <w:right w:val="single" w:sz="8" w:space="0" w:color="auto"/>
                  </w:tcBorders>
                  <w:shd w:val="clear" w:color="000000" w:fill="CCCCFF"/>
                  <w:noWrap/>
                  <w:vAlign w:val="center"/>
                  <w:hideMark/>
                </w:tcPr>
                <w:p w:rsidR="00DC17B2" w:rsidRPr="00846757" w:rsidRDefault="00DC17B2" w:rsidP="00C251B1">
                  <w:pPr>
                    <w:spacing w:after="0" w:line="240" w:lineRule="auto"/>
                    <w:jc w:val="both"/>
                    <w:rPr>
                      <w:rFonts w:ascii="Calibri" w:eastAsia="Times New Roman" w:hAnsi="Calibri" w:cs="Arial"/>
                      <w:sz w:val="18"/>
                      <w:szCs w:val="18"/>
                      <w:lang w:eastAsia="cs-CZ"/>
                    </w:rPr>
                  </w:pPr>
                  <w:r w:rsidRPr="00846757">
                    <w:rPr>
                      <w:rFonts w:ascii="Calibri" w:eastAsia="Times New Roman" w:hAnsi="Calibri" w:cs="Arial"/>
                      <w:sz w:val="18"/>
                      <w:szCs w:val="18"/>
                      <w:lang w:eastAsia="cs-CZ"/>
                    </w:rPr>
                    <w:t>2012/13</w:t>
                  </w:r>
                </w:p>
              </w:tc>
            </w:tr>
            <w:tr w:rsidR="00DC17B2" w:rsidRPr="00846757" w:rsidTr="005C3540">
              <w:trPr>
                <w:trHeight w:val="311"/>
              </w:trPr>
              <w:tc>
                <w:tcPr>
                  <w:tcW w:w="1440" w:type="dxa"/>
                  <w:tcBorders>
                    <w:top w:val="single" w:sz="4" w:space="0" w:color="auto"/>
                    <w:left w:val="single" w:sz="8" w:space="0" w:color="auto"/>
                    <w:bottom w:val="single" w:sz="8" w:space="0" w:color="auto"/>
                    <w:right w:val="double" w:sz="6" w:space="0" w:color="auto"/>
                  </w:tcBorders>
                  <w:shd w:val="clear" w:color="000000" w:fill="CCCCFF"/>
                  <w:noWrap/>
                  <w:vAlign w:val="bottom"/>
                  <w:hideMark/>
                </w:tcPr>
                <w:p w:rsidR="00DC17B2" w:rsidRPr="00846757" w:rsidRDefault="00DC17B2" w:rsidP="00C251B1">
                  <w:pPr>
                    <w:spacing w:after="0" w:line="240" w:lineRule="auto"/>
                    <w:jc w:val="both"/>
                    <w:rPr>
                      <w:rFonts w:ascii="Calibri" w:eastAsia="Times New Roman" w:hAnsi="Calibri" w:cs="Arial"/>
                      <w:b/>
                      <w:bCs/>
                      <w:sz w:val="18"/>
                      <w:szCs w:val="18"/>
                      <w:lang w:eastAsia="cs-CZ"/>
                    </w:rPr>
                  </w:pPr>
                  <w:r w:rsidRPr="00846757">
                    <w:rPr>
                      <w:rFonts w:ascii="Calibri" w:eastAsia="Times New Roman" w:hAnsi="Calibri" w:cs="Arial"/>
                      <w:b/>
                      <w:bCs/>
                      <w:sz w:val="18"/>
                      <w:szCs w:val="18"/>
                      <w:lang w:eastAsia="cs-CZ"/>
                    </w:rPr>
                    <w:t>Česká republika</w:t>
                  </w:r>
                </w:p>
              </w:tc>
              <w:tc>
                <w:tcPr>
                  <w:tcW w:w="695" w:type="dxa"/>
                  <w:tcBorders>
                    <w:top w:val="single" w:sz="4" w:space="0" w:color="auto"/>
                    <w:left w:val="nil"/>
                    <w:bottom w:val="single" w:sz="8" w:space="0" w:color="auto"/>
                    <w:right w:val="single" w:sz="4" w:space="0" w:color="auto"/>
                  </w:tcBorders>
                  <w:shd w:val="clear" w:color="auto" w:fill="auto"/>
                  <w:noWrap/>
                  <w:vAlign w:val="bottom"/>
                  <w:hideMark/>
                </w:tcPr>
                <w:p w:rsidR="00DC17B2" w:rsidRPr="00846757" w:rsidRDefault="00DC17B2" w:rsidP="00C251B1">
                  <w:pPr>
                    <w:spacing w:after="0" w:line="240" w:lineRule="auto"/>
                    <w:jc w:val="both"/>
                    <w:rPr>
                      <w:rFonts w:ascii="Calibri" w:eastAsia="Times New Roman" w:hAnsi="Calibri" w:cs="Arial"/>
                      <w:b/>
                      <w:bCs/>
                      <w:sz w:val="18"/>
                      <w:szCs w:val="18"/>
                      <w:lang w:eastAsia="cs-CZ"/>
                    </w:rPr>
                  </w:pPr>
                  <w:r w:rsidRPr="00846757">
                    <w:rPr>
                      <w:rFonts w:ascii="Calibri" w:eastAsia="Times New Roman" w:hAnsi="Calibri" w:cs="Arial"/>
                      <w:b/>
                      <w:bCs/>
                      <w:sz w:val="18"/>
                      <w:szCs w:val="18"/>
                      <w:lang w:eastAsia="cs-CZ"/>
                    </w:rPr>
                    <w:t xml:space="preserve">215,0 </w:t>
                  </w:r>
                </w:p>
              </w:tc>
              <w:tc>
                <w:tcPr>
                  <w:tcW w:w="695" w:type="dxa"/>
                  <w:tcBorders>
                    <w:top w:val="single" w:sz="4" w:space="0" w:color="auto"/>
                    <w:left w:val="nil"/>
                    <w:bottom w:val="single" w:sz="8" w:space="0" w:color="auto"/>
                    <w:right w:val="single" w:sz="4" w:space="0" w:color="auto"/>
                  </w:tcBorders>
                  <w:shd w:val="clear" w:color="auto" w:fill="auto"/>
                  <w:noWrap/>
                  <w:vAlign w:val="bottom"/>
                  <w:hideMark/>
                </w:tcPr>
                <w:p w:rsidR="00DC17B2" w:rsidRPr="00846757" w:rsidRDefault="00DC17B2" w:rsidP="00C251B1">
                  <w:pPr>
                    <w:spacing w:after="0" w:line="240" w:lineRule="auto"/>
                    <w:jc w:val="both"/>
                    <w:rPr>
                      <w:rFonts w:ascii="Calibri" w:eastAsia="Times New Roman" w:hAnsi="Calibri" w:cs="Arial"/>
                      <w:b/>
                      <w:bCs/>
                      <w:sz w:val="18"/>
                      <w:szCs w:val="18"/>
                      <w:lang w:eastAsia="cs-CZ"/>
                    </w:rPr>
                  </w:pPr>
                  <w:r w:rsidRPr="00846757">
                    <w:rPr>
                      <w:rFonts w:ascii="Calibri" w:eastAsia="Times New Roman" w:hAnsi="Calibri" w:cs="Arial"/>
                      <w:b/>
                      <w:bCs/>
                      <w:sz w:val="18"/>
                      <w:szCs w:val="18"/>
                      <w:lang w:eastAsia="cs-CZ"/>
                    </w:rPr>
                    <w:t xml:space="preserve">339,8 </w:t>
                  </w:r>
                </w:p>
              </w:tc>
              <w:tc>
                <w:tcPr>
                  <w:tcW w:w="695" w:type="dxa"/>
                  <w:tcBorders>
                    <w:top w:val="single" w:sz="4" w:space="0" w:color="auto"/>
                    <w:left w:val="nil"/>
                    <w:bottom w:val="single" w:sz="8" w:space="0" w:color="auto"/>
                    <w:right w:val="single" w:sz="4" w:space="0" w:color="auto"/>
                  </w:tcBorders>
                  <w:shd w:val="clear" w:color="auto" w:fill="auto"/>
                  <w:noWrap/>
                  <w:vAlign w:val="bottom"/>
                  <w:hideMark/>
                </w:tcPr>
                <w:p w:rsidR="00DC17B2" w:rsidRPr="00846757" w:rsidRDefault="00DC17B2" w:rsidP="00C251B1">
                  <w:pPr>
                    <w:spacing w:after="0" w:line="240" w:lineRule="auto"/>
                    <w:jc w:val="both"/>
                    <w:rPr>
                      <w:rFonts w:ascii="Calibri" w:eastAsia="Times New Roman" w:hAnsi="Calibri" w:cs="Arial"/>
                      <w:b/>
                      <w:bCs/>
                      <w:sz w:val="18"/>
                      <w:szCs w:val="18"/>
                      <w:lang w:eastAsia="cs-CZ"/>
                    </w:rPr>
                  </w:pPr>
                  <w:r w:rsidRPr="00846757">
                    <w:rPr>
                      <w:rFonts w:ascii="Calibri" w:eastAsia="Times New Roman" w:hAnsi="Calibri" w:cs="Arial"/>
                      <w:b/>
                      <w:bCs/>
                      <w:sz w:val="18"/>
                      <w:szCs w:val="18"/>
                      <w:lang w:eastAsia="cs-CZ"/>
                    </w:rPr>
                    <w:t xml:space="preserve">405,4 </w:t>
                  </w:r>
                </w:p>
              </w:tc>
              <w:tc>
                <w:tcPr>
                  <w:tcW w:w="695" w:type="dxa"/>
                  <w:tcBorders>
                    <w:top w:val="single" w:sz="4" w:space="0" w:color="auto"/>
                    <w:left w:val="nil"/>
                    <w:bottom w:val="single" w:sz="8" w:space="0" w:color="auto"/>
                    <w:right w:val="single" w:sz="4" w:space="0" w:color="auto"/>
                  </w:tcBorders>
                  <w:shd w:val="clear" w:color="auto" w:fill="auto"/>
                  <w:noWrap/>
                  <w:vAlign w:val="bottom"/>
                  <w:hideMark/>
                </w:tcPr>
                <w:p w:rsidR="00DC17B2" w:rsidRPr="00846757" w:rsidRDefault="00DC17B2" w:rsidP="00C251B1">
                  <w:pPr>
                    <w:spacing w:after="0" w:line="240" w:lineRule="auto"/>
                    <w:jc w:val="both"/>
                    <w:rPr>
                      <w:rFonts w:ascii="Calibri" w:eastAsia="Times New Roman" w:hAnsi="Calibri" w:cs="Arial"/>
                      <w:b/>
                      <w:bCs/>
                      <w:sz w:val="18"/>
                      <w:szCs w:val="18"/>
                      <w:lang w:eastAsia="cs-CZ"/>
                    </w:rPr>
                  </w:pPr>
                  <w:r w:rsidRPr="00846757">
                    <w:rPr>
                      <w:rFonts w:ascii="Calibri" w:eastAsia="Times New Roman" w:hAnsi="Calibri" w:cs="Arial"/>
                      <w:b/>
                      <w:bCs/>
                      <w:sz w:val="18"/>
                      <w:szCs w:val="18"/>
                      <w:lang w:eastAsia="cs-CZ"/>
                    </w:rPr>
                    <w:t xml:space="preserve">422,3 </w:t>
                  </w:r>
                </w:p>
              </w:tc>
              <w:tc>
                <w:tcPr>
                  <w:tcW w:w="695" w:type="dxa"/>
                  <w:tcBorders>
                    <w:top w:val="single" w:sz="4" w:space="0" w:color="auto"/>
                    <w:left w:val="nil"/>
                    <w:bottom w:val="single" w:sz="8" w:space="0" w:color="auto"/>
                    <w:right w:val="single" w:sz="4" w:space="0" w:color="auto"/>
                  </w:tcBorders>
                  <w:shd w:val="clear" w:color="auto" w:fill="auto"/>
                  <w:noWrap/>
                  <w:vAlign w:val="bottom"/>
                  <w:hideMark/>
                </w:tcPr>
                <w:p w:rsidR="00DC17B2" w:rsidRPr="00846757" w:rsidRDefault="00DC17B2" w:rsidP="00C251B1">
                  <w:pPr>
                    <w:spacing w:after="0" w:line="240" w:lineRule="auto"/>
                    <w:jc w:val="both"/>
                    <w:rPr>
                      <w:rFonts w:ascii="Calibri" w:eastAsia="Times New Roman" w:hAnsi="Calibri" w:cs="Arial"/>
                      <w:b/>
                      <w:bCs/>
                      <w:sz w:val="18"/>
                      <w:szCs w:val="18"/>
                      <w:lang w:eastAsia="cs-CZ"/>
                    </w:rPr>
                  </w:pPr>
                  <w:r w:rsidRPr="00846757">
                    <w:rPr>
                      <w:rFonts w:ascii="Calibri" w:eastAsia="Times New Roman" w:hAnsi="Calibri" w:cs="Arial"/>
                      <w:b/>
                      <w:bCs/>
                      <w:sz w:val="18"/>
                      <w:szCs w:val="18"/>
                      <w:lang w:eastAsia="cs-CZ"/>
                    </w:rPr>
                    <w:t xml:space="preserve">451,6 </w:t>
                  </w:r>
                </w:p>
              </w:tc>
              <w:tc>
                <w:tcPr>
                  <w:tcW w:w="695" w:type="dxa"/>
                  <w:tcBorders>
                    <w:top w:val="single" w:sz="4" w:space="0" w:color="auto"/>
                    <w:left w:val="nil"/>
                    <w:bottom w:val="single" w:sz="8" w:space="0" w:color="auto"/>
                    <w:right w:val="nil"/>
                  </w:tcBorders>
                  <w:shd w:val="clear" w:color="auto" w:fill="auto"/>
                  <w:noWrap/>
                  <w:vAlign w:val="bottom"/>
                  <w:hideMark/>
                </w:tcPr>
                <w:p w:rsidR="00DC17B2" w:rsidRPr="00846757" w:rsidRDefault="00DC17B2" w:rsidP="00C251B1">
                  <w:pPr>
                    <w:spacing w:after="0" w:line="240" w:lineRule="auto"/>
                    <w:jc w:val="both"/>
                    <w:rPr>
                      <w:rFonts w:ascii="Calibri" w:eastAsia="Times New Roman" w:hAnsi="Calibri" w:cs="Arial"/>
                      <w:b/>
                      <w:bCs/>
                      <w:sz w:val="18"/>
                      <w:szCs w:val="18"/>
                      <w:lang w:eastAsia="cs-CZ"/>
                    </w:rPr>
                  </w:pPr>
                  <w:r w:rsidRPr="00846757">
                    <w:rPr>
                      <w:rFonts w:ascii="Calibri" w:eastAsia="Times New Roman" w:hAnsi="Calibri" w:cs="Arial"/>
                      <w:b/>
                      <w:bCs/>
                      <w:sz w:val="18"/>
                      <w:szCs w:val="18"/>
                      <w:lang w:eastAsia="cs-CZ"/>
                    </w:rPr>
                    <w:t xml:space="preserve">459,9 </w:t>
                  </w:r>
                </w:p>
              </w:tc>
              <w:tc>
                <w:tcPr>
                  <w:tcW w:w="695" w:type="dxa"/>
                  <w:tcBorders>
                    <w:top w:val="single" w:sz="4" w:space="0" w:color="auto"/>
                    <w:left w:val="single" w:sz="4" w:space="0" w:color="auto"/>
                    <w:bottom w:val="single" w:sz="8" w:space="0" w:color="auto"/>
                    <w:right w:val="nil"/>
                  </w:tcBorders>
                  <w:shd w:val="clear" w:color="auto" w:fill="auto"/>
                  <w:noWrap/>
                  <w:vAlign w:val="bottom"/>
                  <w:hideMark/>
                </w:tcPr>
                <w:p w:rsidR="00DC17B2" w:rsidRPr="00846757" w:rsidRDefault="00DC17B2" w:rsidP="00C251B1">
                  <w:pPr>
                    <w:spacing w:after="0" w:line="240" w:lineRule="auto"/>
                    <w:jc w:val="both"/>
                    <w:rPr>
                      <w:rFonts w:ascii="Calibri" w:eastAsia="Times New Roman" w:hAnsi="Calibri" w:cs="Arial"/>
                      <w:b/>
                      <w:bCs/>
                      <w:sz w:val="18"/>
                      <w:szCs w:val="18"/>
                      <w:lang w:eastAsia="cs-CZ"/>
                    </w:rPr>
                  </w:pPr>
                  <w:r w:rsidRPr="00846757">
                    <w:rPr>
                      <w:rFonts w:ascii="Calibri" w:eastAsia="Times New Roman" w:hAnsi="Calibri" w:cs="Arial"/>
                      <w:b/>
                      <w:bCs/>
                      <w:sz w:val="18"/>
                      <w:szCs w:val="18"/>
                      <w:lang w:eastAsia="cs-CZ"/>
                    </w:rPr>
                    <w:t xml:space="preserve">450,6 </w:t>
                  </w:r>
                </w:p>
              </w:tc>
              <w:tc>
                <w:tcPr>
                  <w:tcW w:w="712" w:type="dxa"/>
                  <w:tcBorders>
                    <w:top w:val="single" w:sz="4" w:space="0" w:color="auto"/>
                    <w:left w:val="single" w:sz="4" w:space="0" w:color="auto"/>
                    <w:bottom w:val="single" w:sz="8" w:space="0" w:color="auto"/>
                    <w:right w:val="single" w:sz="8" w:space="0" w:color="auto"/>
                  </w:tcBorders>
                  <w:shd w:val="clear" w:color="auto" w:fill="auto"/>
                  <w:noWrap/>
                  <w:vAlign w:val="bottom"/>
                  <w:hideMark/>
                </w:tcPr>
                <w:p w:rsidR="00DC17B2" w:rsidRPr="00846757" w:rsidRDefault="00DC17B2" w:rsidP="00C251B1">
                  <w:pPr>
                    <w:spacing w:after="0" w:line="240" w:lineRule="auto"/>
                    <w:jc w:val="both"/>
                    <w:rPr>
                      <w:rFonts w:ascii="Calibri" w:eastAsia="Times New Roman" w:hAnsi="Calibri" w:cs="Arial"/>
                      <w:b/>
                      <w:bCs/>
                      <w:sz w:val="18"/>
                      <w:szCs w:val="18"/>
                      <w:lang w:eastAsia="cs-CZ"/>
                    </w:rPr>
                  </w:pPr>
                  <w:r w:rsidRPr="00846757">
                    <w:rPr>
                      <w:rFonts w:ascii="Calibri" w:eastAsia="Times New Roman" w:hAnsi="Calibri" w:cs="Arial"/>
                      <w:b/>
                      <w:bCs/>
                      <w:sz w:val="18"/>
                      <w:szCs w:val="18"/>
                      <w:lang w:eastAsia="cs-CZ"/>
                    </w:rPr>
                    <w:t xml:space="preserve">479,4 </w:t>
                  </w:r>
                </w:p>
              </w:tc>
            </w:tr>
          </w:tbl>
          <w:p w:rsidR="00DC17B2" w:rsidRPr="00846757" w:rsidRDefault="00DC17B2" w:rsidP="00C251B1">
            <w:pPr>
              <w:spacing w:after="0" w:line="240" w:lineRule="auto"/>
              <w:jc w:val="both"/>
              <w:rPr>
                <w:rFonts w:ascii="Calibri" w:eastAsia="Calibri" w:hAnsi="Calibri" w:cs="Times New Roman"/>
                <w:sz w:val="18"/>
                <w:szCs w:val="18"/>
              </w:rPr>
            </w:pPr>
          </w:p>
          <w:p w:rsidR="00DC17B2" w:rsidRPr="00846757" w:rsidRDefault="00DC17B2" w:rsidP="00C251B1">
            <w:pPr>
              <w:spacing w:after="0" w:line="240" w:lineRule="auto"/>
              <w:jc w:val="both"/>
              <w:rPr>
                <w:rFonts w:ascii="Calibri" w:eastAsia="Calibri" w:hAnsi="Calibri" w:cs="Times New Roman"/>
                <w:sz w:val="18"/>
                <w:szCs w:val="18"/>
              </w:rPr>
            </w:pPr>
            <w:r w:rsidRPr="00846757">
              <w:rPr>
                <w:rFonts w:ascii="Calibri" w:eastAsia="Calibri" w:hAnsi="Calibri" w:cs="Times New Roman"/>
                <w:b/>
                <w:sz w:val="18"/>
                <w:szCs w:val="18"/>
              </w:rPr>
              <w:t>ČŠI</w:t>
            </w:r>
            <w:r w:rsidRPr="00846757">
              <w:rPr>
                <w:rFonts w:ascii="Calibri" w:eastAsia="Calibri" w:hAnsi="Calibri" w:cs="Times New Roman"/>
                <w:sz w:val="18"/>
                <w:szCs w:val="18"/>
              </w:rPr>
              <w:t xml:space="preserve"> provádí hodnocení souladu ŠVP s příslušnými RVP zaměřené na naplňování ŠVP v praxi. </w:t>
            </w:r>
          </w:p>
          <w:p w:rsidR="00DC17B2" w:rsidRPr="00846757" w:rsidRDefault="00DC17B2" w:rsidP="00C251B1">
            <w:pPr>
              <w:spacing w:after="0" w:line="240" w:lineRule="auto"/>
              <w:jc w:val="both"/>
              <w:rPr>
                <w:rFonts w:ascii="Calibri" w:eastAsia="Calibri" w:hAnsi="Calibri" w:cs="Times New Roman"/>
                <w:sz w:val="18"/>
                <w:szCs w:val="18"/>
              </w:rPr>
            </w:pPr>
            <w:r w:rsidRPr="00846757">
              <w:rPr>
                <w:rFonts w:ascii="Calibri" w:eastAsia="Calibri" w:hAnsi="Calibri" w:cs="Times New Roman"/>
                <w:sz w:val="18"/>
                <w:szCs w:val="18"/>
              </w:rPr>
              <w:t>Revize RVP ZV s platností od 1. září 2013 – sledování úprav ŠVP ve smyslu naplnění požadavků upraveného RVP ZV.</w:t>
            </w:r>
          </w:p>
          <w:p w:rsidR="00DC17B2" w:rsidRPr="00846757" w:rsidRDefault="00DC17B2" w:rsidP="00C251B1">
            <w:pPr>
              <w:spacing w:after="0" w:line="240" w:lineRule="auto"/>
              <w:jc w:val="both"/>
              <w:rPr>
                <w:rFonts w:ascii="Calibri" w:eastAsia="Calibri" w:hAnsi="Calibri" w:cs="Times New Roman"/>
                <w:sz w:val="18"/>
                <w:szCs w:val="18"/>
              </w:rPr>
            </w:pPr>
            <w:r w:rsidRPr="00846757">
              <w:rPr>
                <w:rFonts w:ascii="Calibri" w:eastAsia="Calibri" w:hAnsi="Calibri" w:cs="Times New Roman"/>
                <w:sz w:val="18"/>
                <w:szCs w:val="18"/>
              </w:rPr>
              <w:t>Zaměřuje se na školy, které vzdělávají žáky podle ŠVP zpracovaných dle RVP pro základní vzdělávání – přílohy upravující vzdělávání žáků s lehkým mentálním postižením a které vzdělávají žáky podle ŠVP zpracovaných dle RVP pro základní školy speciální.</w:t>
            </w:r>
          </w:p>
          <w:p w:rsidR="00DC17B2" w:rsidRPr="00846757" w:rsidRDefault="00DC17B2" w:rsidP="00C251B1">
            <w:pPr>
              <w:spacing w:after="0" w:line="240" w:lineRule="auto"/>
              <w:jc w:val="both"/>
              <w:rPr>
                <w:rFonts w:ascii="Calibri" w:eastAsia="Calibri" w:hAnsi="Calibri" w:cs="Times New Roman"/>
                <w:sz w:val="18"/>
                <w:szCs w:val="18"/>
              </w:rPr>
            </w:pPr>
            <w:r w:rsidRPr="00846757">
              <w:rPr>
                <w:rFonts w:ascii="Calibri" w:eastAsia="Calibri" w:hAnsi="Calibri" w:cs="Times New Roman"/>
                <w:sz w:val="18"/>
                <w:szCs w:val="18"/>
              </w:rPr>
              <w:t>Inspekční činnost je prováděna v základních školách speciálních a základních školách pro žáky se smyslovým, tělesným postižením nebo vadami řeči, způsoby podpory žáků se SVP (individuální podpora, asistent pedagoga, pomůcky, organizace vzdělávání apod.).</w:t>
            </w:r>
          </w:p>
          <w:p w:rsidR="00DC17B2" w:rsidRPr="00846757" w:rsidRDefault="00DC17B2" w:rsidP="00C251B1">
            <w:pPr>
              <w:spacing w:after="0" w:line="240" w:lineRule="auto"/>
              <w:jc w:val="both"/>
              <w:rPr>
                <w:rFonts w:ascii="Calibri" w:eastAsia="Calibri" w:hAnsi="Calibri" w:cs="Times New Roman"/>
                <w:sz w:val="18"/>
                <w:szCs w:val="18"/>
              </w:rPr>
            </w:pPr>
            <w:r w:rsidRPr="00846757">
              <w:rPr>
                <w:rFonts w:ascii="Calibri" w:eastAsia="Calibri" w:hAnsi="Calibri" w:cs="Times New Roman"/>
                <w:sz w:val="18"/>
                <w:szCs w:val="18"/>
              </w:rPr>
              <w:t>V souvislosti s OP VK EU peníze školám – se ČŠI zaměřuje na reálné výsledky zapojení škol do programu včetně posouzení přínosu pro rozvoj a zlepšení podmínek vzdělávání. Přínos: školy se zaměřují na pořizování a využití výpočetní techniky, individualizaci výuky cizích jazyků a na rozvoj přírodovědného vzdělávání.</w:t>
            </w:r>
          </w:p>
          <w:p w:rsidR="00556A14" w:rsidRDefault="00DC17B2" w:rsidP="00C251B1">
            <w:pPr>
              <w:spacing w:after="0" w:line="240" w:lineRule="auto"/>
              <w:jc w:val="both"/>
              <w:rPr>
                <w:rFonts w:ascii="Calibri" w:hAnsi="Calibri"/>
                <w:sz w:val="18"/>
                <w:szCs w:val="18"/>
              </w:rPr>
            </w:pPr>
            <w:r w:rsidRPr="00846757">
              <w:rPr>
                <w:rFonts w:ascii="Calibri" w:eastAsia="Calibri" w:hAnsi="Calibri" w:cs="Times New Roman"/>
                <w:b/>
                <w:sz w:val="18"/>
                <w:szCs w:val="18"/>
              </w:rPr>
              <w:t>NÚV</w:t>
            </w:r>
            <w:r w:rsidRPr="00846757">
              <w:rPr>
                <w:rFonts w:ascii="Calibri" w:eastAsia="Calibri" w:hAnsi="Calibri" w:cs="Times New Roman"/>
                <w:sz w:val="18"/>
                <w:szCs w:val="18"/>
              </w:rPr>
              <w:t xml:space="preserve">:Významným impulsem pro zlepšování podmínek pro realizaci kurikulární reformy byla i v roce 2013 podpora poskytovaná školám v rámci projektů OP VK Peníze do škol (základní školy) a Peníze do středních škol, která propojovala možnost zlepšování materiálního vybavení s tvorbou materiálů pro výuku a dalším vzděláváním pedagogických pracovníků. Tato finanční podpora základním školám a středním školám má potenciál významně zlepšit materiální a technické podmínky škol v počátečním vzdělávání. Pro realizaci inkluzívního modelu vzdělávání byl realizován projekt RAMPS VIP III, který pokračoval v zavádění školních psychologů a školních speciálních pedagogů do škol. Tito odborníci vytvářeli ve školách metodickou podporu </w:t>
            </w:r>
            <w:r w:rsidRPr="00846757">
              <w:rPr>
                <w:rFonts w:ascii="Calibri" w:eastAsia="Calibri" w:hAnsi="Calibri" w:cs="Times New Roman"/>
                <w:sz w:val="18"/>
                <w:szCs w:val="18"/>
              </w:rPr>
              <w:lastRenderedPageBreak/>
              <w:t>pedagogům v práci s dětmi, které vyžadovaly podpůrná opatření ve vzdělávání. Současně tito odborníci pracovali s kurikulem škol a s jejich ŠVP, vytvářeli pro pedagogy psychodidaktická uzpůsobení výuky a pracovali se skrytým kurikulem škol. Následně od června 2013 vypsalo MŠMT rozvojový program na podporu školních psychologů a školních speciálních pedagogů ve školách.</w:t>
            </w:r>
          </w:p>
          <w:p w:rsidR="00DC17B2" w:rsidRPr="00DC17B2" w:rsidRDefault="00DC17B2" w:rsidP="00C251B1">
            <w:pPr>
              <w:spacing w:after="0" w:line="240" w:lineRule="auto"/>
              <w:jc w:val="both"/>
              <w:rPr>
                <w:rFonts w:ascii="Calibri" w:hAnsi="Calibri"/>
                <w:sz w:val="18"/>
                <w:szCs w:val="18"/>
              </w:rPr>
            </w:pPr>
            <w:r w:rsidRPr="00DC17B2">
              <w:rPr>
                <w:rFonts w:ascii="Calibri" w:hAnsi="Calibri"/>
                <w:sz w:val="18"/>
                <w:szCs w:val="18"/>
              </w:rPr>
              <w:t>Další zlepšení podmínek bylo zajišťováno realizací projektů OP VK podle schválených projektů jak na úrovni IPo, tak především grantových schémat krajů.</w:t>
            </w:r>
          </w:p>
          <w:p w:rsidR="00DC17B2" w:rsidRPr="00DC17B2" w:rsidRDefault="00DC17B2" w:rsidP="00C251B1">
            <w:pPr>
              <w:spacing w:after="0" w:line="240" w:lineRule="auto"/>
              <w:jc w:val="both"/>
              <w:rPr>
                <w:rFonts w:ascii="Calibri" w:hAnsi="Calibri"/>
                <w:sz w:val="18"/>
                <w:szCs w:val="18"/>
              </w:rPr>
            </w:pPr>
            <w:r w:rsidRPr="00DC17B2">
              <w:rPr>
                <w:rFonts w:ascii="Calibri" w:hAnsi="Calibri"/>
                <w:sz w:val="18"/>
                <w:szCs w:val="18"/>
              </w:rPr>
              <w:t>Jak již bylo uvedeno výše, v roce 2013 proběhla konkrétní úprava RVP ZV s platností od 1. 9. 2013. Obsahem této úpravy bylo především plošné zavedení výuky dalšího cizího jazyka, která byla doposud realizována jako povinná nabídka ze strany škol. Dalšími změny se týkaly začlenění finanční gramotnosti a dílčích úprav témat ochrany člověka za běžných rizik a mimořádných událostí, oborech (matematika – zahájení výuky zlomků a desetinných čísel již na 1. stupni, učiva o zdraví, obraně státu, korupci. Návazně byly do RVP ZV začleněny upravené standardy základního vzdělávání (Český jazyk a literatura, Cizí jazyk, Matematika). Požadavek na konkrétní úpravu současných přehledů podmínek v jednotlivých RVP dosud vznesen.</w:t>
            </w:r>
          </w:p>
          <w:p w:rsidR="00DC17B2" w:rsidRPr="00DC17B2" w:rsidRDefault="00DC17B2" w:rsidP="00C251B1">
            <w:pPr>
              <w:spacing w:after="0" w:line="240" w:lineRule="auto"/>
              <w:jc w:val="both"/>
              <w:rPr>
                <w:rFonts w:ascii="Calibri" w:hAnsi="Calibri"/>
                <w:sz w:val="18"/>
                <w:szCs w:val="18"/>
              </w:rPr>
            </w:pPr>
            <w:r w:rsidRPr="00DC17B2">
              <w:rPr>
                <w:rFonts w:ascii="Calibri" w:hAnsi="Calibri"/>
                <w:sz w:val="18"/>
                <w:szCs w:val="18"/>
              </w:rPr>
              <w:t>V rámci úkolu identifikujícího a sumarizujícího východiska pro revize RVP pro střední odborné vzdělávání v návaznosti na NSK probíhá sběr informací, stanovisek, podnětů a připomínek ke stávajícím RVP, a to jak v rovině jejich obsahu, tak i struktury. Současně probíhají diskuse k revizi cílů, rolí a podoby optimálních RVP</w:t>
            </w:r>
          </w:p>
        </w:tc>
        <w:tc>
          <w:tcPr>
            <w:tcW w:w="2111" w:type="dxa"/>
            <w:vMerge w:val="restart"/>
            <w:tcBorders>
              <w:top w:val="single" w:sz="4" w:space="0" w:color="000000"/>
            </w:tcBorders>
            <w:shd w:val="clear" w:color="auto" w:fill="auto"/>
          </w:tcPr>
          <w:p w:rsidR="000A4525" w:rsidRPr="000A4525" w:rsidRDefault="000A4525" w:rsidP="00C251B1">
            <w:pPr>
              <w:spacing w:after="0" w:line="240" w:lineRule="auto"/>
              <w:jc w:val="both"/>
              <w:rPr>
                <w:rFonts w:ascii="Calibri" w:eastAsia="Times New Roman" w:hAnsi="Calibri" w:cs="Times New Roman"/>
                <w:bCs/>
                <w:sz w:val="18"/>
                <w:szCs w:val="18"/>
                <w:lang w:eastAsia="cs-CZ"/>
              </w:rPr>
            </w:pPr>
            <w:r w:rsidRPr="000A4525">
              <w:rPr>
                <w:rFonts w:ascii="Calibri" w:eastAsia="Times New Roman" w:hAnsi="Calibri" w:cs="Times New Roman"/>
                <w:bCs/>
                <w:sz w:val="18"/>
                <w:szCs w:val="18"/>
                <w:lang w:eastAsia="cs-CZ"/>
              </w:rPr>
              <w:lastRenderedPageBreak/>
              <w:t>V rámci běžné činnosti</w:t>
            </w:r>
          </w:p>
          <w:p w:rsidR="000A4525" w:rsidRPr="000A4525" w:rsidRDefault="000A4525" w:rsidP="00C251B1">
            <w:pPr>
              <w:spacing w:after="0" w:line="240" w:lineRule="auto"/>
              <w:jc w:val="both"/>
              <w:rPr>
                <w:rFonts w:ascii="Calibri" w:eastAsia="Times New Roman" w:hAnsi="Calibri" w:cs="Times New Roman"/>
                <w:bCs/>
                <w:sz w:val="18"/>
                <w:szCs w:val="18"/>
                <w:lang w:eastAsia="cs-CZ"/>
              </w:rPr>
            </w:pPr>
            <w:r w:rsidRPr="000A4525">
              <w:rPr>
                <w:rFonts w:ascii="Calibri" w:eastAsia="Times New Roman" w:hAnsi="Calibri" w:cs="Times New Roman"/>
                <w:bCs/>
                <w:sz w:val="18"/>
                <w:szCs w:val="18"/>
                <w:lang w:eastAsia="cs-CZ"/>
              </w:rPr>
              <w:t>Projekty OP VK</w:t>
            </w:r>
          </w:p>
          <w:p w:rsidR="000A4525" w:rsidRPr="000A4525" w:rsidRDefault="000A4525" w:rsidP="00C251B1">
            <w:pPr>
              <w:spacing w:after="0" w:line="240" w:lineRule="auto"/>
              <w:jc w:val="both"/>
              <w:rPr>
                <w:rFonts w:ascii="Calibri" w:eastAsia="Times New Roman" w:hAnsi="Calibri" w:cs="Times New Roman"/>
                <w:bCs/>
                <w:sz w:val="18"/>
                <w:szCs w:val="18"/>
                <w:lang w:eastAsia="cs-CZ"/>
              </w:rPr>
            </w:pPr>
            <w:r w:rsidRPr="000A4525">
              <w:rPr>
                <w:rFonts w:ascii="Calibri" w:eastAsia="Times New Roman" w:hAnsi="Calibri" w:cs="Times New Roman"/>
                <w:bCs/>
                <w:sz w:val="18"/>
                <w:szCs w:val="18"/>
                <w:lang w:eastAsia="cs-CZ"/>
              </w:rPr>
              <w:t>Osa 1 / obl. podpory 1.1</w:t>
            </w:r>
          </w:p>
          <w:p w:rsidR="000A4525" w:rsidRPr="000A4525" w:rsidRDefault="000A4525" w:rsidP="00C251B1">
            <w:pPr>
              <w:spacing w:after="0" w:line="240" w:lineRule="auto"/>
              <w:jc w:val="both"/>
              <w:rPr>
                <w:rFonts w:ascii="Calibri" w:eastAsia="Times New Roman" w:hAnsi="Calibri" w:cs="Times New Roman"/>
                <w:bCs/>
                <w:sz w:val="18"/>
                <w:szCs w:val="18"/>
                <w:lang w:eastAsia="cs-CZ"/>
              </w:rPr>
            </w:pPr>
            <w:r w:rsidRPr="000A4525">
              <w:rPr>
                <w:rFonts w:ascii="Calibri" w:eastAsia="Times New Roman" w:hAnsi="Calibri" w:cs="Times New Roman"/>
                <w:bCs/>
                <w:sz w:val="18"/>
                <w:szCs w:val="18"/>
                <w:lang w:eastAsia="cs-CZ"/>
              </w:rPr>
              <w:t>Hrazeno z prostředků ESF – podle rozsahu schválených projektů</w:t>
            </w:r>
          </w:p>
          <w:p w:rsidR="000A4525" w:rsidRPr="000A4525" w:rsidRDefault="000A4525" w:rsidP="00C251B1">
            <w:pPr>
              <w:spacing w:after="0" w:line="240" w:lineRule="auto"/>
              <w:jc w:val="both"/>
              <w:rPr>
                <w:rFonts w:ascii="Calibri" w:eastAsia="Times New Roman" w:hAnsi="Calibri" w:cs="Times New Roman"/>
                <w:bCs/>
                <w:sz w:val="18"/>
                <w:szCs w:val="18"/>
                <w:lang w:eastAsia="cs-CZ"/>
              </w:rPr>
            </w:pPr>
            <w:r w:rsidRPr="000A4525">
              <w:rPr>
                <w:rFonts w:ascii="Calibri" w:eastAsia="Times New Roman" w:hAnsi="Calibri" w:cs="Times New Roman"/>
                <w:bCs/>
                <w:sz w:val="18"/>
                <w:szCs w:val="18"/>
                <w:lang w:eastAsia="cs-CZ"/>
              </w:rPr>
              <w:t xml:space="preserve">Projekty NUTS 2 </w:t>
            </w:r>
          </w:p>
          <w:p w:rsidR="000A4525" w:rsidRPr="000A4525" w:rsidRDefault="000A4525" w:rsidP="00C251B1">
            <w:pPr>
              <w:spacing w:after="0" w:line="240" w:lineRule="auto"/>
              <w:jc w:val="both"/>
              <w:rPr>
                <w:rFonts w:ascii="Calibri" w:eastAsia="Calibri" w:hAnsi="Calibri" w:cs="Times New Roman"/>
                <w:b/>
                <w:sz w:val="18"/>
                <w:szCs w:val="18"/>
              </w:rPr>
            </w:pPr>
            <w:r w:rsidRPr="000A4525">
              <w:rPr>
                <w:rFonts w:ascii="Calibri" w:eastAsia="Times New Roman" w:hAnsi="Calibri" w:cs="Times New Roman"/>
                <w:bCs/>
                <w:sz w:val="18"/>
                <w:szCs w:val="18"/>
                <w:lang w:eastAsia="cs-CZ"/>
              </w:rPr>
              <w:t>Rozpočty krajů a obcí</w:t>
            </w:r>
          </w:p>
        </w:tc>
      </w:tr>
      <w:tr w:rsidR="000A4525" w:rsidRPr="000A4525" w:rsidTr="002D37A5">
        <w:trPr>
          <w:trHeight w:val="135"/>
        </w:trPr>
        <w:tc>
          <w:tcPr>
            <w:tcW w:w="1242" w:type="dxa"/>
            <w:shd w:val="clear" w:color="auto" w:fill="FBD4B4"/>
          </w:tcPr>
          <w:p w:rsidR="000A4525" w:rsidRPr="000A4525" w:rsidRDefault="000A4525" w:rsidP="00C251B1">
            <w:pPr>
              <w:spacing w:after="0" w:line="240" w:lineRule="auto"/>
              <w:jc w:val="both"/>
              <w:rPr>
                <w:rFonts w:ascii="Calibri" w:eastAsia="Calibri" w:hAnsi="Calibri" w:cs="Times New Roman"/>
                <w:b/>
                <w:sz w:val="18"/>
                <w:szCs w:val="18"/>
              </w:rPr>
            </w:pPr>
            <w:r w:rsidRPr="000A4525">
              <w:rPr>
                <w:rFonts w:ascii="Calibri" w:eastAsia="Calibri" w:hAnsi="Calibri" w:cs="Times New Roman"/>
                <w:b/>
                <w:sz w:val="18"/>
                <w:szCs w:val="18"/>
              </w:rPr>
              <w:t>PB</w:t>
            </w:r>
          </w:p>
          <w:p w:rsidR="000A4525" w:rsidRPr="000A4525" w:rsidRDefault="000A4525" w:rsidP="00C251B1">
            <w:pPr>
              <w:spacing w:after="0" w:line="240" w:lineRule="auto"/>
              <w:jc w:val="both"/>
              <w:rPr>
                <w:rFonts w:ascii="Calibri" w:eastAsia="Calibri" w:hAnsi="Calibri" w:cs="Times New Roman"/>
                <w:b/>
                <w:sz w:val="18"/>
                <w:szCs w:val="18"/>
              </w:rPr>
            </w:pPr>
            <w:r w:rsidRPr="000A4525">
              <w:rPr>
                <w:rFonts w:ascii="Calibri" w:eastAsia="Calibri" w:hAnsi="Calibri" w:cs="Times New Roman"/>
                <w:sz w:val="18"/>
                <w:szCs w:val="18"/>
              </w:rPr>
              <w:t>v souladu s harmonogramem dokončení jednotlivých RVP</w:t>
            </w:r>
          </w:p>
        </w:tc>
        <w:tc>
          <w:tcPr>
            <w:tcW w:w="2268" w:type="dxa"/>
            <w:vMerge/>
            <w:tcBorders>
              <w:right w:val="single" w:sz="2" w:space="0" w:color="auto"/>
            </w:tcBorders>
            <w:shd w:val="clear" w:color="auto" w:fill="auto"/>
          </w:tcPr>
          <w:p w:rsidR="000A4525" w:rsidRPr="000A4525" w:rsidRDefault="000A4525" w:rsidP="00C251B1">
            <w:pPr>
              <w:spacing w:after="0" w:line="240" w:lineRule="auto"/>
              <w:jc w:val="both"/>
              <w:rPr>
                <w:rFonts w:ascii="Calibri" w:eastAsia="Calibri" w:hAnsi="Calibri" w:cs="Times New Roman"/>
                <w:b/>
                <w:sz w:val="18"/>
                <w:szCs w:val="18"/>
              </w:rPr>
            </w:pPr>
          </w:p>
        </w:tc>
        <w:tc>
          <w:tcPr>
            <w:tcW w:w="1276" w:type="dxa"/>
            <w:vMerge/>
            <w:tcBorders>
              <w:top w:val="single" w:sz="2" w:space="0" w:color="auto"/>
              <w:left w:val="single" w:sz="2" w:space="0" w:color="auto"/>
              <w:bottom w:val="single" w:sz="2" w:space="0" w:color="auto"/>
              <w:right w:val="single" w:sz="2" w:space="0" w:color="auto"/>
            </w:tcBorders>
            <w:shd w:val="clear" w:color="auto" w:fill="auto"/>
          </w:tcPr>
          <w:p w:rsidR="000A4525" w:rsidRPr="000A4525" w:rsidRDefault="000A4525" w:rsidP="00C251B1">
            <w:pPr>
              <w:spacing w:after="0" w:line="240" w:lineRule="auto"/>
              <w:jc w:val="both"/>
              <w:rPr>
                <w:rFonts w:ascii="Calibri" w:eastAsia="Calibri" w:hAnsi="Calibri" w:cs="Times New Roman"/>
                <w:b/>
                <w:sz w:val="18"/>
                <w:szCs w:val="18"/>
              </w:rPr>
            </w:pPr>
          </w:p>
        </w:tc>
        <w:tc>
          <w:tcPr>
            <w:tcW w:w="7371" w:type="dxa"/>
            <w:vMerge/>
            <w:tcBorders>
              <w:left w:val="single" w:sz="2" w:space="0" w:color="auto"/>
            </w:tcBorders>
            <w:shd w:val="clear" w:color="auto" w:fill="auto"/>
          </w:tcPr>
          <w:p w:rsidR="000A4525" w:rsidRPr="000A4525" w:rsidRDefault="000A4525" w:rsidP="00C251B1">
            <w:pPr>
              <w:spacing w:after="0" w:line="240" w:lineRule="auto"/>
              <w:jc w:val="both"/>
              <w:rPr>
                <w:rFonts w:ascii="Calibri" w:eastAsia="Calibri" w:hAnsi="Calibri" w:cs="Times New Roman"/>
                <w:b/>
                <w:sz w:val="18"/>
                <w:szCs w:val="18"/>
              </w:rPr>
            </w:pPr>
          </w:p>
        </w:tc>
        <w:tc>
          <w:tcPr>
            <w:tcW w:w="2111" w:type="dxa"/>
            <w:vMerge/>
            <w:shd w:val="clear" w:color="auto" w:fill="auto"/>
          </w:tcPr>
          <w:p w:rsidR="000A4525" w:rsidRPr="000A4525" w:rsidRDefault="000A4525" w:rsidP="00C251B1">
            <w:pPr>
              <w:spacing w:after="0" w:line="240" w:lineRule="auto"/>
              <w:jc w:val="both"/>
              <w:rPr>
                <w:rFonts w:ascii="Calibri" w:eastAsia="Calibri" w:hAnsi="Calibri" w:cs="Times New Roman"/>
                <w:b/>
                <w:sz w:val="18"/>
                <w:szCs w:val="18"/>
              </w:rPr>
            </w:pPr>
          </w:p>
        </w:tc>
      </w:tr>
      <w:tr w:rsidR="000A4525" w:rsidRPr="000A4525" w:rsidTr="00C10B53">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eastAsia="Calibri" w:hAnsi="Calibri" w:cs="Times New Roman"/>
                <w:b/>
                <w:sz w:val="18"/>
                <w:szCs w:val="18"/>
              </w:rPr>
            </w:pPr>
            <w:r w:rsidRPr="000A4525">
              <w:rPr>
                <w:rFonts w:ascii="Calibri" w:eastAsia="Calibri" w:hAnsi="Calibri" w:cs="Times New Roman"/>
                <w:b/>
                <w:sz w:val="18"/>
                <w:szCs w:val="18"/>
              </w:rPr>
              <w:lastRenderedPageBreak/>
              <w:t xml:space="preserve">1. A. </w:t>
            </w:r>
            <w:smartTag w:uri="urn:schemas-microsoft-com:office:smarttags" w:element="metricconverter">
              <w:smartTagPr>
                <w:attr w:name="ProductID" w:val="2 a"/>
              </w:smartTagPr>
              <w:r w:rsidRPr="000A4525">
                <w:rPr>
                  <w:rFonts w:ascii="Calibri" w:eastAsia="Calibri" w:hAnsi="Calibri" w:cs="Times New Roman"/>
                  <w:b/>
                  <w:sz w:val="18"/>
                  <w:szCs w:val="18"/>
                </w:rPr>
                <w:t>2 a</w:t>
              </w:r>
            </w:smartTag>
            <w:r w:rsidRPr="000A4525">
              <w:rPr>
                <w:rFonts w:ascii="Calibri" w:eastAsia="Calibri" w:hAnsi="Calibri" w:cs="Times New Roman"/>
                <w:b/>
                <w:sz w:val="18"/>
                <w:szCs w:val="18"/>
              </w:rPr>
              <w:t>)</w:t>
            </w:r>
          </w:p>
          <w:p w:rsidR="000A4525" w:rsidRPr="000A4525" w:rsidRDefault="000A4525" w:rsidP="00C251B1">
            <w:pPr>
              <w:spacing w:after="0" w:line="240" w:lineRule="auto"/>
              <w:jc w:val="both"/>
              <w:rPr>
                <w:rFonts w:ascii="Calibri" w:eastAsia="Calibri" w:hAnsi="Calibri" w:cs="Times New Roman"/>
                <w:b/>
                <w:sz w:val="18"/>
                <w:szCs w:val="18"/>
              </w:rPr>
            </w:pPr>
            <w:r w:rsidRPr="000A4525">
              <w:rPr>
                <w:rFonts w:ascii="Calibri" w:eastAsia="Calibri" w:hAnsi="Calibri" w:cs="Times New Roman"/>
                <w:b/>
                <w:sz w:val="18"/>
                <w:szCs w:val="18"/>
              </w:rPr>
              <w:t>1 A. 4 a)</w:t>
            </w:r>
          </w:p>
        </w:tc>
        <w:tc>
          <w:tcPr>
            <w:tcW w:w="2268" w:type="dxa"/>
            <w:tcBorders>
              <w:top w:val="single" w:sz="4" w:space="0" w:color="000000"/>
              <w:left w:val="single" w:sz="4" w:space="0" w:color="000000"/>
              <w:bottom w:val="single" w:sz="4" w:space="0" w:color="000000"/>
              <w:right w:val="single" w:sz="2" w:space="0" w:color="auto"/>
            </w:tcBorders>
            <w:shd w:val="clear" w:color="auto" w:fill="auto"/>
          </w:tcPr>
          <w:p w:rsidR="000A4525" w:rsidRPr="000A4525" w:rsidRDefault="000A4525" w:rsidP="00C251B1">
            <w:pPr>
              <w:spacing w:after="0" w:line="240" w:lineRule="auto"/>
              <w:jc w:val="both"/>
              <w:rPr>
                <w:rFonts w:ascii="Calibri" w:eastAsia="Calibri" w:hAnsi="Calibri" w:cs="Arial"/>
                <w:sz w:val="18"/>
                <w:szCs w:val="18"/>
              </w:rPr>
            </w:pPr>
            <w:r w:rsidRPr="000A4525">
              <w:rPr>
                <w:rFonts w:ascii="Calibri" w:eastAsia="Calibri" w:hAnsi="Calibri" w:cs="Arial"/>
                <w:sz w:val="18"/>
                <w:szCs w:val="18"/>
              </w:rPr>
              <w:t xml:space="preserve">zajistit další provoz a rozvoj centrálního metodického portálu </w:t>
            </w:r>
            <w:r w:rsidRPr="000A4525">
              <w:rPr>
                <w:rFonts w:ascii="Calibri" w:eastAsia="Calibri" w:hAnsi="Calibri" w:cs="Arial"/>
                <w:sz w:val="18"/>
                <w:szCs w:val="18"/>
                <w:u w:val="single"/>
              </w:rPr>
              <w:t>www.rvp.cz</w:t>
            </w:r>
            <w:r w:rsidRPr="000A4525">
              <w:rPr>
                <w:rFonts w:ascii="Calibri" w:eastAsia="Calibri" w:hAnsi="Calibri" w:cs="Arial"/>
                <w:sz w:val="18"/>
                <w:szCs w:val="18"/>
              </w:rPr>
              <w:t xml:space="preserve"> pro pedagogy mateřských, základních a středních škol, rozvíjet konzultační a poradenskou činnost směřující k podpoře učitelů v etapě implementace kurikulární reformy do škol, a to včetně podpory vyšší účasti asistentů pedagogů ve výuce žáků se speciálními vzdělávacími potřebami</w:t>
            </w:r>
          </w:p>
          <w:p w:rsidR="000A4525" w:rsidRPr="000A4525" w:rsidRDefault="000A4525" w:rsidP="00C251B1">
            <w:pPr>
              <w:spacing w:after="0" w:line="240" w:lineRule="auto"/>
              <w:jc w:val="both"/>
              <w:rPr>
                <w:rFonts w:ascii="Calibri" w:eastAsia="Calibri" w:hAnsi="Calibri" w:cs="Times New Roman"/>
                <w:b/>
                <w:sz w:val="18"/>
                <w:szCs w:val="18"/>
              </w:rPr>
            </w:pP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4525" w:rsidRPr="000A4525" w:rsidRDefault="000A4525" w:rsidP="00C251B1">
            <w:pPr>
              <w:spacing w:after="0" w:line="240" w:lineRule="auto"/>
              <w:jc w:val="both"/>
              <w:rPr>
                <w:rFonts w:ascii="Calibri" w:eastAsia="Calibri" w:hAnsi="Calibri" w:cs="Times New Roman"/>
                <w:b/>
                <w:sz w:val="18"/>
                <w:szCs w:val="18"/>
              </w:rPr>
            </w:pPr>
            <w:r w:rsidRPr="000A4525">
              <w:rPr>
                <w:rFonts w:ascii="Calibri" w:eastAsia="Calibri" w:hAnsi="Calibri" w:cs="Times New Roman"/>
                <w:b/>
                <w:sz w:val="18"/>
                <w:szCs w:val="18"/>
              </w:rPr>
              <w:t>MŠMT</w:t>
            </w:r>
          </w:p>
          <w:p w:rsidR="000A4525" w:rsidRPr="000A4525" w:rsidRDefault="000A4525" w:rsidP="00C251B1">
            <w:pPr>
              <w:spacing w:after="0" w:line="240" w:lineRule="auto"/>
              <w:jc w:val="both"/>
              <w:rPr>
                <w:rFonts w:ascii="Calibri" w:eastAsia="Calibri" w:hAnsi="Calibri" w:cs="Times New Roman"/>
                <w:b/>
                <w:sz w:val="18"/>
                <w:szCs w:val="18"/>
              </w:rPr>
            </w:pPr>
            <w:r w:rsidRPr="000A4525">
              <w:rPr>
                <w:rFonts w:ascii="Calibri" w:eastAsia="Calibri" w:hAnsi="Calibri" w:cs="Times New Roman"/>
                <w:b/>
                <w:sz w:val="18"/>
                <w:szCs w:val="18"/>
              </w:rPr>
              <w:t xml:space="preserve">O21/210, </w:t>
            </w:r>
          </w:p>
          <w:p w:rsidR="000A4525" w:rsidRPr="000A4525" w:rsidRDefault="000A4525" w:rsidP="00C251B1">
            <w:pPr>
              <w:spacing w:after="0" w:line="240" w:lineRule="auto"/>
              <w:jc w:val="both"/>
              <w:rPr>
                <w:rFonts w:ascii="Calibri" w:eastAsia="Calibri" w:hAnsi="Calibri" w:cs="Times New Roman"/>
                <w:b/>
                <w:sz w:val="18"/>
                <w:szCs w:val="18"/>
              </w:rPr>
            </w:pPr>
            <w:r w:rsidRPr="000A4525">
              <w:rPr>
                <w:rFonts w:ascii="Calibri" w:eastAsia="Calibri" w:hAnsi="Calibri" w:cs="Times New Roman"/>
                <w:b/>
                <w:sz w:val="18"/>
                <w:szCs w:val="18"/>
              </w:rPr>
              <w:t>NÚV,</w:t>
            </w:r>
          </w:p>
          <w:p w:rsidR="000A4525" w:rsidRPr="000A4525" w:rsidRDefault="000A4525" w:rsidP="00C251B1">
            <w:pPr>
              <w:spacing w:after="0" w:line="240" w:lineRule="auto"/>
              <w:jc w:val="both"/>
              <w:rPr>
                <w:rFonts w:ascii="Calibri" w:eastAsia="Calibri" w:hAnsi="Calibri" w:cs="Times New Roman"/>
                <w:sz w:val="18"/>
                <w:szCs w:val="18"/>
              </w:rPr>
            </w:pPr>
            <w:r w:rsidRPr="00AA066C">
              <w:rPr>
                <w:rFonts w:ascii="Calibri" w:eastAsia="Calibri" w:hAnsi="Calibri" w:cs="Times New Roman"/>
                <w:sz w:val="18"/>
                <w:szCs w:val="18"/>
              </w:rPr>
              <w:t>O21/211,</w:t>
            </w:r>
            <w:r w:rsidRPr="000A4525">
              <w:rPr>
                <w:rFonts w:ascii="Calibri" w:eastAsia="Calibri" w:hAnsi="Calibri" w:cs="Times New Roman"/>
                <w:sz w:val="18"/>
                <w:szCs w:val="18"/>
              </w:rPr>
              <w:t xml:space="preserve"> O23,</w:t>
            </w:r>
          </w:p>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 xml:space="preserve">O21/212, </w:t>
            </w:r>
          </w:p>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NIDV,</w:t>
            </w:r>
          </w:p>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ČŠI;</w:t>
            </w:r>
          </w:p>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 xml:space="preserve">(MF, </w:t>
            </w:r>
          </w:p>
          <w:p w:rsidR="000A4525" w:rsidRPr="000A4525" w:rsidRDefault="000A4525" w:rsidP="00C251B1">
            <w:pPr>
              <w:spacing w:after="0" w:line="240" w:lineRule="auto"/>
              <w:jc w:val="both"/>
              <w:rPr>
                <w:rFonts w:ascii="Calibri" w:eastAsia="Calibri" w:hAnsi="Calibri" w:cs="Times New Roman"/>
                <w:b/>
                <w:sz w:val="18"/>
                <w:szCs w:val="18"/>
              </w:rPr>
            </w:pPr>
            <w:r w:rsidRPr="000A4525">
              <w:rPr>
                <w:rFonts w:ascii="Calibri" w:eastAsia="Calibri" w:hAnsi="Calibri" w:cs="Times New Roman"/>
                <w:sz w:val="18"/>
                <w:szCs w:val="18"/>
              </w:rPr>
              <w:t>Kraje)</w:t>
            </w:r>
          </w:p>
        </w:tc>
        <w:tc>
          <w:tcPr>
            <w:tcW w:w="7371" w:type="dxa"/>
            <w:tcBorders>
              <w:top w:val="single" w:sz="4" w:space="0" w:color="000000"/>
              <w:left w:val="single" w:sz="2" w:space="0" w:color="auto"/>
              <w:bottom w:val="single" w:sz="4" w:space="0" w:color="000000"/>
              <w:right w:val="single" w:sz="4" w:space="0" w:color="000000"/>
            </w:tcBorders>
            <w:shd w:val="clear" w:color="auto" w:fill="FFFFFF" w:themeFill="background1"/>
          </w:tcPr>
          <w:p w:rsidR="000A4525" w:rsidRPr="003B043B" w:rsidRDefault="000A4525" w:rsidP="00C251B1">
            <w:pPr>
              <w:spacing w:after="0" w:line="240" w:lineRule="auto"/>
              <w:jc w:val="both"/>
              <w:rPr>
                <w:rFonts w:ascii="Calibri" w:eastAsia="Calibri" w:hAnsi="Calibri" w:cs="Arial"/>
                <w:color w:val="FF0000"/>
                <w:sz w:val="18"/>
                <w:szCs w:val="18"/>
              </w:rPr>
            </w:pPr>
            <w:r w:rsidRPr="003B043B">
              <w:rPr>
                <w:rFonts w:ascii="Calibri" w:eastAsia="Times New Roman" w:hAnsi="Calibri" w:cs="Times New Roman"/>
                <w:color w:val="FF0000"/>
                <w:sz w:val="18"/>
                <w:szCs w:val="18"/>
                <w:lang w:eastAsia="cs-CZ"/>
              </w:rPr>
              <w:t xml:space="preserve">Provoz Metodického portálu RVP.CZ byl MŠMT nadále zajištěn, protože se jedná o unikátní prostředí nabízející metodicko-didaktickou podporu pedagogům předškolního, základního, gymnaziálního, odborného, speciálního, základního uměleckého, jazykového a neformálního vzdělávání, cenné úložiště garantovaných materiálů pro výuku a vzdělávání odborné i laické veřejnosti, ale i prostor pro sdílení zkušeností učitelů v oblasti regionálního školství a zdroj informací a inspirace pro studenty VŠ a pedagogy pedagogických směrů. </w:t>
            </w:r>
            <w:r w:rsidRPr="003B043B">
              <w:rPr>
                <w:rFonts w:ascii="Calibri" w:eastAsia="Calibri" w:hAnsi="Calibri" w:cs="Arial"/>
                <w:color w:val="FF0000"/>
                <w:sz w:val="18"/>
                <w:szCs w:val="18"/>
              </w:rPr>
              <w:t xml:space="preserve">Metodický portál spolupracuje s evropskými projekty LRE for schools (koordinován v ČR DZS v rámci členství v síti EUN) a </w:t>
            </w:r>
            <w:r w:rsidRPr="003B043B">
              <w:rPr>
                <w:rFonts w:ascii="Calibri" w:eastAsia="Calibri" w:hAnsi="Calibri" w:cs="Arial"/>
                <w:bCs/>
                <w:color w:val="FF0000"/>
                <w:sz w:val="18"/>
                <w:szCs w:val="18"/>
              </w:rPr>
              <w:t>ElearningEuropa.info</w:t>
            </w:r>
            <w:r w:rsidRPr="003B043B">
              <w:rPr>
                <w:rFonts w:ascii="Calibri" w:eastAsia="Calibri" w:hAnsi="Calibri" w:cs="Arial"/>
                <w:color w:val="FF0000"/>
                <w:sz w:val="18"/>
                <w:szCs w:val="18"/>
              </w:rPr>
              <w:t>.</w:t>
            </w:r>
          </w:p>
          <w:p w:rsidR="000A4525" w:rsidRPr="003B043B" w:rsidRDefault="000A4525" w:rsidP="00C251B1">
            <w:pPr>
              <w:spacing w:after="0" w:line="240" w:lineRule="auto"/>
              <w:ind w:firstLine="23"/>
              <w:jc w:val="both"/>
              <w:rPr>
                <w:rFonts w:ascii="Calibri" w:eastAsia="Times New Roman" w:hAnsi="Calibri" w:cs="Times New Roman"/>
                <w:color w:val="FF0000"/>
                <w:sz w:val="18"/>
                <w:szCs w:val="18"/>
                <w:lang w:eastAsia="cs-CZ"/>
              </w:rPr>
            </w:pPr>
            <w:r w:rsidRPr="003B043B">
              <w:rPr>
                <w:rFonts w:ascii="Calibri" w:eastAsia="Times New Roman" w:hAnsi="Calibri" w:cs="Times New Roman"/>
                <w:color w:val="FF0000"/>
                <w:sz w:val="18"/>
                <w:szCs w:val="18"/>
                <w:lang w:eastAsia="cs-CZ"/>
              </w:rPr>
              <w:t>Hlavním cílem v roce 2014 v rámci činnosti NÚV (rezortní úkol) a v intencích disponibilních finančních zdrojů bylo zajišťovat v rámci udržitelnosti technický provoz Metodického portálu, tj. všech modulů vytvořených v rámci ukončených IPn projektů Metodika I a Metodika II, a zajišťovat odbornou garanci zveřejňovaného obsahu. Hlavní aktivity portálu byly zacíleny zejména na naplňování modulů: Články, DUMy, Diskuze a Webináře. V udržovacím režimu byly provozovány zbylé moduly (např. pedagogická Wiki, Blogy, Digifolio, Odkazy). Metodický portál napomáhá zajišťovat udržitelnosti i dalších projektů spolufinancovaných z prostředků ESF - Evropské jazykové portfolio, Kurikulum G, Evaluační nástroje aj.), je významným nástrojem na podporu realizované kurikulární reformy (podpora učitelů při úpravách RVP ZV, veřejné diskuze).</w:t>
            </w:r>
            <w:r w:rsidRPr="003B043B">
              <w:rPr>
                <w:rFonts w:ascii="Calibri" w:eastAsia="Times New Roman" w:hAnsi="Calibri" w:cs="Times New Roman"/>
                <w:color w:val="FF0000"/>
                <w:sz w:val="18"/>
                <w:szCs w:val="18"/>
                <w:lang w:eastAsia="cs-CZ"/>
              </w:rPr>
              <w:br/>
              <w:t xml:space="preserve">V roce 2014 přibyly nové dva moduly – Pohyb a výživa (webové rozhraní pro projekt stejného názvu) a Burza (modul umožňuje registrovaným uživatelům portálu zdarma vkládat a spravovat </w:t>
            </w:r>
            <w:r w:rsidRPr="003B043B">
              <w:rPr>
                <w:rFonts w:ascii="Calibri" w:eastAsia="Times New Roman" w:hAnsi="Calibri" w:cs="Times New Roman"/>
                <w:color w:val="FF0000"/>
                <w:sz w:val="18"/>
                <w:szCs w:val="18"/>
                <w:lang w:eastAsia="cs-CZ"/>
              </w:rPr>
              <w:lastRenderedPageBreak/>
              <w:t>libovolný počet svých inzerátů pro cílovou skupinu školy, učitelé, žáci, rodiče a partneři rodiny ve vzdělávání; inzerát se musí týkat primárně vzdělávání v některé z kategorií burzy. Inzeráty jsou přístupné všem návštěvníkům portálu bez registrace; kontrolu a zveřejnění nabídky či poptávky uživatelů zajišťuje koordinátor Burzy).</w:t>
            </w:r>
          </w:p>
          <w:p w:rsidR="000A4525" w:rsidRPr="003B043B" w:rsidRDefault="000A4525" w:rsidP="00C251B1">
            <w:pPr>
              <w:spacing w:after="0" w:line="240" w:lineRule="auto"/>
              <w:ind w:firstLine="23"/>
              <w:jc w:val="both"/>
              <w:rPr>
                <w:rFonts w:ascii="Calibri" w:eastAsia="Times New Roman" w:hAnsi="Calibri" w:cs="Times New Roman"/>
                <w:color w:val="FF0000"/>
                <w:sz w:val="18"/>
                <w:szCs w:val="18"/>
                <w:lang w:eastAsia="cs-CZ"/>
              </w:rPr>
            </w:pPr>
            <w:r w:rsidRPr="003B043B">
              <w:rPr>
                <w:rFonts w:ascii="Calibri" w:eastAsia="Times New Roman" w:hAnsi="Calibri" w:cs="Times New Roman"/>
                <w:color w:val="FF0000"/>
                <w:sz w:val="18"/>
                <w:szCs w:val="18"/>
                <w:lang w:eastAsia="cs-CZ"/>
              </w:rPr>
              <w:t>Provoz Metodického portálu RVP.CZ je MŠMT průběžně prostřednictvím NÚV zajišťován.</w:t>
            </w:r>
          </w:p>
          <w:p w:rsidR="000A4525" w:rsidRPr="003B043B" w:rsidRDefault="000A4525" w:rsidP="00C251B1">
            <w:pPr>
              <w:spacing w:after="0" w:line="240" w:lineRule="auto"/>
              <w:ind w:firstLine="23"/>
              <w:jc w:val="both"/>
              <w:rPr>
                <w:rFonts w:ascii="Calibri" w:eastAsia="Times New Roman" w:hAnsi="Calibri" w:cs="Times New Roman"/>
                <w:color w:val="FF0000"/>
                <w:sz w:val="18"/>
                <w:szCs w:val="18"/>
                <w:lang w:eastAsia="cs-CZ"/>
              </w:rPr>
            </w:pPr>
            <w:r w:rsidRPr="003B043B">
              <w:rPr>
                <w:rFonts w:ascii="Calibri" w:eastAsia="Times New Roman" w:hAnsi="Calibri" w:cs="Times New Roman"/>
                <w:color w:val="FF0000"/>
                <w:sz w:val="18"/>
                <w:szCs w:val="18"/>
                <w:lang w:eastAsia="cs-CZ"/>
              </w:rPr>
              <w:t>K datu 12. 01. 2015 bylo registrováno 25.021 uživatelů. Průměrná denní návštěvnost Metodického portálu je cca 6 800 jedinečných návštěv.</w:t>
            </w:r>
          </w:p>
          <w:p w:rsidR="000A4525" w:rsidRPr="003B043B" w:rsidRDefault="000A4525" w:rsidP="00C251B1">
            <w:pPr>
              <w:spacing w:after="0" w:line="240" w:lineRule="auto"/>
              <w:ind w:firstLine="23"/>
              <w:jc w:val="both"/>
              <w:rPr>
                <w:rFonts w:ascii="Calibri" w:eastAsia="Times New Roman" w:hAnsi="Calibri" w:cs="Times New Roman"/>
                <w:color w:val="FF0000"/>
                <w:sz w:val="18"/>
                <w:szCs w:val="18"/>
                <w:lang w:eastAsia="cs-CZ"/>
              </w:rPr>
            </w:pPr>
            <w:r w:rsidRPr="003B043B">
              <w:rPr>
                <w:rFonts w:ascii="Calibri" w:eastAsia="Times New Roman" w:hAnsi="Calibri" w:cs="Times New Roman"/>
                <w:color w:val="FF0000"/>
                <w:sz w:val="18"/>
                <w:szCs w:val="18"/>
                <w:lang w:eastAsia="cs-CZ"/>
              </w:rPr>
              <w:t xml:space="preserve">Metodický portál RVP.CZ byl aktivně zapojen do propagace Roku české hudby (spolupráce s MŠMT) tvorbou informačních pohledů a jednoho interaktivního pohledu v modulu Digifolio. Akce byla celoročně propagována na titulní straně portálu formou banneru. Základní informační pohled: </w:t>
            </w:r>
            <w:hyperlink r:id="rId8" w:history="1">
              <w:r w:rsidRPr="003B043B">
                <w:rPr>
                  <w:rFonts w:ascii="Calibri" w:eastAsia="Times New Roman" w:hAnsi="Calibri" w:cs="Times New Roman"/>
                  <w:color w:val="FF0000"/>
                  <w:sz w:val="18"/>
                  <w:szCs w:val="18"/>
                  <w:u w:val="single"/>
                  <w:lang w:eastAsia="cs-CZ"/>
                </w:rPr>
                <w:t>http://digifolio.rvp.cz/view/view.php?id=7315</w:t>
              </w:r>
            </w:hyperlink>
            <w:r w:rsidRPr="003B043B">
              <w:rPr>
                <w:rFonts w:ascii="Calibri" w:eastAsia="Times New Roman" w:hAnsi="Calibri" w:cs="Times New Roman"/>
                <w:color w:val="FF0000"/>
                <w:sz w:val="18"/>
                <w:szCs w:val="18"/>
                <w:lang w:eastAsia="cs-CZ"/>
              </w:rPr>
              <w:t>.</w:t>
            </w:r>
          </w:p>
          <w:p w:rsidR="000A4525" w:rsidRPr="000A4525" w:rsidRDefault="000A4525" w:rsidP="00C251B1">
            <w:pPr>
              <w:spacing w:after="0" w:line="240" w:lineRule="auto"/>
              <w:jc w:val="both"/>
              <w:rPr>
                <w:rFonts w:ascii="Calibri" w:eastAsia="Times New Roman" w:hAnsi="Calibri" w:cs="Times New Roman"/>
                <w:color w:val="FF0000"/>
                <w:sz w:val="18"/>
                <w:szCs w:val="18"/>
                <w:lang w:eastAsia="cs-CZ"/>
              </w:rPr>
            </w:pPr>
            <w:r w:rsidRPr="003B043B">
              <w:rPr>
                <w:rFonts w:ascii="Calibri" w:eastAsia="Times New Roman" w:hAnsi="Calibri" w:cs="Times New Roman"/>
                <w:color w:val="FF0000"/>
                <w:sz w:val="18"/>
                <w:szCs w:val="18"/>
                <w:lang w:eastAsia="cs-CZ"/>
              </w:rPr>
              <w:t>V rozmezí 28. 8. až 21. 9. proběhla na Metodickém portálu veřejná diskuze ke Strategii digitálního vzdělávání 2020.</w:t>
            </w:r>
          </w:p>
          <w:p w:rsidR="000A4525" w:rsidRPr="000A4525" w:rsidRDefault="000A4525" w:rsidP="00C251B1">
            <w:pPr>
              <w:spacing w:after="0" w:line="240" w:lineRule="auto"/>
              <w:ind w:firstLine="23"/>
              <w:jc w:val="both"/>
              <w:rPr>
                <w:rFonts w:ascii="Calibri" w:eastAsia="Times New Roman" w:hAnsi="Calibri" w:cs="Times New Roman"/>
                <w:sz w:val="18"/>
                <w:szCs w:val="18"/>
                <w:lang w:eastAsia="cs-CZ"/>
              </w:rPr>
            </w:pPr>
            <w:r w:rsidRPr="000A4525">
              <w:rPr>
                <w:rFonts w:ascii="Calibri" w:eastAsia="Times New Roman" w:hAnsi="Calibri" w:cs="Times New Roman"/>
                <w:sz w:val="18"/>
                <w:szCs w:val="18"/>
                <w:lang w:eastAsia="cs-CZ"/>
              </w:rPr>
              <w:t>Systematickou konzultační a poradenskou podporu pedagogickým pracovníkům mateřských, základních, základních speciálních, základních uměleckých a středních škol zajišťuje Konzultační centrum NÚV. Tazatelé z řad nejen odborné, ale i laické veřejnosti se na něj mohou obracet se svými dotazy prostřednictvím webového formuláře umístěného na stránkách Metodického portálu a také na webu NÚV, využít však mohou též telefonické konzultační hodiny či osobní konzultace v sídle NÚV. V roce 2013 bylo v Konzultačním centru NÚV zodpovězeno 1 243 dotazů.</w:t>
            </w:r>
            <w:r w:rsidRPr="000A4525">
              <w:rPr>
                <w:rFonts w:ascii="Times New Roman" w:eastAsia="Calibri" w:hAnsi="Times New Roman" w:cs="Times New Roman"/>
                <w:sz w:val="24"/>
              </w:rPr>
              <w:t xml:space="preserve"> </w:t>
            </w:r>
            <w:r w:rsidRPr="000A4525">
              <w:rPr>
                <w:rFonts w:ascii="Calibri" w:eastAsia="Times New Roman" w:hAnsi="Calibri" w:cs="Times New Roman"/>
                <w:sz w:val="18"/>
                <w:szCs w:val="18"/>
                <w:lang w:eastAsia="cs-CZ"/>
              </w:rPr>
              <w:t xml:space="preserve">Opakující se či zajímavé dotazy a odpovědi jsou průběžně zveřejňovány na stránkách Metodického portálu www.rvp.cz (). </w:t>
            </w:r>
          </w:p>
          <w:p w:rsidR="000A4525" w:rsidRPr="000A4525" w:rsidRDefault="000A4525" w:rsidP="00C251B1">
            <w:pPr>
              <w:spacing w:after="0" w:line="240" w:lineRule="auto"/>
              <w:jc w:val="both"/>
              <w:rPr>
                <w:rFonts w:ascii="Calibri" w:eastAsia="Times New Roman" w:hAnsi="Calibri" w:cs="Times New Roman"/>
                <w:sz w:val="18"/>
                <w:szCs w:val="18"/>
                <w:lang w:eastAsia="cs-CZ"/>
              </w:rPr>
            </w:pPr>
            <w:r w:rsidRPr="000A4525">
              <w:rPr>
                <w:rFonts w:ascii="Calibri" w:eastAsia="Times New Roman" w:hAnsi="Calibri" w:cs="Times New Roman"/>
                <w:sz w:val="18"/>
                <w:szCs w:val="18"/>
                <w:lang w:eastAsia="cs-CZ"/>
              </w:rPr>
              <w:t xml:space="preserve">V projektu RAMPS VIP III byla věnována velká pozornost působení asistentů pedagoga ve školách, byly ověřovány role asistentů pedagoga, jejich komunikace s pedagogy, možnosti jejich kompetencí ve vztahu k práci s problematickými skupinami žáků (ADHD,PAS) atd. Ukazuje se, že bude třeba připravit koncepční změny v práci těchto pedagogických pracovníků i změny v systému jejich přidělování a financování. </w:t>
            </w:r>
          </w:p>
          <w:p w:rsidR="00C10B53" w:rsidRPr="00846757" w:rsidRDefault="00C10B53" w:rsidP="00C251B1">
            <w:pPr>
              <w:spacing w:after="0" w:line="240" w:lineRule="auto"/>
              <w:ind w:firstLine="23"/>
              <w:jc w:val="both"/>
              <w:rPr>
                <w:rFonts w:ascii="Calibri" w:eastAsia="Times New Roman" w:hAnsi="Calibri"/>
                <w:sz w:val="18"/>
                <w:szCs w:val="18"/>
                <w:lang w:eastAsia="cs-CZ"/>
              </w:rPr>
            </w:pPr>
            <w:r w:rsidRPr="00846757">
              <w:rPr>
                <w:rFonts w:ascii="Calibri" w:eastAsia="Times New Roman" w:hAnsi="Calibri"/>
                <w:sz w:val="18"/>
                <w:szCs w:val="18"/>
                <w:lang w:eastAsia="cs-CZ"/>
              </w:rPr>
              <w:t>NÚV se zabývá změnami ve výuce romských žáků, změnami v jejich diagnostice a změnami v úpravách metodické podpory této skupiny žáků. Současně je monitorována situace ve vzdělávání ZŠ praktické, kde proběhlo šetření v 5. třídě ZŠ, výsledky ukázaly, že tyto děti zvládají výuku 3. ročníku běžné ZŠ. Je tedy nezbytně nutné pracovat u těchto žáků s přípravou na školu, snažit se vyrovnávat jejich nepřipravenost na požadavky majoritní školy.</w:t>
            </w:r>
          </w:p>
          <w:p w:rsidR="00C10B53" w:rsidRPr="00846757" w:rsidRDefault="00C10B53" w:rsidP="00C251B1">
            <w:pPr>
              <w:spacing w:after="0" w:line="240" w:lineRule="auto"/>
              <w:jc w:val="both"/>
              <w:rPr>
                <w:rFonts w:ascii="Calibri" w:hAnsi="Calibri"/>
                <w:sz w:val="18"/>
                <w:szCs w:val="18"/>
              </w:rPr>
            </w:pPr>
            <w:r w:rsidRPr="00846757">
              <w:rPr>
                <w:rFonts w:ascii="Calibri" w:hAnsi="Calibri"/>
                <w:b/>
                <w:sz w:val="18"/>
                <w:szCs w:val="18"/>
              </w:rPr>
              <w:t>ČŠI</w:t>
            </w:r>
            <w:r w:rsidRPr="00846757">
              <w:rPr>
                <w:rFonts w:ascii="Calibri" w:hAnsi="Calibri"/>
                <w:sz w:val="18"/>
                <w:szCs w:val="18"/>
              </w:rPr>
              <w:t xml:space="preserve"> se zaměřuje na rovné příležitosti a inkluzivní vzdělávání včetně strategií nad rámec ŠVP, partnerství a spolupráci škol s dalšími subjekty. Sleduje rovněž problematiku bariér inkluze v ZV vč. zpracování témat romské kultury a dějin v ŠVP a realizace uvedené tematiky ve výuce příp. jinými formami či vůbec. Je prováděna kontrola zařazování žáků do ZV podle přílohy k RVP ZV pro žáky s LMP. Vypracovává se rovněž </w:t>
            </w:r>
            <w:r w:rsidRPr="00846757">
              <w:rPr>
                <w:rFonts w:ascii="Calibri" w:hAnsi="Calibri"/>
                <w:sz w:val="18"/>
                <w:szCs w:val="18"/>
                <w:lang w:eastAsia="cs-CZ"/>
              </w:rPr>
              <w:t>tematická zpráva o postupu transformace bývalých zvláštních škol.</w:t>
            </w:r>
          </w:p>
          <w:p w:rsidR="00C10B53" w:rsidRPr="00846757" w:rsidRDefault="00C10B53" w:rsidP="00C251B1">
            <w:pPr>
              <w:spacing w:after="0" w:line="240" w:lineRule="auto"/>
              <w:jc w:val="both"/>
              <w:rPr>
                <w:rFonts w:ascii="Calibri" w:hAnsi="Calibri"/>
                <w:sz w:val="18"/>
                <w:szCs w:val="18"/>
              </w:rPr>
            </w:pPr>
            <w:r w:rsidRPr="00846757">
              <w:rPr>
                <w:rFonts w:ascii="Calibri" w:hAnsi="Calibri"/>
                <w:sz w:val="18"/>
                <w:szCs w:val="18"/>
              </w:rPr>
              <w:lastRenderedPageBreak/>
              <w:t>ČSI se dále zabývá využitím asistentů pedagoga pro žáky se SVP, specialistů v inkluzivním vzdělávání (školní psycholog, speciální pedagog).</w:t>
            </w:r>
            <w:r w:rsidRPr="00846757">
              <w:t xml:space="preserve"> </w:t>
            </w:r>
            <w:r w:rsidRPr="00846757">
              <w:rPr>
                <w:rFonts w:ascii="Calibri" w:hAnsi="Calibri"/>
                <w:sz w:val="18"/>
                <w:szCs w:val="18"/>
              </w:rPr>
              <w:t xml:space="preserve">ČŠI v navštívených školách hodnotí dostupnost odborníků, kteří se specializují na některou ze specifických či speciálních činností. </w:t>
            </w:r>
          </w:p>
          <w:p w:rsidR="000A4525" w:rsidRDefault="00C10B53" w:rsidP="00C251B1">
            <w:pPr>
              <w:tabs>
                <w:tab w:val="left" w:pos="189"/>
              </w:tabs>
              <w:spacing w:after="0" w:line="240" w:lineRule="auto"/>
              <w:jc w:val="both"/>
              <w:rPr>
                <w:rFonts w:ascii="Calibri" w:hAnsi="Calibri"/>
                <w:sz w:val="18"/>
                <w:szCs w:val="18"/>
              </w:rPr>
            </w:pPr>
            <w:r w:rsidRPr="00846757">
              <w:rPr>
                <w:rFonts w:ascii="Calibri" w:hAnsi="Calibri"/>
                <w:sz w:val="18"/>
                <w:szCs w:val="18"/>
              </w:rPr>
              <w:t>Inspekční činnosti je prováděna vč. inspekcí následných a na podnět v bývalých zvláštních školách (schůzka s kanceláří VOP), dále se inspekční činnost provádí v základních školách speciálních</w:t>
            </w:r>
          </w:p>
          <w:p w:rsidR="00C10B53" w:rsidRDefault="00C10B53" w:rsidP="00C251B1">
            <w:pPr>
              <w:tabs>
                <w:tab w:val="left" w:pos="189"/>
              </w:tabs>
              <w:spacing w:after="0" w:line="240" w:lineRule="auto"/>
              <w:jc w:val="both"/>
              <w:rPr>
                <w:rFonts w:ascii="Calibri" w:hAnsi="Calibri"/>
                <w:sz w:val="18"/>
                <w:szCs w:val="18"/>
              </w:rPr>
            </w:pPr>
          </w:p>
          <w:p w:rsidR="00C10B53" w:rsidRPr="003B043B" w:rsidRDefault="00C10B53" w:rsidP="00C251B1">
            <w:pPr>
              <w:spacing w:after="0" w:line="240" w:lineRule="auto"/>
              <w:jc w:val="both"/>
              <w:rPr>
                <w:rFonts w:ascii="Calibri" w:hAnsi="Calibri"/>
                <w:b/>
                <w:color w:val="FF0000"/>
                <w:sz w:val="18"/>
                <w:szCs w:val="18"/>
              </w:rPr>
            </w:pPr>
            <w:r w:rsidRPr="003B043B">
              <w:rPr>
                <w:rFonts w:ascii="Calibri" w:eastAsia="Times New Roman" w:hAnsi="Calibri"/>
                <w:b/>
                <w:color w:val="FF0000"/>
                <w:sz w:val="18"/>
                <w:szCs w:val="18"/>
                <w:lang w:eastAsia="cs-CZ"/>
              </w:rPr>
              <w:t>NIDV</w:t>
            </w:r>
            <w:r w:rsidRPr="003B043B">
              <w:rPr>
                <w:rFonts w:ascii="Calibri" w:eastAsia="Times New Roman" w:hAnsi="Calibri"/>
                <w:color w:val="FF0000"/>
                <w:sz w:val="18"/>
                <w:szCs w:val="18"/>
                <w:lang w:eastAsia="cs-CZ"/>
              </w:rPr>
              <w:t xml:space="preserve">: </w:t>
            </w:r>
            <w:r w:rsidRPr="003B043B">
              <w:rPr>
                <w:rFonts w:ascii="Calibri" w:hAnsi="Calibri"/>
                <w:b/>
                <w:color w:val="FF0000"/>
                <w:sz w:val="18"/>
                <w:szCs w:val="18"/>
              </w:rPr>
              <w:t>Výstupy z Konzultačního centra k realizaci ŠVP ZV a ŠVP PV</w:t>
            </w:r>
          </w:p>
          <w:p w:rsidR="00C10B53" w:rsidRPr="003B043B" w:rsidRDefault="00C10B53" w:rsidP="00C251B1">
            <w:pPr>
              <w:tabs>
                <w:tab w:val="left" w:pos="189"/>
              </w:tabs>
              <w:spacing w:after="0" w:line="240" w:lineRule="auto"/>
              <w:jc w:val="both"/>
              <w:rPr>
                <w:rFonts w:ascii="Calibri" w:hAnsi="Calibri"/>
                <w:color w:val="FF0000"/>
                <w:sz w:val="18"/>
                <w:szCs w:val="18"/>
              </w:rPr>
            </w:pPr>
            <w:r w:rsidRPr="003B043B">
              <w:rPr>
                <w:rFonts w:ascii="Calibri" w:hAnsi="Calibri"/>
                <w:color w:val="FF0000"/>
                <w:sz w:val="18"/>
                <w:szCs w:val="18"/>
              </w:rPr>
              <w:t>V rámci vytvořené sítě konzultantů a systému poskytování konzultací k problematice ŠVP bylo v letech 2013 a 2014 zorganizováno 56 osobních a hromadných konzultací pro MŠ, ZŠ a nižší stupeň G. V  1. pol. 2013 byla poskytována osobní konzultační podpora ZŠ speciálně k úpravám RVP ZV platným od září 2013. Jejím cílem bylo pomoci pedagogům pochopit tyto úpravy RVP ZV a nalézt způsob jejich zapracování do ŠVP škol. K tomuto účelu byla proškolena speciální skupina konzultantů, kteří se věnovali cíleně tomuto druhu osobních konzultací.</w:t>
            </w:r>
          </w:p>
          <w:p w:rsidR="00C10B53" w:rsidRPr="003B043B" w:rsidRDefault="00C10B53" w:rsidP="00C251B1">
            <w:pPr>
              <w:tabs>
                <w:tab w:val="left" w:pos="189"/>
              </w:tabs>
              <w:spacing w:after="0" w:line="240" w:lineRule="auto"/>
              <w:jc w:val="both"/>
              <w:rPr>
                <w:rFonts w:ascii="Calibri" w:hAnsi="Calibri"/>
                <w:color w:val="FF0000"/>
                <w:sz w:val="18"/>
                <w:szCs w:val="18"/>
              </w:rPr>
            </w:pPr>
            <w:r w:rsidRPr="003B043B">
              <w:rPr>
                <w:rFonts w:ascii="Calibri" w:hAnsi="Calibri"/>
                <w:b/>
                <w:color w:val="FF0000"/>
                <w:sz w:val="18"/>
                <w:szCs w:val="18"/>
              </w:rPr>
              <w:t>Pro základní umělecké školy</w:t>
            </w:r>
            <w:r w:rsidRPr="003B043B">
              <w:rPr>
                <w:rFonts w:ascii="Calibri" w:hAnsi="Calibri"/>
                <w:color w:val="FF0000"/>
                <w:sz w:val="18"/>
                <w:szCs w:val="18"/>
              </w:rPr>
              <w:t xml:space="preserve"> v roce 2014 NIDV realizoval poprvé resortní úkol, vyhlášený MŠMT. </w:t>
            </w:r>
            <w:r w:rsidRPr="003B043B">
              <w:rPr>
                <w:rFonts w:ascii="Calibri" w:hAnsi="Calibri"/>
                <w:b/>
                <w:color w:val="FF0000"/>
                <w:sz w:val="18"/>
                <w:szCs w:val="18"/>
              </w:rPr>
              <w:t>RÚ Podpora ZUŠ</w:t>
            </w:r>
            <w:r w:rsidRPr="003B043B">
              <w:rPr>
                <w:rFonts w:ascii="Calibri" w:hAnsi="Calibri"/>
                <w:color w:val="FF0000"/>
                <w:sz w:val="18"/>
                <w:szCs w:val="18"/>
              </w:rPr>
              <w:t xml:space="preserve"> obsahoval 13 Řízených setkání k úpravě školních vzdělávacích programů a 2 Kulaté stoly k tématu vzdělávání učitelů ZUŠ/SUŠ dle nově navržené koncepce. Řízená setkání proběhla na všech krajských pracovištích NIDV a zúčastnilo se jich celkem 177 vedoucích pracovníků ZUŠ a koordinátorů ŠVP ZUŠ. </w:t>
            </w:r>
          </w:p>
          <w:p w:rsidR="00C10B53" w:rsidRPr="003B043B" w:rsidRDefault="00C10B53" w:rsidP="00C251B1">
            <w:pPr>
              <w:tabs>
                <w:tab w:val="left" w:pos="189"/>
              </w:tabs>
              <w:spacing w:after="0" w:line="240" w:lineRule="auto"/>
              <w:jc w:val="both"/>
              <w:rPr>
                <w:rFonts w:ascii="Calibri" w:hAnsi="Calibri"/>
                <w:color w:val="FF0000"/>
                <w:sz w:val="18"/>
                <w:szCs w:val="18"/>
              </w:rPr>
            </w:pPr>
            <w:r w:rsidRPr="003B043B">
              <w:rPr>
                <w:rFonts w:ascii="Calibri" w:hAnsi="Calibri"/>
                <w:color w:val="FF0000"/>
                <w:sz w:val="18"/>
                <w:szCs w:val="18"/>
              </w:rPr>
              <w:t xml:space="preserve">První </w:t>
            </w:r>
            <w:r w:rsidRPr="003B043B">
              <w:rPr>
                <w:rFonts w:ascii="Calibri" w:hAnsi="Calibri"/>
                <w:b/>
                <w:color w:val="FF0000"/>
                <w:sz w:val="18"/>
                <w:szCs w:val="18"/>
              </w:rPr>
              <w:t>Kulatý stůl</w:t>
            </w:r>
            <w:r w:rsidRPr="003B043B">
              <w:rPr>
                <w:rFonts w:ascii="Calibri" w:hAnsi="Calibri"/>
                <w:color w:val="FF0000"/>
                <w:sz w:val="18"/>
                <w:szCs w:val="18"/>
              </w:rPr>
              <w:t xml:space="preserve">, který se konal na MŠMT dne 26. března 2014, sumarizoval výstupy výzkumu projektu Podpora ZUŠ, a poprvé veřejně představil </w:t>
            </w:r>
            <w:r w:rsidRPr="003B043B">
              <w:rPr>
                <w:rFonts w:ascii="Calibri" w:hAnsi="Calibri"/>
                <w:b/>
                <w:color w:val="FF0000"/>
                <w:sz w:val="18"/>
                <w:szCs w:val="18"/>
              </w:rPr>
              <w:t xml:space="preserve">novou vzdělávací oblast NIDV – ZUŠ/SUŠ </w:t>
            </w:r>
            <w:r w:rsidRPr="003B043B">
              <w:rPr>
                <w:rFonts w:ascii="Calibri" w:hAnsi="Calibri"/>
                <w:color w:val="FF0000"/>
                <w:sz w:val="18"/>
                <w:szCs w:val="18"/>
              </w:rPr>
              <w:t>(30 účastníků).</w:t>
            </w:r>
          </w:p>
          <w:p w:rsidR="00C10B53" w:rsidRPr="003B043B" w:rsidRDefault="00C10B53" w:rsidP="00C251B1">
            <w:pPr>
              <w:tabs>
                <w:tab w:val="left" w:pos="189"/>
              </w:tabs>
              <w:spacing w:after="0" w:line="240" w:lineRule="auto"/>
              <w:jc w:val="both"/>
              <w:rPr>
                <w:rFonts w:ascii="Calibri" w:hAnsi="Calibri"/>
                <w:color w:val="FF0000"/>
                <w:sz w:val="18"/>
                <w:szCs w:val="18"/>
              </w:rPr>
            </w:pPr>
            <w:r w:rsidRPr="003B043B">
              <w:rPr>
                <w:rFonts w:ascii="Calibri" w:hAnsi="Calibri"/>
                <w:color w:val="FF0000"/>
                <w:sz w:val="18"/>
                <w:szCs w:val="18"/>
              </w:rPr>
              <w:t xml:space="preserve">Druhý </w:t>
            </w:r>
            <w:r w:rsidRPr="003B043B">
              <w:rPr>
                <w:rFonts w:ascii="Calibri" w:hAnsi="Calibri"/>
                <w:b/>
                <w:color w:val="FF0000"/>
                <w:sz w:val="18"/>
                <w:szCs w:val="18"/>
              </w:rPr>
              <w:t>Kulatý stůl</w:t>
            </w:r>
            <w:r w:rsidRPr="003B043B">
              <w:rPr>
                <w:rFonts w:ascii="Calibri" w:hAnsi="Calibri"/>
                <w:color w:val="FF0000"/>
                <w:sz w:val="18"/>
                <w:szCs w:val="18"/>
              </w:rPr>
              <w:t xml:space="preserve"> se konal ve Velkém sále Novoměstské radnice a s větší kapacitou sálu umožnil účast 90 zástupců MŠMT, zřizovatelů, ČŠI, ředitelů a učitelů ZUŠ, Asociace ZUŠ, Ústřední umělecké rady ZUŠ ČR, lektorů a metodiků NIDV. Podrobně byla představena </w:t>
            </w:r>
            <w:r w:rsidRPr="003B043B">
              <w:rPr>
                <w:rFonts w:ascii="Calibri" w:hAnsi="Calibri"/>
                <w:b/>
                <w:color w:val="FF0000"/>
                <w:sz w:val="18"/>
                <w:szCs w:val="18"/>
              </w:rPr>
              <w:t xml:space="preserve">koncepce </w:t>
            </w:r>
            <w:r w:rsidRPr="003B043B">
              <w:rPr>
                <w:rFonts w:ascii="Calibri" w:hAnsi="Calibri"/>
                <w:color w:val="FF0000"/>
                <w:sz w:val="18"/>
                <w:szCs w:val="18"/>
              </w:rPr>
              <w:t xml:space="preserve">vzdělávací oblasti ZUŠ/SUŠ, která je složena </w:t>
            </w:r>
            <w:r w:rsidRPr="003B043B">
              <w:rPr>
                <w:rFonts w:ascii="Calibri" w:hAnsi="Calibri"/>
                <w:b/>
                <w:color w:val="FF0000"/>
                <w:sz w:val="18"/>
                <w:szCs w:val="18"/>
              </w:rPr>
              <w:t>z 3 pilířů:</w:t>
            </w:r>
          </w:p>
          <w:p w:rsidR="00C10B53" w:rsidRPr="003B043B" w:rsidRDefault="00C10B53" w:rsidP="00C251B1">
            <w:pPr>
              <w:tabs>
                <w:tab w:val="left" w:pos="189"/>
              </w:tabs>
              <w:spacing w:after="0" w:line="240" w:lineRule="auto"/>
              <w:jc w:val="both"/>
              <w:rPr>
                <w:rFonts w:ascii="Calibri" w:hAnsi="Calibri"/>
                <w:color w:val="FF0000"/>
                <w:sz w:val="18"/>
                <w:szCs w:val="18"/>
              </w:rPr>
            </w:pPr>
            <w:r w:rsidRPr="003B043B">
              <w:rPr>
                <w:rFonts w:ascii="Calibri" w:hAnsi="Calibri"/>
                <w:b/>
                <w:color w:val="FF0000"/>
                <w:sz w:val="18"/>
                <w:szCs w:val="18"/>
              </w:rPr>
              <w:t>Pilíř A)</w:t>
            </w:r>
            <w:r w:rsidRPr="003B043B">
              <w:rPr>
                <w:rFonts w:ascii="Calibri" w:hAnsi="Calibri"/>
                <w:color w:val="FF0000"/>
                <w:sz w:val="18"/>
                <w:szCs w:val="18"/>
              </w:rPr>
              <w:t xml:space="preserve"> vzdělávací </w:t>
            </w:r>
            <w:r w:rsidRPr="003B043B">
              <w:rPr>
                <w:rFonts w:ascii="Calibri" w:hAnsi="Calibri"/>
                <w:b/>
                <w:color w:val="FF0000"/>
                <w:sz w:val="18"/>
                <w:szCs w:val="18"/>
              </w:rPr>
              <w:t>programy ad hoc</w:t>
            </w:r>
            <w:r w:rsidRPr="003B043B">
              <w:rPr>
                <w:rFonts w:ascii="Calibri" w:hAnsi="Calibri"/>
                <w:color w:val="FF0000"/>
                <w:sz w:val="18"/>
                <w:szCs w:val="18"/>
              </w:rPr>
              <w:t xml:space="preserve"> na jednotlivých krajských pracovištích dle požadavků zástupců ZUŠ, tj. krajské umělecké rady a ředitelů ZUŠ – </w:t>
            </w:r>
            <w:r w:rsidRPr="003B043B">
              <w:rPr>
                <w:rFonts w:ascii="Calibri" w:hAnsi="Calibri"/>
                <w:b/>
                <w:color w:val="FF0000"/>
                <w:sz w:val="18"/>
                <w:szCs w:val="18"/>
              </w:rPr>
              <w:t>profesně zaměřené</w:t>
            </w:r>
            <w:r w:rsidRPr="003B043B">
              <w:rPr>
                <w:rFonts w:ascii="Calibri" w:hAnsi="Calibri"/>
                <w:color w:val="FF0000"/>
                <w:sz w:val="18"/>
                <w:szCs w:val="18"/>
              </w:rPr>
              <w:t>, zaměřené na podporu vzdělávání učitelů ZUŠ v oblasti digitálních technologií a na podporu manažerských dovedností.</w:t>
            </w:r>
          </w:p>
          <w:p w:rsidR="00C10B53" w:rsidRPr="003B043B" w:rsidRDefault="00C10B53" w:rsidP="00C251B1">
            <w:pPr>
              <w:tabs>
                <w:tab w:val="left" w:pos="189"/>
              </w:tabs>
              <w:spacing w:after="0" w:line="240" w:lineRule="auto"/>
              <w:jc w:val="both"/>
              <w:rPr>
                <w:rFonts w:ascii="Calibri" w:hAnsi="Calibri"/>
                <w:color w:val="FF0000"/>
                <w:sz w:val="18"/>
                <w:szCs w:val="18"/>
              </w:rPr>
            </w:pPr>
            <w:r w:rsidRPr="003B043B">
              <w:rPr>
                <w:rFonts w:ascii="Calibri" w:hAnsi="Calibri"/>
                <w:b/>
                <w:color w:val="FF0000"/>
                <w:sz w:val="18"/>
                <w:szCs w:val="18"/>
              </w:rPr>
              <w:t>V roce 2015</w:t>
            </w:r>
            <w:r w:rsidRPr="003B043B">
              <w:rPr>
                <w:rFonts w:ascii="Calibri" w:hAnsi="Calibri"/>
                <w:color w:val="FF0000"/>
                <w:sz w:val="18"/>
                <w:szCs w:val="18"/>
              </w:rPr>
              <w:t xml:space="preserve"> bude vytvořena v rámci navrženého dvouletého cyklu ad hoc vzdělávacích programů programová nabídka na jednotlivých krajských pracovištích NIDV pro vzdělávací oblast ZUŠ/SUŠ. </w:t>
            </w:r>
          </w:p>
          <w:p w:rsidR="00C10B53" w:rsidRPr="003B043B" w:rsidRDefault="00C10B53" w:rsidP="00C251B1">
            <w:pPr>
              <w:tabs>
                <w:tab w:val="left" w:pos="189"/>
              </w:tabs>
              <w:spacing w:after="0" w:line="240" w:lineRule="auto"/>
              <w:jc w:val="both"/>
              <w:rPr>
                <w:rFonts w:ascii="Calibri" w:hAnsi="Calibri"/>
                <w:color w:val="FF0000"/>
                <w:sz w:val="18"/>
                <w:szCs w:val="18"/>
              </w:rPr>
            </w:pPr>
            <w:r w:rsidRPr="003B043B">
              <w:rPr>
                <w:rFonts w:ascii="Calibri" w:hAnsi="Calibri"/>
                <w:b/>
                <w:color w:val="FF0000"/>
                <w:sz w:val="18"/>
                <w:szCs w:val="18"/>
              </w:rPr>
              <w:t xml:space="preserve">Pilíř B)“balíčky“, </w:t>
            </w:r>
            <w:r w:rsidRPr="003B043B">
              <w:rPr>
                <w:rFonts w:ascii="Calibri" w:hAnsi="Calibri"/>
                <w:color w:val="FF0000"/>
                <w:sz w:val="18"/>
                <w:szCs w:val="18"/>
              </w:rPr>
              <w:t xml:space="preserve">tj. vzdělávací programy: Základní umělecké vzdělávání – začínající učitel, Základní umělecké vzdělávání – zkušený učitel, Základní umělecké vzdělávání – management školy. Obsahově jsou zaměřeny na problematiku dané skupiny pedagogických pracovníků ZUŠ </w:t>
            </w:r>
            <w:r w:rsidRPr="003B043B">
              <w:rPr>
                <w:rFonts w:ascii="Calibri" w:hAnsi="Calibri"/>
                <w:b/>
                <w:color w:val="FF0000"/>
                <w:sz w:val="18"/>
                <w:szCs w:val="18"/>
              </w:rPr>
              <w:t>napříč všemi obory ZUŠ</w:t>
            </w:r>
            <w:r w:rsidRPr="003B043B">
              <w:rPr>
                <w:rFonts w:ascii="Calibri" w:hAnsi="Calibri"/>
                <w:color w:val="FF0000"/>
                <w:sz w:val="18"/>
                <w:szCs w:val="18"/>
              </w:rPr>
              <w:t xml:space="preserve"> (hudební, výtvarný, taneční a literárně dramatický). Pilíř B) předjímá vzdělávání pedagogů ZUŠ pro budoucí kariérní systém. Realizace pilíře B) v roce 2014 proběhla </w:t>
            </w:r>
            <w:r w:rsidRPr="003B043B">
              <w:rPr>
                <w:rFonts w:ascii="Calibri" w:hAnsi="Calibri"/>
                <w:b/>
                <w:color w:val="FF0000"/>
                <w:sz w:val="18"/>
                <w:szCs w:val="18"/>
              </w:rPr>
              <w:t>pilotní</w:t>
            </w:r>
            <w:r w:rsidRPr="003B043B">
              <w:rPr>
                <w:rFonts w:ascii="Calibri" w:hAnsi="Calibri"/>
                <w:color w:val="FF0000"/>
                <w:sz w:val="18"/>
                <w:szCs w:val="18"/>
              </w:rPr>
              <w:t xml:space="preserve"> formou VP Základní umělecké vzdělávání – začínající učitel </w:t>
            </w:r>
            <w:r w:rsidRPr="003B043B">
              <w:rPr>
                <w:rFonts w:ascii="Calibri" w:hAnsi="Calibri"/>
                <w:b/>
                <w:color w:val="FF0000"/>
                <w:sz w:val="18"/>
                <w:szCs w:val="18"/>
              </w:rPr>
              <w:t>na KP Praha a Středočeský kraj</w:t>
            </w:r>
            <w:r w:rsidRPr="003B043B">
              <w:rPr>
                <w:rFonts w:ascii="Calibri" w:hAnsi="Calibri"/>
                <w:color w:val="FF0000"/>
                <w:sz w:val="18"/>
                <w:szCs w:val="18"/>
              </w:rPr>
              <w:t xml:space="preserve"> </w:t>
            </w:r>
            <w:r w:rsidRPr="003B043B">
              <w:rPr>
                <w:rFonts w:ascii="Calibri" w:hAnsi="Calibri"/>
                <w:color w:val="FF0000"/>
                <w:sz w:val="18"/>
                <w:szCs w:val="18"/>
              </w:rPr>
              <w:lastRenderedPageBreak/>
              <w:t xml:space="preserve">s účastí 15 začínajících učitelů ZUŠ. </w:t>
            </w:r>
          </w:p>
          <w:p w:rsidR="00C10B53" w:rsidRPr="003B043B" w:rsidRDefault="00C10B53" w:rsidP="00C251B1">
            <w:pPr>
              <w:tabs>
                <w:tab w:val="left" w:pos="189"/>
              </w:tabs>
              <w:spacing w:after="0" w:line="240" w:lineRule="auto"/>
              <w:jc w:val="both"/>
              <w:rPr>
                <w:rFonts w:ascii="Calibri" w:hAnsi="Calibri"/>
                <w:color w:val="FF0000"/>
                <w:sz w:val="18"/>
                <w:szCs w:val="18"/>
              </w:rPr>
            </w:pPr>
            <w:r w:rsidRPr="003B043B">
              <w:rPr>
                <w:rFonts w:ascii="Calibri" w:hAnsi="Calibri"/>
                <w:b/>
                <w:color w:val="FF0000"/>
                <w:sz w:val="18"/>
                <w:szCs w:val="18"/>
              </w:rPr>
              <w:t xml:space="preserve">V roce 2015 </w:t>
            </w:r>
            <w:r w:rsidRPr="003B043B">
              <w:rPr>
                <w:rFonts w:ascii="Calibri" w:hAnsi="Calibri"/>
                <w:color w:val="FF0000"/>
                <w:sz w:val="18"/>
                <w:szCs w:val="18"/>
              </w:rPr>
              <w:t xml:space="preserve">bude VP „Základní umělecké vzdělávání – začínající učitel“ realizován v rámci resortního úkolu MŠMT. </w:t>
            </w:r>
          </w:p>
          <w:p w:rsidR="00C10B53" w:rsidRPr="003B043B" w:rsidRDefault="00C10B53" w:rsidP="00C251B1">
            <w:pPr>
              <w:tabs>
                <w:tab w:val="left" w:pos="189"/>
              </w:tabs>
              <w:spacing w:after="0" w:line="240" w:lineRule="auto"/>
              <w:jc w:val="both"/>
              <w:rPr>
                <w:rFonts w:ascii="Calibri" w:hAnsi="Calibri"/>
                <w:color w:val="FF0000"/>
                <w:sz w:val="18"/>
                <w:szCs w:val="18"/>
              </w:rPr>
            </w:pPr>
            <w:r w:rsidRPr="003B043B">
              <w:rPr>
                <w:rFonts w:ascii="Calibri" w:hAnsi="Calibri"/>
                <w:b/>
                <w:color w:val="FF0000"/>
                <w:sz w:val="18"/>
                <w:szCs w:val="18"/>
              </w:rPr>
              <w:t>Pilíř C)</w:t>
            </w:r>
            <w:r w:rsidRPr="003B043B">
              <w:rPr>
                <w:rFonts w:ascii="Calibri" w:hAnsi="Calibri"/>
                <w:color w:val="FF0000"/>
                <w:sz w:val="18"/>
                <w:szCs w:val="18"/>
              </w:rPr>
              <w:t xml:space="preserve"> obsahuje </w:t>
            </w:r>
            <w:r w:rsidRPr="003B043B">
              <w:rPr>
                <w:rFonts w:ascii="Calibri" w:hAnsi="Calibri"/>
                <w:b/>
                <w:color w:val="FF0000"/>
                <w:sz w:val="18"/>
                <w:szCs w:val="18"/>
              </w:rPr>
              <w:t>celostátní programy.</w:t>
            </w:r>
            <w:r w:rsidRPr="003B043B">
              <w:rPr>
                <w:rFonts w:ascii="Calibri" w:hAnsi="Calibri"/>
                <w:color w:val="FF0000"/>
                <w:sz w:val="18"/>
                <w:szCs w:val="18"/>
              </w:rPr>
              <w:t xml:space="preserve"> V roce 2014 se uskutečnily VP Celostátní setkání učitelů tanečního oboru ZUŠ (56 účastníků), Celostátní setkání učitelů literárně dramatického oboru ZUŠ (47 účastníků), Hra na varhany (26 účastníků), Cesty k efektivní výuce na ZUŠ – hra a elektronické klávesové nástroje (89 účastníků). Tyto VP byly realizovány ve spolupráci s Ústřední uměleckou radou ZUŠ ČR, jejíž členové se podíleli na přípravě návrhů akreditací a tvořili základní lektorský tým vzdělávací oblasti ZUŠ/SUŠ.</w:t>
            </w:r>
          </w:p>
          <w:p w:rsidR="00C10B53" w:rsidRPr="00C10B53" w:rsidRDefault="00C10B53" w:rsidP="00C251B1">
            <w:pPr>
              <w:tabs>
                <w:tab w:val="left" w:pos="189"/>
              </w:tabs>
              <w:spacing w:after="0" w:line="240" w:lineRule="auto"/>
              <w:jc w:val="both"/>
              <w:rPr>
                <w:rFonts w:ascii="Calibri" w:hAnsi="Calibri"/>
                <w:b/>
                <w:sz w:val="18"/>
                <w:szCs w:val="18"/>
                <w:highlight w:val="cyan"/>
              </w:rPr>
            </w:pPr>
            <w:r w:rsidRPr="003B043B">
              <w:rPr>
                <w:rFonts w:ascii="Calibri" w:hAnsi="Calibri"/>
                <w:b/>
                <w:color w:val="FF0000"/>
                <w:sz w:val="18"/>
                <w:szCs w:val="18"/>
              </w:rPr>
              <w:t>Pro rok 2015</w:t>
            </w:r>
            <w:r w:rsidRPr="003B043B">
              <w:rPr>
                <w:rFonts w:ascii="Calibri" w:hAnsi="Calibri"/>
                <w:color w:val="FF0000"/>
                <w:sz w:val="18"/>
                <w:szCs w:val="18"/>
              </w:rPr>
              <w:t xml:space="preserve"> jsou naplánovány celostátní programy Hra na varhany, Celostátní setkání učitelů výtvarného oboru, Celostátní setkání učitelů tanečního oboru, Celostátní setkání učitelů souborové a orchestrální hry a Cesty k efektivní výuce na ZUŠ – hra na elektronické klávesové nástroje.</w:t>
            </w:r>
            <w:r w:rsidRPr="003B043B">
              <w:rPr>
                <w:rFonts w:ascii="Calibri" w:hAnsi="Calibri"/>
                <w:sz w:val="18"/>
                <w:szCs w:val="18"/>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lastRenderedPageBreak/>
              <w:t>Resortní projekty</w:t>
            </w:r>
          </w:p>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Projekty OP VK – podle rozsahu schválených projektů</w:t>
            </w:r>
          </w:p>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 xml:space="preserve">Metodika II (IPn) </w:t>
            </w:r>
          </w:p>
          <w:p w:rsidR="000A4525" w:rsidRPr="000A4525" w:rsidRDefault="000A4525" w:rsidP="00C251B1">
            <w:pPr>
              <w:spacing w:after="0" w:line="240" w:lineRule="auto"/>
              <w:jc w:val="both"/>
              <w:rPr>
                <w:rFonts w:ascii="Calibri" w:eastAsia="Calibri" w:hAnsi="Calibri" w:cs="Times New Roman"/>
                <w:sz w:val="18"/>
                <w:szCs w:val="18"/>
              </w:rPr>
            </w:pPr>
          </w:p>
        </w:tc>
      </w:tr>
      <w:tr w:rsidR="00825086" w:rsidRPr="00846757" w:rsidTr="00A35F04">
        <w:trPr>
          <w:trHeight w:val="449"/>
        </w:trPr>
        <w:tc>
          <w:tcPr>
            <w:tcW w:w="1242" w:type="dxa"/>
            <w:tcBorders>
              <w:top w:val="single" w:sz="4" w:space="0" w:color="000000"/>
              <w:left w:val="single" w:sz="4" w:space="0" w:color="000000"/>
              <w:right w:val="single" w:sz="4" w:space="0" w:color="000000"/>
            </w:tcBorders>
            <w:shd w:val="clear" w:color="auto" w:fill="auto"/>
          </w:tcPr>
          <w:p w:rsidR="00825086" w:rsidRPr="00846757" w:rsidRDefault="00825086" w:rsidP="00C251B1">
            <w:pPr>
              <w:spacing w:after="0" w:line="240" w:lineRule="auto"/>
              <w:jc w:val="both"/>
              <w:rPr>
                <w:rFonts w:ascii="Calibri" w:hAnsi="Calibri"/>
                <w:b/>
                <w:sz w:val="18"/>
                <w:szCs w:val="18"/>
              </w:rPr>
            </w:pPr>
            <w:r w:rsidRPr="00846757">
              <w:rPr>
                <w:rFonts w:ascii="Calibri" w:hAnsi="Calibri"/>
                <w:b/>
                <w:sz w:val="18"/>
                <w:szCs w:val="18"/>
              </w:rPr>
              <w:lastRenderedPageBreak/>
              <w:t>1. A. 2 b)</w:t>
            </w:r>
          </w:p>
          <w:p w:rsidR="00825086" w:rsidRPr="00846757" w:rsidRDefault="00825086" w:rsidP="00C251B1">
            <w:pPr>
              <w:spacing w:after="0" w:line="240" w:lineRule="auto"/>
              <w:jc w:val="both"/>
              <w:rPr>
                <w:rFonts w:ascii="Calibri" w:hAnsi="Calibri"/>
                <w:b/>
                <w:sz w:val="18"/>
                <w:szCs w:val="18"/>
              </w:rPr>
            </w:pPr>
            <w:smartTag w:uri="urn:schemas-microsoft-com:office:smarttags" w:element="metricconverter">
              <w:smartTagPr>
                <w:attr w:name="ProductID" w:val="1. A"/>
              </w:smartTagPr>
              <w:r w:rsidRPr="00846757">
                <w:rPr>
                  <w:rFonts w:ascii="Calibri" w:hAnsi="Calibri"/>
                  <w:b/>
                  <w:sz w:val="18"/>
                  <w:szCs w:val="18"/>
                </w:rPr>
                <w:t>1. A</w:t>
              </w:r>
            </w:smartTag>
            <w:r w:rsidRPr="00846757">
              <w:rPr>
                <w:rFonts w:ascii="Calibri" w:hAnsi="Calibri"/>
                <w:b/>
                <w:sz w:val="18"/>
                <w:szCs w:val="18"/>
              </w:rPr>
              <w:t>. 4 b)</w:t>
            </w:r>
          </w:p>
        </w:tc>
        <w:tc>
          <w:tcPr>
            <w:tcW w:w="2268" w:type="dxa"/>
            <w:vMerge w:val="restart"/>
            <w:tcBorders>
              <w:top w:val="single" w:sz="4" w:space="0" w:color="000000"/>
              <w:left w:val="single" w:sz="4" w:space="0" w:color="000000"/>
              <w:right w:val="single" w:sz="2" w:space="0" w:color="auto"/>
            </w:tcBorders>
            <w:shd w:val="clear" w:color="auto" w:fill="auto"/>
          </w:tcPr>
          <w:p w:rsidR="00825086" w:rsidRPr="00846757" w:rsidRDefault="00825086" w:rsidP="00C251B1">
            <w:pPr>
              <w:spacing w:after="0" w:line="240" w:lineRule="auto"/>
              <w:ind w:left="176" w:hanging="176"/>
              <w:jc w:val="both"/>
              <w:rPr>
                <w:rFonts w:ascii="Calibri" w:hAnsi="Calibri" w:cs="Arial"/>
                <w:sz w:val="18"/>
                <w:szCs w:val="18"/>
              </w:rPr>
            </w:pPr>
            <w:r w:rsidRPr="00846757">
              <w:rPr>
                <w:rFonts w:ascii="Calibri" w:hAnsi="Calibri" w:cs="Arial"/>
                <w:sz w:val="18"/>
                <w:szCs w:val="18"/>
              </w:rPr>
              <w:t>Podpořit</w:t>
            </w:r>
          </w:p>
          <w:p w:rsidR="00825086" w:rsidRPr="00846757" w:rsidRDefault="00825086" w:rsidP="00C251B1">
            <w:pPr>
              <w:numPr>
                <w:ilvl w:val="0"/>
                <w:numId w:val="1"/>
              </w:numPr>
              <w:spacing w:after="0" w:line="240" w:lineRule="auto"/>
              <w:ind w:left="176" w:hanging="176"/>
              <w:jc w:val="both"/>
              <w:rPr>
                <w:rFonts w:ascii="Calibri" w:hAnsi="Calibri" w:cs="Arial"/>
                <w:sz w:val="18"/>
                <w:szCs w:val="18"/>
              </w:rPr>
            </w:pPr>
            <w:r w:rsidRPr="00846757">
              <w:rPr>
                <w:rFonts w:ascii="Calibri" w:hAnsi="Calibri" w:cs="Arial"/>
                <w:sz w:val="18"/>
                <w:szCs w:val="18"/>
              </w:rPr>
              <w:t xml:space="preserve">aktivity DVPP a vhodné projekty pro metodickou podporu učitelů, které povedou ke zlepšení inovativních výukových strategií (projekty, kooperativní učení, fiktivní firmy atd.), </w:t>
            </w:r>
          </w:p>
          <w:p w:rsidR="00825086" w:rsidRPr="00846757" w:rsidRDefault="00825086" w:rsidP="00C251B1">
            <w:pPr>
              <w:numPr>
                <w:ilvl w:val="0"/>
                <w:numId w:val="1"/>
              </w:numPr>
              <w:spacing w:after="0" w:line="240" w:lineRule="auto"/>
              <w:ind w:left="176" w:hanging="176"/>
              <w:jc w:val="both"/>
              <w:rPr>
                <w:rFonts w:ascii="Calibri" w:hAnsi="Calibri" w:cs="Arial"/>
                <w:sz w:val="18"/>
                <w:szCs w:val="18"/>
              </w:rPr>
            </w:pPr>
            <w:r w:rsidRPr="00846757">
              <w:rPr>
                <w:rFonts w:ascii="Calibri" w:hAnsi="Calibri" w:cs="Arial"/>
                <w:sz w:val="18"/>
                <w:szCs w:val="18"/>
              </w:rPr>
              <w:t xml:space="preserve">rozvoj dovedností učitelů v preferovaných gramotnostech – ICT, cizí jazyky, čtenářská, přírodovědná, technická, finanční gramotnost aj. </w:t>
            </w:r>
          </w:p>
          <w:p w:rsidR="00825086" w:rsidRPr="00846757" w:rsidRDefault="00825086" w:rsidP="00C251B1">
            <w:pPr>
              <w:numPr>
                <w:ilvl w:val="0"/>
                <w:numId w:val="1"/>
              </w:numPr>
              <w:spacing w:after="0" w:line="240" w:lineRule="auto"/>
              <w:ind w:left="176" w:hanging="176"/>
              <w:jc w:val="both"/>
              <w:rPr>
                <w:rFonts w:ascii="Calibri" w:hAnsi="Calibri"/>
                <w:b/>
                <w:sz w:val="18"/>
                <w:szCs w:val="18"/>
              </w:rPr>
            </w:pPr>
            <w:r w:rsidRPr="00846757">
              <w:rPr>
                <w:rFonts w:ascii="Calibri" w:hAnsi="Calibri" w:cs="Arial"/>
                <w:sz w:val="18"/>
                <w:szCs w:val="18"/>
              </w:rPr>
              <w:t>inkluzívní vzdělávání</w:t>
            </w:r>
          </w:p>
        </w:tc>
        <w:tc>
          <w:tcPr>
            <w:tcW w:w="1276" w:type="dxa"/>
            <w:vMerge w:val="restart"/>
            <w:tcBorders>
              <w:top w:val="single" w:sz="2" w:space="0" w:color="auto"/>
              <w:left w:val="single" w:sz="2" w:space="0" w:color="auto"/>
              <w:bottom w:val="single" w:sz="2" w:space="0" w:color="auto"/>
              <w:right w:val="single" w:sz="2" w:space="0" w:color="auto"/>
            </w:tcBorders>
            <w:shd w:val="clear" w:color="auto" w:fill="auto"/>
          </w:tcPr>
          <w:p w:rsidR="00825086" w:rsidRPr="00846757" w:rsidRDefault="00825086" w:rsidP="00C251B1">
            <w:pPr>
              <w:spacing w:after="0" w:line="240" w:lineRule="auto"/>
              <w:jc w:val="both"/>
              <w:rPr>
                <w:rFonts w:ascii="Calibri" w:hAnsi="Calibri"/>
                <w:b/>
                <w:sz w:val="18"/>
                <w:szCs w:val="18"/>
              </w:rPr>
            </w:pPr>
            <w:r w:rsidRPr="00846757">
              <w:rPr>
                <w:rFonts w:ascii="Calibri" w:hAnsi="Calibri"/>
                <w:b/>
                <w:sz w:val="18"/>
                <w:szCs w:val="18"/>
              </w:rPr>
              <w:t>MŠMT</w:t>
            </w:r>
          </w:p>
          <w:p w:rsidR="00825086" w:rsidRPr="00846757" w:rsidRDefault="00825086" w:rsidP="00C251B1">
            <w:pPr>
              <w:spacing w:after="0" w:line="240" w:lineRule="auto"/>
              <w:jc w:val="both"/>
              <w:rPr>
                <w:rFonts w:ascii="Calibri" w:hAnsi="Calibri"/>
                <w:b/>
                <w:sz w:val="18"/>
                <w:szCs w:val="18"/>
              </w:rPr>
            </w:pPr>
            <w:r w:rsidRPr="00846757">
              <w:rPr>
                <w:rFonts w:ascii="Calibri" w:hAnsi="Calibri"/>
                <w:b/>
                <w:sz w:val="18"/>
                <w:szCs w:val="18"/>
              </w:rPr>
              <w:t xml:space="preserve">O20/201, </w:t>
            </w:r>
            <w:r w:rsidRPr="00846757">
              <w:rPr>
                <w:rFonts w:ascii="Calibri" w:hAnsi="Calibri"/>
                <w:sz w:val="18"/>
                <w:szCs w:val="18"/>
              </w:rPr>
              <w:t>O21/212,</w:t>
            </w:r>
            <w:r w:rsidRPr="00846757">
              <w:rPr>
                <w:rFonts w:ascii="Calibri" w:hAnsi="Calibri"/>
                <w:b/>
                <w:sz w:val="18"/>
                <w:szCs w:val="18"/>
              </w:rPr>
              <w:t xml:space="preserve"> </w:t>
            </w:r>
          </w:p>
          <w:p w:rsidR="00825086" w:rsidRPr="00846757" w:rsidRDefault="00825086" w:rsidP="00C251B1">
            <w:pPr>
              <w:spacing w:after="0" w:line="240" w:lineRule="auto"/>
              <w:jc w:val="both"/>
              <w:rPr>
                <w:rFonts w:ascii="Calibri" w:hAnsi="Calibri"/>
                <w:sz w:val="18"/>
                <w:szCs w:val="18"/>
              </w:rPr>
            </w:pPr>
            <w:r w:rsidRPr="00846757">
              <w:rPr>
                <w:rFonts w:ascii="Calibri" w:hAnsi="Calibri"/>
                <w:sz w:val="18"/>
                <w:szCs w:val="18"/>
              </w:rPr>
              <w:t>NIDV;</w:t>
            </w:r>
          </w:p>
          <w:p w:rsidR="00825086" w:rsidRPr="00846757" w:rsidRDefault="00825086" w:rsidP="00C251B1">
            <w:pPr>
              <w:spacing w:after="0" w:line="240" w:lineRule="auto"/>
              <w:jc w:val="both"/>
              <w:rPr>
                <w:rFonts w:ascii="Calibri" w:hAnsi="Calibri"/>
                <w:sz w:val="18"/>
                <w:szCs w:val="18"/>
              </w:rPr>
            </w:pPr>
            <w:r w:rsidRPr="00846757">
              <w:rPr>
                <w:rFonts w:ascii="Calibri" w:hAnsi="Calibri"/>
                <w:sz w:val="18"/>
                <w:szCs w:val="18"/>
              </w:rPr>
              <w:t xml:space="preserve">(Mze, </w:t>
            </w:r>
          </w:p>
          <w:p w:rsidR="00825086" w:rsidRPr="00846757" w:rsidRDefault="00825086" w:rsidP="00C251B1">
            <w:pPr>
              <w:spacing w:after="0" w:line="240" w:lineRule="auto"/>
              <w:jc w:val="both"/>
              <w:rPr>
                <w:rFonts w:ascii="Calibri" w:hAnsi="Calibri"/>
                <w:sz w:val="18"/>
                <w:szCs w:val="18"/>
              </w:rPr>
            </w:pPr>
            <w:r w:rsidRPr="00846757">
              <w:rPr>
                <w:rFonts w:ascii="Calibri" w:hAnsi="Calibri"/>
                <w:sz w:val="18"/>
                <w:szCs w:val="18"/>
              </w:rPr>
              <w:t xml:space="preserve">MPO, </w:t>
            </w:r>
          </w:p>
          <w:p w:rsidR="00825086" w:rsidRPr="00846757" w:rsidRDefault="00825086" w:rsidP="00C251B1">
            <w:pPr>
              <w:spacing w:after="0" w:line="240" w:lineRule="auto"/>
              <w:jc w:val="both"/>
              <w:rPr>
                <w:rFonts w:ascii="Calibri" w:hAnsi="Calibri"/>
                <w:sz w:val="18"/>
                <w:szCs w:val="18"/>
              </w:rPr>
            </w:pPr>
            <w:r w:rsidRPr="00846757">
              <w:rPr>
                <w:rFonts w:ascii="Calibri" w:hAnsi="Calibri"/>
                <w:sz w:val="18"/>
                <w:szCs w:val="18"/>
              </w:rPr>
              <w:t xml:space="preserve">MMR, </w:t>
            </w:r>
          </w:p>
          <w:p w:rsidR="00825086" w:rsidRPr="00846757" w:rsidRDefault="00825086" w:rsidP="00C251B1">
            <w:pPr>
              <w:spacing w:after="0" w:line="240" w:lineRule="auto"/>
              <w:jc w:val="both"/>
              <w:rPr>
                <w:rFonts w:ascii="Calibri" w:hAnsi="Calibri"/>
                <w:sz w:val="18"/>
                <w:szCs w:val="18"/>
              </w:rPr>
            </w:pPr>
            <w:r w:rsidRPr="00846757">
              <w:rPr>
                <w:rFonts w:ascii="Calibri" w:hAnsi="Calibri"/>
                <w:sz w:val="18"/>
                <w:szCs w:val="18"/>
              </w:rPr>
              <w:t>kraje)</w:t>
            </w:r>
          </w:p>
          <w:p w:rsidR="00825086" w:rsidRPr="00846757" w:rsidRDefault="00825086" w:rsidP="00C251B1">
            <w:pPr>
              <w:spacing w:after="0" w:line="240" w:lineRule="auto"/>
              <w:jc w:val="both"/>
              <w:rPr>
                <w:rFonts w:ascii="Calibri" w:hAnsi="Calibri"/>
                <w:sz w:val="18"/>
                <w:szCs w:val="18"/>
              </w:rPr>
            </w:pPr>
            <w:r w:rsidRPr="00846757">
              <w:rPr>
                <w:rFonts w:ascii="Calibri" w:hAnsi="Calibri"/>
                <w:sz w:val="18"/>
                <w:szCs w:val="18"/>
              </w:rPr>
              <w:t xml:space="preserve">VŠ, </w:t>
            </w:r>
          </w:p>
          <w:p w:rsidR="00825086" w:rsidRPr="00846757" w:rsidRDefault="00825086" w:rsidP="00C251B1">
            <w:pPr>
              <w:spacing w:after="0" w:line="240" w:lineRule="auto"/>
              <w:jc w:val="both"/>
              <w:rPr>
                <w:rFonts w:ascii="Calibri" w:hAnsi="Calibri"/>
                <w:b/>
                <w:sz w:val="18"/>
                <w:szCs w:val="18"/>
              </w:rPr>
            </w:pPr>
            <w:r w:rsidRPr="00846757">
              <w:rPr>
                <w:rFonts w:ascii="Calibri" w:hAnsi="Calibri"/>
                <w:sz w:val="18"/>
                <w:szCs w:val="18"/>
              </w:rPr>
              <w:t>školy)</w:t>
            </w:r>
          </w:p>
        </w:tc>
        <w:tc>
          <w:tcPr>
            <w:tcW w:w="7371" w:type="dxa"/>
            <w:vMerge w:val="restart"/>
            <w:tcBorders>
              <w:top w:val="single" w:sz="4" w:space="0" w:color="000000"/>
              <w:left w:val="single" w:sz="2" w:space="0" w:color="auto"/>
              <w:right w:val="single" w:sz="4" w:space="0" w:color="000000"/>
            </w:tcBorders>
            <w:shd w:val="clear" w:color="auto" w:fill="auto"/>
          </w:tcPr>
          <w:p w:rsidR="00825086" w:rsidRPr="00846757" w:rsidRDefault="00825086" w:rsidP="00C251B1">
            <w:pPr>
              <w:tabs>
                <w:tab w:val="left" w:pos="189"/>
              </w:tabs>
              <w:spacing w:after="0" w:line="240" w:lineRule="auto"/>
              <w:jc w:val="both"/>
              <w:rPr>
                <w:rFonts w:ascii="Calibri" w:hAnsi="Calibri"/>
                <w:sz w:val="18"/>
                <w:szCs w:val="18"/>
              </w:rPr>
            </w:pPr>
            <w:r w:rsidRPr="00846757">
              <w:rPr>
                <w:rFonts w:ascii="Calibri" w:hAnsi="Calibri"/>
                <w:sz w:val="18"/>
                <w:szCs w:val="18"/>
              </w:rPr>
              <w:t xml:space="preserve">V roce 2014 vyhlásilo MŠMT pro předškolní vzdělávání opakovaně </w:t>
            </w:r>
            <w:r w:rsidRPr="00846757">
              <w:rPr>
                <w:rFonts w:ascii="Calibri" w:hAnsi="Calibri"/>
                <w:b/>
                <w:sz w:val="18"/>
                <w:szCs w:val="18"/>
              </w:rPr>
              <w:t>Rozvojový program na podporu logopedické prevence</w:t>
            </w:r>
            <w:r w:rsidRPr="00846757">
              <w:rPr>
                <w:rFonts w:ascii="Calibri" w:hAnsi="Calibri"/>
                <w:sz w:val="18"/>
                <w:szCs w:val="18"/>
              </w:rPr>
              <w:t>. Program je zaměřen na další vzdělávání pedagogických pracovníků a rozvoj jejich kompetencí v oblasti přirozené podpory komunikačních dovedností dětí a žáků, tedy na primární logopedickou prevenci. Národní ústav pro vzdělávání se dlouhodobě zabývá metodickou podporou a koordinací logopedické péče v krajích, včetně výkonu logopedické prevence, dalším vzděláváním poradenských pracovníků působících v oblasti logopedie ve školství. Na NÚV pracují expertní skupiny složené ze zástupců odborné veřejnosti včetně Asociace logopedů ve školství. Byl zpracován a zveřejněn Standard kurzu dalšího vzdělávání pedagogických pracovníků v oblasti primární logopedické prevence, Standard studia k výkonu specializovaných činností v oblasti logopedie ve školství. V letošním roce NÚV připravuje navazující standard kurzu DVPP v oblasti logopedické prevence.</w:t>
            </w:r>
          </w:p>
          <w:p w:rsidR="00825086" w:rsidRPr="00846757" w:rsidRDefault="00825086" w:rsidP="00C251B1">
            <w:pPr>
              <w:tabs>
                <w:tab w:val="left" w:pos="189"/>
              </w:tabs>
              <w:spacing w:after="0" w:line="240" w:lineRule="auto"/>
              <w:jc w:val="both"/>
              <w:rPr>
                <w:rFonts w:ascii="Calibri" w:hAnsi="Calibri"/>
                <w:sz w:val="18"/>
                <w:szCs w:val="18"/>
              </w:rPr>
            </w:pPr>
            <w:r w:rsidRPr="00846757">
              <w:rPr>
                <w:rFonts w:ascii="Calibri" w:hAnsi="Calibri"/>
                <w:sz w:val="18"/>
                <w:szCs w:val="18"/>
              </w:rPr>
              <w:t>V roce 2013 a 2014 vyhlásilo MŠMT rozvojový program (RP)“Podpora implementace Etické výchovy do vzdělávání v základních školách a v nižších ročnících víceletých gymnázií“. Podpořeno bylo celkem 98 projektů v celkové výši 7 mil. Kč. Jednou z hlavních aktivit RP bylo DVPP v oblasti Etické výchovy.</w:t>
            </w:r>
          </w:p>
          <w:p w:rsidR="00825086" w:rsidRPr="00846757" w:rsidRDefault="00825086" w:rsidP="00C251B1">
            <w:pPr>
              <w:autoSpaceDE w:val="0"/>
              <w:spacing w:after="0" w:line="240" w:lineRule="auto"/>
              <w:jc w:val="both"/>
              <w:rPr>
                <w:rFonts w:ascii="Calibri" w:hAnsi="Calibri"/>
                <w:sz w:val="18"/>
                <w:szCs w:val="18"/>
              </w:rPr>
            </w:pPr>
            <w:r w:rsidRPr="00846757">
              <w:rPr>
                <w:rFonts w:ascii="Calibri" w:hAnsi="Calibri"/>
                <w:sz w:val="18"/>
                <w:szCs w:val="18"/>
              </w:rPr>
              <w:t xml:space="preserve">Ministerstvo školství, mládeže a tělovýchovy (dále „ministerstvo“) vyhlašuje dlouhodobě každý rok dotační </w:t>
            </w:r>
            <w:r w:rsidRPr="00846757">
              <w:rPr>
                <w:rFonts w:ascii="Calibri" w:hAnsi="Calibri"/>
                <w:b/>
                <w:sz w:val="18"/>
                <w:szCs w:val="18"/>
              </w:rPr>
              <w:t xml:space="preserve">Program na podporu vzdělávání v jazycích národnostních menšin a multikulturní výchovy </w:t>
            </w:r>
            <w:r w:rsidRPr="00846757">
              <w:rPr>
                <w:rFonts w:ascii="Calibri" w:hAnsi="Calibri"/>
                <w:sz w:val="18"/>
                <w:szCs w:val="18"/>
              </w:rPr>
              <w:t xml:space="preserve">v souladu s §4 a §19 nařízení vlády č. 98/2002 Sb., kterým se stanoví podmínky a způsob poskytování dotací ze státního rozpočtu na aktivity příslušníků národnostních menšin a na podporu integrace příslušníků romské komunity, ve znění pozdějších předpisů. Program se zaměřuje se na rozvoj mateřského jazyka (vzdělávací aktivy, kurzy, publikace, projekty), vzdělávací aktivity pro příslušníky národnostních menšin, tvorbu výukových materiálů v jazycích národnostních menšin se zaměřením na kulturní tradice a dějiny národnostních menšin a etnik žijících na území ČR pro pedagogické pracovníky, projektové vyučování, využití podpůrných </w:t>
            </w:r>
            <w:r w:rsidRPr="00846757">
              <w:rPr>
                <w:rFonts w:ascii="Calibri" w:hAnsi="Calibri"/>
                <w:sz w:val="18"/>
                <w:szCs w:val="18"/>
              </w:rPr>
              <w:lastRenderedPageBreak/>
              <w:t>metod (biografická práce, Sokratovský dialog, multikulturní kalendář, práce s příběhy na podporu multikulturní výchovy ve školách, apod.)a další aktivity škol s multikulturní tématikou (jarmark, školní výstavy, školní divadelní představení, multikulturní centra a komunitní střediska, projektové dny, atd.).</w:t>
            </w:r>
          </w:p>
          <w:p w:rsidR="00825086" w:rsidRPr="00846757" w:rsidRDefault="00825086" w:rsidP="00C251B1">
            <w:pPr>
              <w:autoSpaceDE w:val="0"/>
              <w:spacing w:after="0" w:line="240" w:lineRule="auto"/>
              <w:jc w:val="both"/>
              <w:rPr>
                <w:rFonts w:ascii="Calibri" w:hAnsi="Calibri"/>
                <w:sz w:val="18"/>
                <w:szCs w:val="18"/>
              </w:rPr>
            </w:pPr>
            <w:r w:rsidRPr="00846757">
              <w:rPr>
                <w:rFonts w:ascii="Calibri" w:hAnsi="Calibri"/>
                <w:sz w:val="18"/>
                <w:szCs w:val="18"/>
              </w:rPr>
              <w:t>Analýza stavu poradenských služeb pro oblast práce s cizinci, struktura potřeb a zpracovávání metodiky pro práci s cizinci.</w:t>
            </w:r>
          </w:p>
          <w:p w:rsidR="00825086" w:rsidRPr="00846757" w:rsidRDefault="00825086" w:rsidP="00C251B1">
            <w:pPr>
              <w:tabs>
                <w:tab w:val="left" w:pos="189"/>
              </w:tabs>
              <w:spacing w:after="0" w:line="240" w:lineRule="auto"/>
              <w:jc w:val="both"/>
              <w:rPr>
                <w:rFonts w:ascii="Calibri" w:hAnsi="Calibri"/>
                <w:b/>
                <w:sz w:val="18"/>
                <w:szCs w:val="18"/>
              </w:rPr>
            </w:pPr>
            <w:r w:rsidRPr="00846757">
              <w:rPr>
                <w:rFonts w:ascii="Calibri" w:hAnsi="Calibri"/>
                <w:b/>
                <w:sz w:val="18"/>
                <w:szCs w:val="18"/>
              </w:rPr>
              <w:t>IPo Etická výchova a učebnice – realizátor projektu NIDV</w:t>
            </w:r>
          </w:p>
          <w:p w:rsidR="00825086" w:rsidRDefault="00825086" w:rsidP="00C251B1">
            <w:pPr>
              <w:autoSpaceDE w:val="0"/>
              <w:spacing w:after="0" w:line="240" w:lineRule="auto"/>
              <w:jc w:val="both"/>
              <w:rPr>
                <w:rFonts w:ascii="Calibri" w:hAnsi="Calibri"/>
                <w:sz w:val="18"/>
                <w:szCs w:val="18"/>
              </w:rPr>
            </w:pPr>
            <w:r w:rsidRPr="00846757">
              <w:rPr>
                <w:rFonts w:ascii="Calibri" w:hAnsi="Calibri"/>
                <w:sz w:val="18"/>
                <w:szCs w:val="18"/>
              </w:rPr>
              <w:t>Hlavním cílem projektu je účinným způsobem podpořit zavádění doplňujícího vzdělávacího oboru EtV do základních škol a víceletých gymnázií. Hlavním výstupem projektu bude sada učebnic pro čtyři věkové skupiny. Projekt usnadní pedagogům výuku a vytvoří první souhrnný materiál pro činnostní učení Etické výchovy v ČR. Oživí výuku žáků o zážitkové formy výuky, moderní metody a podpoří zájem škol zařadit tento obor do ŠVP.</w:t>
            </w:r>
          </w:p>
          <w:p w:rsidR="00825086" w:rsidRPr="003B043B" w:rsidRDefault="00825086" w:rsidP="00C251B1">
            <w:pPr>
              <w:autoSpaceDE w:val="0"/>
              <w:spacing w:after="0" w:line="240" w:lineRule="auto"/>
              <w:jc w:val="both"/>
              <w:rPr>
                <w:rFonts w:ascii="Calibri" w:hAnsi="Calibri"/>
                <w:color w:val="FF0000"/>
                <w:sz w:val="18"/>
                <w:szCs w:val="18"/>
              </w:rPr>
            </w:pPr>
            <w:r w:rsidRPr="003B043B">
              <w:rPr>
                <w:rFonts w:ascii="Calibri" w:hAnsi="Calibri"/>
                <w:color w:val="FF0000"/>
                <w:sz w:val="18"/>
                <w:szCs w:val="18"/>
              </w:rPr>
              <w:t xml:space="preserve">V rámci projektu Etická výchova a učebnice byl vytvořen soubor učebnice+pracovní listy+metodika pro všechny ročníky základní školy (u ročníku 1. – 3. jsou pouze pracovní listy a metodika). Tyto soubory jsou volně ke stažení na nově vytvořeném oborovém portálu </w:t>
            </w:r>
            <w:hyperlink r:id="rId9" w:history="1">
              <w:r w:rsidRPr="003B043B">
                <w:rPr>
                  <w:rFonts w:ascii="Calibri" w:hAnsi="Calibri"/>
                  <w:color w:val="FF0000"/>
                  <w:sz w:val="18"/>
                  <w:szCs w:val="18"/>
                </w:rPr>
                <w:t>www.etickavychova.cz</w:t>
              </w:r>
            </w:hyperlink>
            <w:r w:rsidRPr="003B043B">
              <w:rPr>
                <w:rFonts w:ascii="Calibri" w:hAnsi="Calibri"/>
                <w:color w:val="FF0000"/>
                <w:sz w:val="18"/>
                <w:szCs w:val="18"/>
              </w:rPr>
              <w:t>. Současně byly vytvořeny audiovizuální pomůcky – 10. dílů, každý ve 3 věkových skupinách ZŠ (4.–5. třída, 6.-7. třída a 8.-9. třída), které jsou rovněž k dispozici na uvedeném webu. Audiovizuální pomůcky jsou provázány s obsahem učebnic. Pro doplnění výuky byly zpracovány omalovánky pro 1.-3. třídu, pro ostatní ročníky pak komiks, který byl začleněn do učebnic. Obsahově navazuje na program výuky EtV. Signální výtisk učebnic byl poskytnut pilotním školám, ostatní školy se mohly zúčastnit Instruktážních workshopů k výstupům projektu, které proběhly dvoufázově na všech krajských pracovištích NIDV. Účastníci se seznámili s výstupy projektu, vyzkoušeli si reálně možnost využití při výuce a seznámili se s možnostmi práce s učebnicí ve výuce EtV.</w:t>
            </w:r>
          </w:p>
          <w:p w:rsidR="00825086" w:rsidRPr="005C2716" w:rsidRDefault="00825086" w:rsidP="00C251B1">
            <w:pPr>
              <w:autoSpaceDE w:val="0"/>
              <w:spacing w:after="0" w:line="240" w:lineRule="auto"/>
              <w:jc w:val="both"/>
              <w:rPr>
                <w:rFonts w:ascii="Calibri" w:hAnsi="Calibri"/>
                <w:sz w:val="18"/>
                <w:szCs w:val="18"/>
              </w:rPr>
            </w:pPr>
            <w:r w:rsidRPr="003B043B">
              <w:rPr>
                <w:rFonts w:ascii="Calibri" w:hAnsi="Calibri"/>
                <w:color w:val="FF0000"/>
                <w:sz w:val="18"/>
                <w:szCs w:val="18"/>
              </w:rPr>
              <w:t>Soubory výstupů projektu Etická výchova a učebnice se setkaly s velkým ohlasem pedagogů i odborné veřejnosti a jsou hodnoceny jako vítaná podpora zavádění etické výchovy do výuky na ZŠ a nižších ročnících víceletých gymnázií</w:t>
            </w:r>
            <w:r w:rsidRPr="003B043B">
              <w:rPr>
                <w:rFonts w:ascii="Calibri" w:hAnsi="Calibri"/>
                <w:sz w:val="18"/>
                <w:szCs w:val="18"/>
              </w:rPr>
              <w:t>.</w:t>
            </w:r>
            <w:r w:rsidRPr="005C2716">
              <w:rPr>
                <w:rFonts w:ascii="Calibri" w:hAnsi="Calibri"/>
                <w:sz w:val="18"/>
                <w:szCs w:val="18"/>
              </w:rPr>
              <w:t xml:space="preserve"> </w:t>
            </w:r>
          </w:p>
          <w:p w:rsidR="00825086" w:rsidRPr="00846757" w:rsidRDefault="00825086" w:rsidP="00C251B1">
            <w:pPr>
              <w:autoSpaceDE w:val="0"/>
              <w:spacing w:after="0" w:line="240" w:lineRule="auto"/>
              <w:jc w:val="both"/>
              <w:rPr>
                <w:rFonts w:ascii="Calibri" w:hAnsi="Calibri"/>
                <w:sz w:val="18"/>
                <w:szCs w:val="18"/>
              </w:rPr>
            </w:pPr>
          </w:p>
          <w:p w:rsidR="00825086" w:rsidRPr="00846757" w:rsidRDefault="00825086" w:rsidP="00C251B1">
            <w:pPr>
              <w:spacing w:after="0" w:line="240" w:lineRule="auto"/>
              <w:jc w:val="both"/>
              <w:rPr>
                <w:rFonts w:ascii="Calibri" w:hAnsi="Calibri"/>
                <w:sz w:val="18"/>
                <w:szCs w:val="18"/>
              </w:rPr>
            </w:pPr>
            <w:r w:rsidRPr="00846757">
              <w:rPr>
                <w:rFonts w:ascii="Calibri" w:hAnsi="Calibri"/>
                <w:sz w:val="18"/>
                <w:szCs w:val="18"/>
              </w:rPr>
              <w:t xml:space="preserve">V rámci dotačního </w:t>
            </w:r>
            <w:r w:rsidRPr="00846757">
              <w:rPr>
                <w:rFonts w:ascii="Calibri" w:hAnsi="Calibri"/>
                <w:b/>
                <w:sz w:val="18"/>
                <w:szCs w:val="18"/>
              </w:rPr>
              <w:t>Programu na podporu činnosti nestátních neziskových organizací působících v oblasti předškolního, základního a středního vzdělávání jsou</w:t>
            </w:r>
            <w:r w:rsidRPr="00846757">
              <w:rPr>
                <w:rFonts w:ascii="Calibri" w:hAnsi="Calibri"/>
                <w:sz w:val="18"/>
                <w:szCs w:val="18"/>
              </w:rPr>
              <w:t xml:space="preserve"> podporovány především činnosti vzdělávací, informační a  publikační. Tematicky jsou moduly zaměřeny na podporu uplatňování inovativních a efektivních forem výuky pro rozvoj gramotností, vznik a využití výukových materiálů (včetně audiovizuálních) s didaktickou hodnotou ke stanoveným tématům a podporu rozvoje komunitních škol.</w:t>
            </w:r>
          </w:p>
          <w:p w:rsidR="00825086" w:rsidRPr="00846757" w:rsidRDefault="00825086" w:rsidP="00C251B1">
            <w:pPr>
              <w:spacing w:after="0" w:line="240" w:lineRule="auto"/>
              <w:jc w:val="both"/>
              <w:rPr>
                <w:rFonts w:ascii="Calibri" w:hAnsi="Calibri"/>
                <w:b/>
                <w:sz w:val="18"/>
                <w:szCs w:val="18"/>
              </w:rPr>
            </w:pPr>
            <w:r w:rsidRPr="00846757">
              <w:rPr>
                <w:rFonts w:ascii="Calibri" w:hAnsi="Calibri"/>
                <w:sz w:val="18"/>
                <w:szCs w:val="18"/>
              </w:rPr>
              <w:t xml:space="preserve">V souvislosti s podporou vícejazyčnosti zařadilo MŠMT od školního roku 2013/2014 do Rámcového vzdělávacího programu pro základní vzdělávání vzdělávací obor Další cizí jazyk jako povinný. Na podporu výuky tohoto vzdělávacího oboru vyhlásilo </w:t>
            </w:r>
            <w:r w:rsidRPr="00846757">
              <w:rPr>
                <w:rFonts w:ascii="Calibri" w:hAnsi="Calibri"/>
                <w:b/>
                <w:sz w:val="18"/>
                <w:szCs w:val="18"/>
              </w:rPr>
              <w:t xml:space="preserve">Rozvojový program na podporu </w:t>
            </w:r>
            <w:r w:rsidRPr="00846757">
              <w:rPr>
                <w:rFonts w:ascii="Calibri" w:hAnsi="Calibri"/>
                <w:b/>
                <w:sz w:val="18"/>
                <w:szCs w:val="18"/>
              </w:rPr>
              <w:lastRenderedPageBreak/>
              <w:t>výuky vzdělávacího oboru Další cizí jazyk Rámcového vzdělávacího programu pro základní vzdělávání v roce 2014</w:t>
            </w:r>
            <w:r w:rsidRPr="00846757">
              <w:rPr>
                <w:rFonts w:ascii="Calibri" w:hAnsi="Calibri"/>
                <w:sz w:val="18"/>
                <w:szCs w:val="18"/>
              </w:rPr>
              <w:t>, z něhož bude plošně všem školám poskytujícím základní vzdělání umožněn nákup učebnic, učebních pomůcek a odborné literatury. Celková předpokládaná částka na tento program je ve výši 21 300 tisíc Kč.</w:t>
            </w:r>
          </w:p>
          <w:p w:rsidR="00825086" w:rsidRPr="00846757" w:rsidRDefault="00825086" w:rsidP="00C251B1">
            <w:pPr>
              <w:spacing w:after="0" w:line="240" w:lineRule="auto"/>
              <w:jc w:val="both"/>
              <w:rPr>
                <w:rFonts w:ascii="Calibri" w:hAnsi="Calibri"/>
                <w:sz w:val="18"/>
                <w:szCs w:val="18"/>
              </w:rPr>
            </w:pPr>
            <w:r w:rsidRPr="00846757">
              <w:rPr>
                <w:rFonts w:ascii="Calibri" w:hAnsi="Calibri"/>
                <w:sz w:val="18"/>
                <w:szCs w:val="18"/>
              </w:rPr>
              <w:t xml:space="preserve">MŠMT realizuje toto opaření prostřednictvím OP VK – v rámci výzvy v oblasti podpory 1.3, 1.4 a 1.5 byly zohledněny vyjmenované oblasti. </w:t>
            </w:r>
          </w:p>
          <w:p w:rsidR="00825086" w:rsidRPr="00846757" w:rsidRDefault="00825086" w:rsidP="00C251B1">
            <w:pPr>
              <w:tabs>
                <w:tab w:val="left" w:pos="301"/>
              </w:tabs>
              <w:spacing w:after="0" w:line="240" w:lineRule="auto"/>
              <w:jc w:val="both"/>
              <w:rPr>
                <w:rFonts w:ascii="Calibri" w:hAnsi="Calibri"/>
                <w:b/>
                <w:sz w:val="18"/>
                <w:szCs w:val="18"/>
              </w:rPr>
            </w:pPr>
            <w:r w:rsidRPr="00846757">
              <w:rPr>
                <w:rFonts w:ascii="Calibri" w:hAnsi="Calibri"/>
                <w:sz w:val="18"/>
                <w:szCs w:val="18"/>
              </w:rPr>
              <w:t xml:space="preserve">Úkol je plněn průběžně také prostřednictvím programové nabídky NIDV a vzdělávacích zařízení zřizovaných kraji. </w:t>
            </w:r>
          </w:p>
          <w:p w:rsidR="00825086" w:rsidRPr="00846757" w:rsidRDefault="00825086" w:rsidP="00C251B1">
            <w:pPr>
              <w:tabs>
                <w:tab w:val="left" w:pos="189"/>
              </w:tabs>
              <w:spacing w:after="0" w:line="240" w:lineRule="auto"/>
              <w:jc w:val="both"/>
              <w:rPr>
                <w:rFonts w:ascii="Calibri" w:hAnsi="Calibri"/>
                <w:b/>
                <w:sz w:val="18"/>
                <w:szCs w:val="18"/>
              </w:rPr>
            </w:pPr>
          </w:p>
          <w:p w:rsidR="00825086" w:rsidRPr="00846757" w:rsidRDefault="00825086" w:rsidP="00C251B1">
            <w:pPr>
              <w:tabs>
                <w:tab w:val="left" w:pos="189"/>
              </w:tabs>
              <w:spacing w:after="0" w:line="240" w:lineRule="auto"/>
              <w:jc w:val="both"/>
              <w:rPr>
                <w:rFonts w:ascii="Calibri" w:hAnsi="Calibri"/>
                <w:sz w:val="18"/>
                <w:szCs w:val="18"/>
              </w:rPr>
            </w:pPr>
            <w:r w:rsidRPr="00846757">
              <w:rPr>
                <w:rFonts w:ascii="Calibri" w:hAnsi="Calibri"/>
                <w:b/>
                <w:sz w:val="18"/>
                <w:szCs w:val="18"/>
              </w:rPr>
              <w:t xml:space="preserve">NÚV </w:t>
            </w:r>
            <w:r w:rsidRPr="00846757">
              <w:rPr>
                <w:rFonts w:ascii="Calibri" w:hAnsi="Calibri"/>
                <w:sz w:val="18"/>
                <w:szCs w:val="18"/>
              </w:rPr>
              <w:t xml:space="preserve">je členem pracovních skupin plánujících část alokace evropské rozvojové pomoci v oblasti počátečního vzdělávání a jeho rovnosti a spravedlivosti, prioritní osa 3 OP VVV (v letech 2014 – 2020). Na základě Plánu činností NÚV 2014 je zde připravován projektový záměr systémového projektu </w:t>
            </w:r>
            <w:r w:rsidRPr="00846757">
              <w:rPr>
                <w:rFonts w:ascii="Calibri" w:hAnsi="Calibri"/>
                <w:b/>
                <w:sz w:val="18"/>
                <w:szCs w:val="18"/>
              </w:rPr>
              <w:t>„Přímá podpora učitelů při jejich práci s žáky ve třídách“.</w:t>
            </w:r>
            <w:r w:rsidRPr="00846757">
              <w:rPr>
                <w:rFonts w:ascii="Calibri" w:hAnsi="Calibri"/>
                <w:sz w:val="18"/>
                <w:szCs w:val="18"/>
              </w:rPr>
              <w:t xml:space="preserve"> Projekt je připravován jako </w:t>
            </w:r>
            <w:r w:rsidRPr="00846757">
              <w:rPr>
                <w:rFonts w:ascii="Calibri" w:hAnsi="Calibri"/>
                <w:i/>
                <w:sz w:val="18"/>
                <w:szCs w:val="18"/>
              </w:rPr>
              <w:t>leader project</w:t>
            </w:r>
            <w:r w:rsidRPr="00846757">
              <w:rPr>
                <w:rFonts w:ascii="Calibri" w:hAnsi="Calibri"/>
                <w:sz w:val="18"/>
                <w:szCs w:val="18"/>
              </w:rPr>
              <w:t xml:space="preserve"> souboru projektů zahrnutých do specifické „akce KLIMA“. Cílem akce KLIMA je s podporu prostředků OP VVV, zvýšit kvalitu předškolního a základního vzděláváním prostřednictvím různých ověřených a efektivních forem přímé podpory učitelů. Projekt </w:t>
            </w:r>
            <w:r w:rsidRPr="00846757">
              <w:rPr>
                <w:rFonts w:ascii="Calibri" w:hAnsi="Calibri"/>
                <w:b/>
                <w:sz w:val="18"/>
                <w:szCs w:val="18"/>
              </w:rPr>
              <w:t>„Přímá podpora učitelů při jejich práci se žáky ve třídách“</w:t>
            </w:r>
            <w:r w:rsidRPr="00846757">
              <w:rPr>
                <w:rFonts w:ascii="Calibri" w:hAnsi="Calibri"/>
                <w:sz w:val="18"/>
                <w:szCs w:val="18"/>
              </w:rPr>
              <w:t xml:space="preserve"> se zaměřuje na dvě gramotnosti – čtenářskou a matematickou. Realizace je předpokládána v závislosti na schválení OP VVV a měla by trvat po celou dobu běhu operačního programu, aby byla zajištěna dostatečná dlouhodobost a účinnost podpory.   </w:t>
            </w:r>
          </w:p>
          <w:p w:rsidR="00825086" w:rsidRPr="00846757" w:rsidRDefault="00825086" w:rsidP="00C251B1">
            <w:pPr>
              <w:tabs>
                <w:tab w:val="left" w:pos="189"/>
              </w:tabs>
              <w:spacing w:after="0" w:line="240" w:lineRule="auto"/>
              <w:jc w:val="both"/>
              <w:rPr>
                <w:rFonts w:ascii="Calibri" w:hAnsi="Calibri"/>
                <w:sz w:val="18"/>
                <w:szCs w:val="18"/>
              </w:rPr>
            </w:pPr>
            <w:r w:rsidRPr="00846757">
              <w:rPr>
                <w:rFonts w:ascii="Calibri" w:hAnsi="Calibri"/>
                <w:sz w:val="18"/>
                <w:szCs w:val="18"/>
              </w:rPr>
              <w:t xml:space="preserve">Ve školním roce 2014/2015 připravil a realizuje NÚV IPo projekt na základě výzvy MŠMT č. 48/OP VK na podporu implementace kurikulární reformy v základním, předškolním, speciálním vzdělávání a v oblasti pedagogicko psychologického poradenství s motivačním názvem </w:t>
            </w:r>
            <w:r w:rsidRPr="00846757">
              <w:rPr>
                <w:rFonts w:ascii="Calibri" w:hAnsi="Calibri"/>
                <w:b/>
                <w:sz w:val="18"/>
                <w:szCs w:val="18"/>
              </w:rPr>
              <w:t>„Lektoři a mentoři pro školy“</w:t>
            </w:r>
            <w:r w:rsidRPr="00846757">
              <w:rPr>
                <w:rFonts w:ascii="Calibri" w:hAnsi="Calibri"/>
                <w:sz w:val="18"/>
                <w:szCs w:val="18"/>
              </w:rPr>
              <w:t>. Projekt by měl usnadnit budování kapacit pro následnou přímou podporu učitelů a škol v dalším období (akce KLIMA).</w:t>
            </w:r>
          </w:p>
          <w:p w:rsidR="00825086" w:rsidRPr="00846757" w:rsidRDefault="00825086" w:rsidP="00C251B1">
            <w:pPr>
              <w:tabs>
                <w:tab w:val="left" w:pos="189"/>
              </w:tabs>
              <w:spacing w:after="0" w:line="240" w:lineRule="auto"/>
              <w:jc w:val="both"/>
              <w:rPr>
                <w:rFonts w:ascii="Calibri" w:hAnsi="Calibri"/>
                <w:b/>
                <w:sz w:val="18"/>
                <w:szCs w:val="18"/>
              </w:rPr>
            </w:pPr>
          </w:p>
          <w:p w:rsidR="00825086" w:rsidRPr="00846757" w:rsidRDefault="00825086" w:rsidP="00C251B1">
            <w:pPr>
              <w:tabs>
                <w:tab w:val="left" w:pos="189"/>
              </w:tabs>
              <w:spacing w:after="0" w:line="240" w:lineRule="auto"/>
              <w:jc w:val="both"/>
              <w:rPr>
                <w:rFonts w:ascii="Calibri" w:hAnsi="Calibri"/>
                <w:sz w:val="18"/>
                <w:szCs w:val="18"/>
              </w:rPr>
            </w:pPr>
            <w:r w:rsidRPr="00846757">
              <w:rPr>
                <w:rFonts w:ascii="Calibri" w:hAnsi="Calibri"/>
                <w:sz w:val="18"/>
                <w:szCs w:val="18"/>
              </w:rPr>
              <w:t xml:space="preserve">V roce 2013 didaktici NÚV prozkoumali (dle výběru </w:t>
            </w:r>
            <w:r w:rsidRPr="00846757">
              <w:rPr>
                <w:rFonts w:ascii="Calibri" w:hAnsi="Calibri"/>
                <w:b/>
                <w:sz w:val="18"/>
                <w:szCs w:val="18"/>
              </w:rPr>
              <w:t>MŠMT</w:t>
            </w:r>
            <w:r w:rsidRPr="00846757">
              <w:rPr>
                <w:rFonts w:ascii="Calibri" w:hAnsi="Calibri"/>
                <w:sz w:val="18"/>
                <w:szCs w:val="18"/>
              </w:rPr>
              <w:t>) výstupy 425 projektů IPn a IPo. Na základě průzkumu byl vydán na portálu rvp.cz šestnáctidílný seriál článků Výběr z ESF projektů (http://clanky.rvp.cz/clanek/c/Z/17941/vyber-z-esf-projektu-uvod.html/ ), který po jednotlivých oborech (případně oblastech) základního vzdělávání předal učitelům odkazy na materiály z velkých projektů, majících přímé využití v jejich praxi. Na základě výstupů z projektů byla navržena struktura možných seminářů pro NIDV k využití v rámci DVPP.</w:t>
            </w:r>
          </w:p>
          <w:p w:rsidR="00825086" w:rsidRPr="00846757" w:rsidRDefault="00825086" w:rsidP="00C251B1">
            <w:pPr>
              <w:tabs>
                <w:tab w:val="left" w:pos="189"/>
              </w:tabs>
              <w:spacing w:after="0" w:line="240" w:lineRule="auto"/>
              <w:jc w:val="both"/>
              <w:rPr>
                <w:rFonts w:ascii="Calibri" w:hAnsi="Calibri"/>
                <w:sz w:val="18"/>
                <w:szCs w:val="18"/>
              </w:rPr>
            </w:pPr>
            <w:r w:rsidRPr="00846757">
              <w:rPr>
                <w:rFonts w:ascii="Calibri" w:hAnsi="Calibri"/>
                <w:sz w:val="18"/>
                <w:szCs w:val="18"/>
              </w:rPr>
              <w:t xml:space="preserve">Na začátku roku 2014 vznikl navazující didaktický materiál, v němž jsou rozpracovány aktivizující formy a metody výuky, na portálu rvp.cz byl vydán v podobě jedenáctidílného seriálu článků Aktivity napříč obory (http://clanky.rvp.cz/clanek/c/Z/18293/vyukove-aktivity-napric-obory-uvod.html/). Představuje učitelům možnosti využití moderních metod a forem jako např. myšlenkové mapy, hraní rolí, orální historie, výuka na stanovištích či týmové mezipředmětové </w:t>
            </w:r>
            <w:r w:rsidRPr="00846757">
              <w:rPr>
                <w:rFonts w:ascii="Calibri" w:hAnsi="Calibri"/>
                <w:sz w:val="18"/>
                <w:szCs w:val="18"/>
              </w:rPr>
              <w:lastRenderedPageBreak/>
              <w:t xml:space="preserve">vyučování. Pro každou aktivity jsou vytvořeny její alternativy ve více různých vzdělávacích oborech a oblastech. </w:t>
            </w:r>
          </w:p>
          <w:p w:rsidR="00825086" w:rsidRPr="00846757" w:rsidRDefault="00825086" w:rsidP="00C251B1">
            <w:pPr>
              <w:tabs>
                <w:tab w:val="left" w:pos="189"/>
              </w:tabs>
              <w:spacing w:after="0" w:line="240" w:lineRule="auto"/>
              <w:jc w:val="both"/>
              <w:rPr>
                <w:rFonts w:ascii="Calibri" w:hAnsi="Calibri"/>
                <w:b/>
                <w:sz w:val="18"/>
                <w:szCs w:val="18"/>
              </w:rPr>
            </w:pPr>
          </w:p>
          <w:p w:rsidR="00825086" w:rsidRDefault="00825086" w:rsidP="00C251B1">
            <w:pPr>
              <w:tabs>
                <w:tab w:val="left" w:pos="301"/>
              </w:tabs>
              <w:spacing w:after="0" w:line="240" w:lineRule="auto"/>
              <w:jc w:val="both"/>
              <w:rPr>
                <w:rFonts w:ascii="Calibri" w:hAnsi="Calibri"/>
                <w:sz w:val="18"/>
                <w:szCs w:val="18"/>
              </w:rPr>
            </w:pPr>
            <w:r w:rsidRPr="00846757">
              <w:rPr>
                <w:rFonts w:ascii="Calibri" w:hAnsi="Calibri"/>
                <w:b/>
                <w:sz w:val="18"/>
                <w:szCs w:val="18"/>
              </w:rPr>
              <w:t>NIDV</w:t>
            </w:r>
            <w:r w:rsidRPr="00846757">
              <w:rPr>
                <w:rFonts w:ascii="Calibri" w:hAnsi="Calibri"/>
                <w:sz w:val="18"/>
                <w:szCs w:val="18"/>
              </w:rPr>
              <w:t xml:space="preserve"> zajišťuje celostátní nabídku DVPP které vyplývají z priorit státní vzdělávací politiky v oblasti DVPP a které vedou k systematické profesní podpoře pedagogických pracovníků s důrazem na podporu a vzdělávání managementu škol a školských a vzdělávacích zařízení zřizovaných kraji.</w:t>
            </w:r>
          </w:p>
          <w:p w:rsidR="00825086" w:rsidRPr="003B043B" w:rsidRDefault="00825086" w:rsidP="00C251B1">
            <w:pPr>
              <w:spacing w:after="0" w:line="240" w:lineRule="auto"/>
              <w:jc w:val="both"/>
              <w:rPr>
                <w:rFonts w:ascii="Calibri" w:hAnsi="Calibri"/>
                <w:b/>
                <w:color w:val="FF0000"/>
                <w:sz w:val="18"/>
                <w:szCs w:val="18"/>
              </w:rPr>
            </w:pPr>
            <w:r w:rsidRPr="003B043B">
              <w:rPr>
                <w:rFonts w:ascii="Calibri" w:hAnsi="Calibri"/>
                <w:color w:val="FF0000"/>
                <w:sz w:val="18"/>
                <w:szCs w:val="18"/>
              </w:rPr>
              <w:t xml:space="preserve">V souvislosti s podporou vícejazyčnosti zařadilo MŠMT od školního roku 2013/2014 do Rámcového vzdělávacího programu pro základní vzdělávání vzdělávací obor Další cizí jazyk jako povinný. Na podporu výuky tohoto vzdělávacího oboru vyhlásilo </w:t>
            </w:r>
            <w:r w:rsidRPr="003B043B">
              <w:rPr>
                <w:rFonts w:ascii="Calibri" w:hAnsi="Calibri"/>
                <w:b/>
                <w:color w:val="FF0000"/>
                <w:sz w:val="18"/>
                <w:szCs w:val="18"/>
              </w:rPr>
              <w:t>Rozvojový program na podporu výuky vzdělávacího oboru Další cizí jazyk Rámcového vzdělávacího programu pro základní vzdělávání v roce 2014</w:t>
            </w:r>
            <w:r w:rsidRPr="003B043B">
              <w:rPr>
                <w:rFonts w:ascii="Calibri" w:hAnsi="Calibri"/>
                <w:color w:val="FF0000"/>
                <w:sz w:val="18"/>
                <w:szCs w:val="18"/>
              </w:rPr>
              <w:t>, z něhož bude plošně všem školám poskytujícím základní vzdělání umožněn nákup učebnic, učebních pomůcek a odborné literatury. Celková předpokládaná částka na tento program je ve výši 21 300 tisíc Kč.</w:t>
            </w:r>
          </w:p>
          <w:p w:rsidR="00825086" w:rsidRPr="003B043B" w:rsidRDefault="00825086" w:rsidP="00C251B1">
            <w:pPr>
              <w:spacing w:after="0" w:line="240" w:lineRule="auto"/>
              <w:jc w:val="both"/>
              <w:rPr>
                <w:rFonts w:ascii="Calibri" w:hAnsi="Calibri"/>
                <w:color w:val="FF0000"/>
                <w:sz w:val="18"/>
                <w:szCs w:val="18"/>
              </w:rPr>
            </w:pPr>
            <w:r w:rsidRPr="003B043B">
              <w:rPr>
                <w:rFonts w:ascii="Calibri" w:hAnsi="Calibri"/>
                <w:color w:val="FF0000"/>
                <w:sz w:val="18"/>
                <w:szCs w:val="18"/>
              </w:rPr>
              <w:t xml:space="preserve">MŠMT realizuje toto opaření prostřednictvím OP VK – v rámci výzvy v oblasti podpory 1.3, 1.4 a 1.5 byly zohledněny vyjmenované oblasti. </w:t>
            </w:r>
          </w:p>
          <w:p w:rsidR="00825086" w:rsidRPr="003B043B" w:rsidRDefault="00825086" w:rsidP="00C251B1">
            <w:pPr>
              <w:tabs>
                <w:tab w:val="left" w:pos="301"/>
              </w:tabs>
              <w:spacing w:after="0" w:line="240" w:lineRule="auto"/>
              <w:jc w:val="both"/>
              <w:rPr>
                <w:rFonts w:ascii="Calibri" w:hAnsi="Calibri"/>
                <w:color w:val="FF0000"/>
                <w:sz w:val="18"/>
                <w:szCs w:val="18"/>
              </w:rPr>
            </w:pPr>
            <w:r w:rsidRPr="003B043B">
              <w:rPr>
                <w:rFonts w:ascii="Calibri" w:hAnsi="Calibri"/>
                <w:color w:val="FF0000"/>
                <w:sz w:val="18"/>
                <w:szCs w:val="18"/>
              </w:rPr>
              <w:t>Úkol je plněn průběžně také prostřednictvím programové nabídky NIDV a vzdělávacích zařízení zřizovaných kraji.</w:t>
            </w:r>
          </w:p>
          <w:p w:rsidR="00825086" w:rsidRPr="003B043B" w:rsidRDefault="00825086" w:rsidP="00C251B1">
            <w:pPr>
              <w:tabs>
                <w:tab w:val="left" w:pos="301"/>
              </w:tabs>
              <w:spacing w:after="0" w:line="240" w:lineRule="auto"/>
              <w:jc w:val="both"/>
              <w:rPr>
                <w:rFonts w:ascii="Calibri" w:hAnsi="Calibri"/>
                <w:b/>
                <w:color w:val="FF0000"/>
                <w:sz w:val="18"/>
              </w:rPr>
            </w:pPr>
            <w:r w:rsidRPr="003B043B">
              <w:rPr>
                <w:rFonts w:ascii="Calibri" w:hAnsi="Calibri"/>
                <w:b/>
                <w:color w:val="FF0000"/>
                <w:sz w:val="18"/>
              </w:rPr>
              <w:t xml:space="preserve">Aktivity NIDV 2014 a výhled na 2015: </w:t>
            </w:r>
          </w:p>
          <w:p w:rsidR="00825086" w:rsidRPr="003B043B" w:rsidRDefault="00825086" w:rsidP="00C251B1">
            <w:pPr>
              <w:tabs>
                <w:tab w:val="left" w:pos="301"/>
              </w:tabs>
              <w:spacing w:after="0" w:line="240" w:lineRule="auto"/>
              <w:jc w:val="both"/>
              <w:rPr>
                <w:rFonts w:ascii="Calibri" w:hAnsi="Calibri"/>
                <w:b/>
                <w:color w:val="FF0000"/>
                <w:sz w:val="18"/>
              </w:rPr>
            </w:pPr>
            <w:r w:rsidRPr="003B043B">
              <w:rPr>
                <w:rFonts w:ascii="Calibri" w:hAnsi="Calibri"/>
                <w:b/>
                <w:color w:val="FF0000"/>
                <w:sz w:val="18"/>
              </w:rPr>
              <w:t>1. Rezortní úkol Podpora výuky odborných cizích jazyků ve školách</w:t>
            </w:r>
          </w:p>
          <w:p w:rsidR="00825086" w:rsidRPr="003B043B" w:rsidRDefault="00825086" w:rsidP="00C251B1">
            <w:pPr>
              <w:pStyle w:val="Odstavecseseznamem"/>
              <w:autoSpaceDE w:val="0"/>
              <w:autoSpaceDN w:val="0"/>
              <w:adjustRightInd w:val="0"/>
              <w:spacing w:after="0" w:line="240" w:lineRule="auto"/>
              <w:ind w:left="0"/>
              <w:jc w:val="both"/>
              <w:rPr>
                <w:b/>
                <w:color w:val="FF0000"/>
                <w:sz w:val="18"/>
                <w:szCs w:val="18"/>
              </w:rPr>
            </w:pPr>
            <w:r w:rsidRPr="003B043B">
              <w:rPr>
                <w:b/>
                <w:color w:val="FF0000"/>
                <w:sz w:val="18"/>
                <w:szCs w:val="18"/>
              </w:rPr>
              <w:t xml:space="preserve">Zdůvodnění: </w:t>
            </w:r>
          </w:p>
          <w:p w:rsidR="00825086" w:rsidRPr="003B043B" w:rsidRDefault="00825086" w:rsidP="00C251B1">
            <w:pPr>
              <w:pStyle w:val="Odstavecseseznamem"/>
              <w:autoSpaceDE w:val="0"/>
              <w:autoSpaceDN w:val="0"/>
              <w:adjustRightInd w:val="0"/>
              <w:spacing w:after="0" w:line="240" w:lineRule="auto"/>
              <w:ind w:left="0"/>
              <w:jc w:val="both"/>
              <w:rPr>
                <w:b/>
                <w:color w:val="FF0000"/>
                <w:sz w:val="18"/>
                <w:szCs w:val="18"/>
              </w:rPr>
            </w:pPr>
            <w:r w:rsidRPr="003B043B">
              <w:rPr>
                <w:b/>
                <w:color w:val="FF0000"/>
                <w:sz w:val="18"/>
                <w:szCs w:val="18"/>
              </w:rPr>
              <w:t>Rok 2015 je vyhlášen Rokem průmyslu a technického vzdělávání, jehož cíle jsou:</w:t>
            </w:r>
          </w:p>
          <w:p w:rsidR="00825086" w:rsidRPr="00E7482F" w:rsidRDefault="00825086" w:rsidP="00C251B1">
            <w:pPr>
              <w:pStyle w:val="Odstavecseseznamem"/>
              <w:numPr>
                <w:ilvl w:val="0"/>
                <w:numId w:val="28"/>
              </w:numPr>
              <w:autoSpaceDE w:val="0"/>
              <w:autoSpaceDN w:val="0"/>
              <w:adjustRightInd w:val="0"/>
              <w:spacing w:after="0" w:line="240" w:lineRule="auto"/>
              <w:jc w:val="both"/>
              <w:rPr>
                <w:bCs/>
                <w:iCs/>
                <w:color w:val="FF0000"/>
                <w:sz w:val="18"/>
                <w:szCs w:val="18"/>
              </w:rPr>
            </w:pPr>
            <w:r w:rsidRPr="00E7482F">
              <w:rPr>
                <w:bCs/>
                <w:iCs/>
                <w:color w:val="FF0000"/>
                <w:sz w:val="18"/>
                <w:szCs w:val="18"/>
              </w:rPr>
              <w:t>Koncepční řešení podpory MŠMT při zavádění výuky odborného cizího jazyka ve školách.</w:t>
            </w:r>
          </w:p>
          <w:p w:rsidR="00825086" w:rsidRPr="00E7482F" w:rsidRDefault="00825086" w:rsidP="00C251B1">
            <w:pPr>
              <w:pStyle w:val="Odstavecseseznamem"/>
              <w:numPr>
                <w:ilvl w:val="0"/>
                <w:numId w:val="28"/>
              </w:numPr>
              <w:autoSpaceDE w:val="0"/>
              <w:autoSpaceDN w:val="0"/>
              <w:adjustRightInd w:val="0"/>
              <w:spacing w:after="0" w:line="240" w:lineRule="auto"/>
              <w:jc w:val="both"/>
              <w:rPr>
                <w:bCs/>
                <w:iCs/>
                <w:color w:val="FF0000"/>
                <w:sz w:val="18"/>
                <w:szCs w:val="18"/>
              </w:rPr>
            </w:pPr>
            <w:r w:rsidRPr="00E7482F">
              <w:rPr>
                <w:bCs/>
                <w:iCs/>
                <w:color w:val="FF0000"/>
                <w:sz w:val="18"/>
                <w:szCs w:val="18"/>
              </w:rPr>
              <w:t xml:space="preserve">Podpořit centrálně tvorbu a využívání kvalitních výukových materiálů pro žáky SŠ a SOŠ, provázanost obsahu výuky cizího jazyka s praxí </w:t>
            </w:r>
          </w:p>
          <w:p w:rsidR="00825086" w:rsidRPr="00E7482F" w:rsidRDefault="00825086" w:rsidP="00C251B1">
            <w:pPr>
              <w:pStyle w:val="Odstavecseseznamem"/>
              <w:numPr>
                <w:ilvl w:val="0"/>
                <w:numId w:val="28"/>
              </w:numPr>
              <w:autoSpaceDE w:val="0"/>
              <w:autoSpaceDN w:val="0"/>
              <w:adjustRightInd w:val="0"/>
              <w:spacing w:after="0" w:line="240" w:lineRule="auto"/>
              <w:jc w:val="both"/>
              <w:rPr>
                <w:bCs/>
                <w:iCs/>
                <w:color w:val="FF0000"/>
                <w:sz w:val="18"/>
                <w:szCs w:val="18"/>
              </w:rPr>
            </w:pPr>
            <w:r w:rsidRPr="00E7482F">
              <w:rPr>
                <w:bCs/>
                <w:iCs/>
                <w:color w:val="FF0000"/>
                <w:sz w:val="18"/>
                <w:szCs w:val="18"/>
              </w:rPr>
              <w:t>Podpořit spolupráci vyučujících jazykových a nejazykových předmětů a vzdělávání učitelů nejazykových předmětů v cizích jazycích</w:t>
            </w:r>
          </w:p>
          <w:p w:rsidR="00825086" w:rsidRPr="00E7482F" w:rsidRDefault="00825086" w:rsidP="00C251B1">
            <w:pPr>
              <w:pStyle w:val="Odstavecseseznamem"/>
              <w:numPr>
                <w:ilvl w:val="0"/>
                <w:numId w:val="28"/>
              </w:numPr>
              <w:autoSpaceDE w:val="0"/>
              <w:autoSpaceDN w:val="0"/>
              <w:adjustRightInd w:val="0"/>
              <w:spacing w:after="0" w:line="240" w:lineRule="auto"/>
              <w:jc w:val="both"/>
              <w:rPr>
                <w:color w:val="FF0000"/>
                <w:sz w:val="18"/>
                <w:szCs w:val="18"/>
              </w:rPr>
            </w:pPr>
            <w:r w:rsidRPr="00E7482F">
              <w:rPr>
                <w:bCs/>
                <w:iCs/>
                <w:color w:val="FF0000"/>
                <w:sz w:val="18"/>
                <w:szCs w:val="18"/>
              </w:rPr>
              <w:t xml:space="preserve">Zakotvení hodin na výuku odborného cizího jazyka v ŠVP v jednotlivých ročnících. </w:t>
            </w:r>
          </w:p>
          <w:p w:rsidR="00825086" w:rsidRPr="003B043B" w:rsidRDefault="00825086" w:rsidP="00C251B1">
            <w:pPr>
              <w:pStyle w:val="Odstavecseseznamem"/>
              <w:autoSpaceDE w:val="0"/>
              <w:autoSpaceDN w:val="0"/>
              <w:adjustRightInd w:val="0"/>
              <w:spacing w:after="0" w:line="240" w:lineRule="auto"/>
              <w:ind w:left="0"/>
              <w:jc w:val="both"/>
              <w:rPr>
                <w:b/>
                <w:color w:val="FF0000"/>
                <w:sz w:val="18"/>
                <w:szCs w:val="18"/>
              </w:rPr>
            </w:pPr>
            <w:r w:rsidRPr="003B043B">
              <w:rPr>
                <w:b/>
                <w:color w:val="FF0000"/>
                <w:sz w:val="18"/>
                <w:szCs w:val="18"/>
              </w:rPr>
              <w:t>V rámci RÚ poskytne NIDV pedagogickým pracovníkům a školám tyto formy podpory:</w:t>
            </w:r>
          </w:p>
          <w:p w:rsidR="00825086" w:rsidRPr="003B043B" w:rsidRDefault="00825086" w:rsidP="00C251B1">
            <w:pPr>
              <w:pStyle w:val="Odstavecseseznamem"/>
              <w:numPr>
                <w:ilvl w:val="1"/>
                <w:numId w:val="27"/>
              </w:numPr>
              <w:tabs>
                <w:tab w:val="clear" w:pos="1440"/>
              </w:tabs>
              <w:autoSpaceDE w:val="0"/>
              <w:autoSpaceDN w:val="0"/>
              <w:adjustRightInd w:val="0"/>
              <w:spacing w:after="0" w:line="240" w:lineRule="auto"/>
              <w:ind w:left="459"/>
              <w:jc w:val="both"/>
              <w:rPr>
                <w:color w:val="FF0000"/>
                <w:sz w:val="18"/>
                <w:szCs w:val="18"/>
              </w:rPr>
            </w:pPr>
            <w:r w:rsidRPr="003B043B">
              <w:rPr>
                <w:b/>
                <w:color w:val="FF0000"/>
                <w:sz w:val="18"/>
                <w:szCs w:val="18"/>
              </w:rPr>
              <w:t xml:space="preserve">Kurzy odborných cizích jazyků pro různé obory </w:t>
            </w:r>
            <w:r w:rsidRPr="003B043B">
              <w:rPr>
                <w:color w:val="FF0000"/>
                <w:sz w:val="18"/>
                <w:szCs w:val="18"/>
              </w:rPr>
              <w:t>(angličtina, němčina, francouzština a ruština)</w:t>
            </w:r>
          </w:p>
          <w:p w:rsidR="00825086" w:rsidRPr="003B043B" w:rsidRDefault="00825086" w:rsidP="00C251B1">
            <w:pPr>
              <w:pStyle w:val="Odstavecseseznamem"/>
              <w:numPr>
                <w:ilvl w:val="1"/>
                <w:numId w:val="27"/>
              </w:numPr>
              <w:tabs>
                <w:tab w:val="clear" w:pos="1440"/>
              </w:tabs>
              <w:autoSpaceDE w:val="0"/>
              <w:autoSpaceDN w:val="0"/>
              <w:adjustRightInd w:val="0"/>
              <w:spacing w:after="0" w:line="240" w:lineRule="auto"/>
              <w:ind w:left="459"/>
              <w:jc w:val="both"/>
              <w:rPr>
                <w:color w:val="FF0000"/>
                <w:sz w:val="18"/>
                <w:szCs w:val="18"/>
              </w:rPr>
            </w:pPr>
            <w:r w:rsidRPr="003B043B">
              <w:rPr>
                <w:b/>
                <w:color w:val="FF0000"/>
                <w:sz w:val="18"/>
                <w:szCs w:val="18"/>
              </w:rPr>
              <w:t xml:space="preserve"> IV. Mezinárodní konference k podpoře vícejazyčnosti zaměřená a podporu výuky odborných CJ </w:t>
            </w:r>
            <w:r w:rsidRPr="003B043B">
              <w:rPr>
                <w:color w:val="FF0000"/>
                <w:sz w:val="18"/>
                <w:szCs w:val="18"/>
              </w:rPr>
              <w:t>– září 2015</w:t>
            </w:r>
          </w:p>
          <w:p w:rsidR="00825086" w:rsidRPr="003B043B" w:rsidRDefault="00825086" w:rsidP="00C251B1">
            <w:pPr>
              <w:pStyle w:val="Odstavecseseznamem"/>
              <w:numPr>
                <w:ilvl w:val="1"/>
                <w:numId w:val="27"/>
              </w:numPr>
              <w:tabs>
                <w:tab w:val="clear" w:pos="1440"/>
              </w:tabs>
              <w:autoSpaceDE w:val="0"/>
              <w:autoSpaceDN w:val="0"/>
              <w:adjustRightInd w:val="0"/>
              <w:spacing w:after="0" w:line="240" w:lineRule="auto"/>
              <w:ind w:left="459"/>
              <w:jc w:val="both"/>
              <w:rPr>
                <w:color w:val="FF0000"/>
                <w:sz w:val="18"/>
                <w:szCs w:val="18"/>
              </w:rPr>
            </w:pPr>
            <w:r w:rsidRPr="003B043B">
              <w:rPr>
                <w:color w:val="FF0000"/>
                <w:sz w:val="18"/>
                <w:szCs w:val="18"/>
              </w:rPr>
              <w:t xml:space="preserve">Vydání propagačního DVD na podporu výuky cizích jazyků a aktuálních témat v jazykovém vzdělávání v ČR podpořených MŠMT </w:t>
            </w:r>
          </w:p>
          <w:p w:rsidR="00825086" w:rsidRPr="003B043B" w:rsidRDefault="00825086" w:rsidP="00C251B1">
            <w:pPr>
              <w:pStyle w:val="Odstavecseseznamem"/>
              <w:autoSpaceDE w:val="0"/>
              <w:autoSpaceDN w:val="0"/>
              <w:adjustRightInd w:val="0"/>
              <w:spacing w:after="0" w:line="240" w:lineRule="auto"/>
              <w:ind w:left="459"/>
              <w:jc w:val="both"/>
              <w:rPr>
                <w:color w:val="FF0000"/>
                <w:sz w:val="18"/>
                <w:szCs w:val="18"/>
              </w:rPr>
            </w:pPr>
          </w:p>
          <w:p w:rsidR="00825086" w:rsidRPr="003B043B" w:rsidRDefault="00825086" w:rsidP="00C251B1">
            <w:pPr>
              <w:pStyle w:val="Odstavecseseznamem"/>
              <w:autoSpaceDE w:val="0"/>
              <w:autoSpaceDN w:val="0"/>
              <w:adjustRightInd w:val="0"/>
              <w:spacing w:after="0" w:line="240" w:lineRule="auto"/>
              <w:ind w:left="0"/>
              <w:jc w:val="both"/>
              <w:rPr>
                <w:b/>
                <w:color w:val="FF0000"/>
                <w:sz w:val="20"/>
                <w:szCs w:val="20"/>
              </w:rPr>
            </w:pPr>
            <w:r w:rsidRPr="003B043B">
              <w:rPr>
                <w:b/>
                <w:color w:val="FF0000"/>
                <w:sz w:val="20"/>
                <w:szCs w:val="20"/>
              </w:rPr>
              <w:t xml:space="preserve">2. IPo  financovaný z OP VK a státního rozpočtu ČR Cizí jazyky pro živit </w:t>
            </w:r>
          </w:p>
          <w:p w:rsidR="00825086" w:rsidRPr="003B043B" w:rsidRDefault="00825086" w:rsidP="00C251B1">
            <w:pPr>
              <w:pStyle w:val="Odstavecseseznamem"/>
              <w:autoSpaceDE w:val="0"/>
              <w:autoSpaceDN w:val="0"/>
              <w:adjustRightInd w:val="0"/>
              <w:spacing w:after="0" w:line="240" w:lineRule="auto"/>
              <w:ind w:left="0"/>
              <w:jc w:val="both"/>
              <w:rPr>
                <w:rFonts w:cs="Arial"/>
                <w:b/>
                <w:color w:val="FF0000"/>
                <w:sz w:val="18"/>
                <w:szCs w:val="18"/>
              </w:rPr>
            </w:pPr>
            <w:r w:rsidRPr="003B043B">
              <w:rPr>
                <w:color w:val="FF0000"/>
                <w:sz w:val="18"/>
                <w:szCs w:val="18"/>
              </w:rPr>
              <w:lastRenderedPageBreak/>
              <w:t xml:space="preserve">Ve školním roce 2015 – 2015 realizuje NIDV projekt OP VK, </w:t>
            </w:r>
            <w:r w:rsidRPr="003B043B">
              <w:rPr>
                <w:bCs/>
                <w:color w:val="FF0000"/>
                <w:sz w:val="18"/>
                <w:szCs w:val="18"/>
              </w:rPr>
              <w:t xml:space="preserve">Oblast podpory 1.1 – Zvyšování kvality ve vzdělávání </w:t>
            </w:r>
            <w:r w:rsidRPr="003B043B">
              <w:rPr>
                <w:b/>
                <w:bCs/>
                <w:color w:val="FF0000"/>
                <w:sz w:val="18"/>
                <w:szCs w:val="18"/>
              </w:rPr>
              <w:t xml:space="preserve">Rozvoj cizojazyčných a interkulturních kompetencí žáků a učitelů základních škol zaváděním rodilých mluvčích a metody CLIL (zkrácený název: Cizí jazyky pro život), </w:t>
            </w:r>
            <w:r w:rsidRPr="003B043B">
              <w:rPr>
                <w:bCs/>
                <w:color w:val="FF0000"/>
                <w:sz w:val="18"/>
                <w:szCs w:val="18"/>
              </w:rPr>
              <w:t>reg. č.</w:t>
            </w:r>
            <w:r w:rsidRPr="003B043B">
              <w:rPr>
                <w:b/>
                <w:bCs/>
                <w:color w:val="FF0000"/>
                <w:sz w:val="18"/>
                <w:szCs w:val="18"/>
              </w:rPr>
              <w:t xml:space="preserve">  </w:t>
            </w:r>
            <w:r w:rsidRPr="003B043B">
              <w:rPr>
                <w:bCs/>
                <w:color w:val="FF0000"/>
                <w:sz w:val="18"/>
                <w:szCs w:val="18"/>
              </w:rPr>
              <w:t xml:space="preserve">CZ.1.07/1.1.00/55.0006, jehož cílem je </w:t>
            </w:r>
            <w:r w:rsidRPr="003B043B">
              <w:rPr>
                <w:rFonts w:cs="Arial"/>
                <w:b/>
                <w:color w:val="FF0000"/>
                <w:sz w:val="18"/>
                <w:szCs w:val="18"/>
              </w:rPr>
              <w:t xml:space="preserve">zvyšování interkulturních a jazykových kompetencí žáků a pracovníků základních </w:t>
            </w:r>
            <w:r w:rsidRPr="003B043B">
              <w:rPr>
                <w:rFonts w:cs="Arial"/>
                <w:color w:val="FF0000"/>
                <w:sz w:val="18"/>
                <w:szCs w:val="18"/>
              </w:rPr>
              <w:t xml:space="preserve">škol vč. malých škol do 200 žáků a malotřídek s důrazem na jejich schopnost </w:t>
            </w:r>
            <w:r w:rsidRPr="003B043B">
              <w:rPr>
                <w:rFonts w:cs="Arial"/>
                <w:b/>
                <w:color w:val="FF0000"/>
                <w:sz w:val="18"/>
                <w:szCs w:val="18"/>
              </w:rPr>
              <w:t>aktivně využívat cizí jazyk napříč předměty i mimo výuku ve škole,</w:t>
            </w:r>
            <w:r w:rsidRPr="003B043B">
              <w:rPr>
                <w:rFonts w:cs="Arial"/>
                <w:color w:val="FF0000"/>
                <w:sz w:val="18"/>
                <w:szCs w:val="18"/>
              </w:rPr>
              <w:t xml:space="preserve"> ale též při profesní přípravě, uplatnění na pracovním trhu i v osobním a společenském životě. Celkové náklady projektu činí </w:t>
            </w:r>
            <w:r w:rsidRPr="003B043B">
              <w:rPr>
                <w:rFonts w:cs="Arial"/>
                <w:b/>
                <w:color w:val="FF0000"/>
                <w:sz w:val="18"/>
                <w:szCs w:val="18"/>
              </w:rPr>
              <w:t>56 696 050,84 Kč.</w:t>
            </w:r>
          </w:p>
          <w:p w:rsidR="00825086" w:rsidRPr="003B043B" w:rsidRDefault="00825086" w:rsidP="00C251B1">
            <w:pPr>
              <w:pStyle w:val="Odstavecseseznamem"/>
              <w:autoSpaceDE w:val="0"/>
              <w:autoSpaceDN w:val="0"/>
              <w:adjustRightInd w:val="0"/>
              <w:spacing w:after="0" w:line="240" w:lineRule="auto"/>
              <w:ind w:left="0"/>
              <w:jc w:val="both"/>
              <w:rPr>
                <w:rFonts w:cs="Arial"/>
                <w:color w:val="FF0000"/>
                <w:sz w:val="18"/>
                <w:szCs w:val="18"/>
              </w:rPr>
            </w:pPr>
            <w:r w:rsidRPr="003B043B">
              <w:rPr>
                <w:rFonts w:cs="Arial"/>
                <w:color w:val="FF0000"/>
                <w:sz w:val="18"/>
                <w:szCs w:val="18"/>
              </w:rPr>
              <w:t xml:space="preserve">Ve spolupráci s partnerskými institucemi celoplošně a komplexně podpoříme základní školy </w:t>
            </w:r>
            <w:r w:rsidRPr="003B043B">
              <w:rPr>
                <w:rFonts w:cs="Arial"/>
                <w:b/>
                <w:color w:val="FF0000"/>
                <w:sz w:val="18"/>
                <w:szCs w:val="18"/>
              </w:rPr>
              <w:t>ve všech krajích ČR</w:t>
            </w:r>
            <w:r w:rsidRPr="003B043B">
              <w:rPr>
                <w:rFonts w:cs="Arial"/>
                <w:color w:val="FF0000"/>
                <w:sz w:val="18"/>
                <w:szCs w:val="18"/>
              </w:rPr>
              <w:t>, a to</w:t>
            </w:r>
          </w:p>
          <w:p w:rsidR="00825086" w:rsidRPr="003B043B" w:rsidRDefault="00825086" w:rsidP="00C251B1">
            <w:pPr>
              <w:pStyle w:val="Odstavecseseznamem"/>
              <w:numPr>
                <w:ilvl w:val="0"/>
                <w:numId w:val="24"/>
              </w:numPr>
              <w:autoSpaceDE w:val="0"/>
              <w:autoSpaceDN w:val="0"/>
              <w:adjustRightInd w:val="0"/>
              <w:spacing w:after="0" w:line="240" w:lineRule="auto"/>
              <w:ind w:left="317"/>
              <w:jc w:val="both"/>
              <w:rPr>
                <w:rFonts w:cs="Arial"/>
                <w:color w:val="FF0000"/>
                <w:sz w:val="18"/>
                <w:szCs w:val="18"/>
              </w:rPr>
            </w:pPr>
            <w:r w:rsidRPr="003B043B">
              <w:rPr>
                <w:rFonts w:cs="Arial"/>
                <w:color w:val="FF0000"/>
                <w:sz w:val="18"/>
                <w:szCs w:val="18"/>
              </w:rPr>
              <w:t xml:space="preserve">při </w:t>
            </w:r>
            <w:r w:rsidRPr="003B043B">
              <w:rPr>
                <w:rFonts w:cs="Arial"/>
                <w:b/>
                <w:color w:val="FF0000"/>
                <w:sz w:val="18"/>
                <w:szCs w:val="18"/>
              </w:rPr>
              <w:t>zavádění, odborném a metodickém vedení a efektivním působení</w:t>
            </w:r>
            <w:r w:rsidRPr="003B043B">
              <w:rPr>
                <w:rFonts w:cs="Arial"/>
                <w:color w:val="FF0000"/>
                <w:sz w:val="18"/>
                <w:szCs w:val="18"/>
              </w:rPr>
              <w:t xml:space="preserve"> </w:t>
            </w:r>
            <w:r w:rsidRPr="003B043B">
              <w:rPr>
                <w:rFonts w:cs="Arial"/>
                <w:b/>
                <w:color w:val="FF0000"/>
                <w:sz w:val="18"/>
                <w:szCs w:val="18"/>
              </w:rPr>
              <w:t>rodilých mluvčích</w:t>
            </w:r>
            <w:r w:rsidRPr="003B043B">
              <w:rPr>
                <w:rFonts w:cs="Arial"/>
                <w:color w:val="FF0000"/>
                <w:sz w:val="18"/>
                <w:szCs w:val="18"/>
              </w:rPr>
              <w:t xml:space="preserve"> ve výuce i při ostatních školních aktivitách (v celé ČR bude umístěno cca 130 rodilých mluvčích a uzavřeno cca 250 smluv se školami)</w:t>
            </w:r>
          </w:p>
          <w:p w:rsidR="00825086" w:rsidRPr="003B043B" w:rsidRDefault="00825086" w:rsidP="00C251B1">
            <w:pPr>
              <w:pStyle w:val="Odstavecseseznamem"/>
              <w:numPr>
                <w:ilvl w:val="0"/>
                <w:numId w:val="24"/>
              </w:numPr>
              <w:autoSpaceDE w:val="0"/>
              <w:autoSpaceDN w:val="0"/>
              <w:adjustRightInd w:val="0"/>
              <w:spacing w:after="0" w:line="240" w:lineRule="auto"/>
              <w:ind w:left="317"/>
              <w:jc w:val="both"/>
              <w:rPr>
                <w:rFonts w:cs="Arial"/>
                <w:color w:val="FF0000"/>
                <w:sz w:val="18"/>
                <w:szCs w:val="18"/>
              </w:rPr>
            </w:pPr>
            <w:r w:rsidRPr="003B043B">
              <w:rPr>
                <w:rFonts w:cs="Arial"/>
                <w:color w:val="FF0000"/>
                <w:sz w:val="18"/>
                <w:szCs w:val="18"/>
              </w:rPr>
              <w:t xml:space="preserve">při vyhledávání a navazování kontaktů na zahraniční partnerské školy, v </w:t>
            </w:r>
            <w:r w:rsidRPr="003B043B">
              <w:rPr>
                <w:rFonts w:cs="Arial"/>
                <w:b/>
                <w:color w:val="FF0000"/>
                <w:sz w:val="18"/>
                <w:szCs w:val="18"/>
              </w:rPr>
              <w:t xml:space="preserve">metodické a informační pomoci při tvorbě mezinárodních projektů. </w:t>
            </w:r>
            <w:r w:rsidRPr="003B043B">
              <w:rPr>
                <w:rFonts w:cs="Arial"/>
                <w:color w:val="FF0000"/>
                <w:sz w:val="18"/>
                <w:szCs w:val="18"/>
              </w:rPr>
              <w:t xml:space="preserve">V rámci této klíčové aktivity se uskuteční cyklus 3 seminářů ve 3 paralelních skupinách </w:t>
            </w:r>
            <w:r w:rsidRPr="003B043B">
              <w:rPr>
                <w:rFonts w:cs="Arial"/>
                <w:b/>
                <w:bCs/>
                <w:color w:val="FF0000"/>
                <w:sz w:val="18"/>
                <w:szCs w:val="18"/>
              </w:rPr>
              <w:t xml:space="preserve">v Praze,  Pardubicích a Brně </w:t>
            </w:r>
            <w:r w:rsidRPr="003B043B">
              <w:rPr>
                <w:rFonts w:cs="Arial"/>
                <w:bCs/>
                <w:color w:val="FF0000"/>
                <w:sz w:val="18"/>
                <w:szCs w:val="18"/>
              </w:rPr>
              <w:t>na témata</w:t>
            </w:r>
            <w:r w:rsidRPr="003B043B">
              <w:rPr>
                <w:rFonts w:cs="Arial"/>
                <w:b/>
                <w:bCs/>
                <w:color w:val="FF0000"/>
                <w:sz w:val="18"/>
                <w:szCs w:val="18"/>
              </w:rPr>
              <w:t xml:space="preserve">: </w:t>
            </w:r>
            <w:r w:rsidRPr="003B043B">
              <w:rPr>
                <w:rFonts w:cs="Arial"/>
                <w:b/>
                <w:color w:val="FF0000"/>
                <w:sz w:val="18"/>
                <w:szCs w:val="18"/>
              </w:rPr>
              <w:t>Grantové příležitosti, Psaní projektů a Vedení projektu</w:t>
            </w:r>
          </w:p>
          <w:p w:rsidR="00825086" w:rsidRPr="003B043B" w:rsidRDefault="00825086" w:rsidP="00C251B1">
            <w:pPr>
              <w:pStyle w:val="Odstavecseseznamem"/>
              <w:autoSpaceDE w:val="0"/>
              <w:autoSpaceDN w:val="0"/>
              <w:adjustRightInd w:val="0"/>
              <w:spacing w:after="0" w:line="240" w:lineRule="auto"/>
              <w:ind w:left="317"/>
              <w:jc w:val="both"/>
              <w:rPr>
                <w:rFonts w:cs="Arial"/>
                <w:color w:val="FF0000"/>
                <w:sz w:val="18"/>
                <w:szCs w:val="18"/>
              </w:rPr>
            </w:pPr>
          </w:p>
          <w:p w:rsidR="00825086" w:rsidRPr="003B043B" w:rsidRDefault="00825086" w:rsidP="00C251B1">
            <w:pPr>
              <w:pStyle w:val="Normlnweb"/>
              <w:numPr>
                <w:ilvl w:val="0"/>
                <w:numId w:val="24"/>
              </w:numPr>
              <w:spacing w:before="0" w:beforeAutospacing="0" w:after="0" w:afterAutospacing="0"/>
              <w:ind w:left="317"/>
              <w:jc w:val="both"/>
              <w:textAlignment w:val="baseline"/>
              <w:rPr>
                <w:rFonts w:ascii="Calibri" w:hAnsi="Calibri" w:cs="Arial"/>
                <w:color w:val="FF0000"/>
                <w:sz w:val="18"/>
                <w:szCs w:val="18"/>
              </w:rPr>
            </w:pPr>
            <w:r w:rsidRPr="003B043B">
              <w:rPr>
                <w:rFonts w:ascii="Calibri" w:hAnsi="Calibri" w:cs="Arial"/>
                <w:color w:val="FF0000"/>
                <w:sz w:val="18"/>
                <w:szCs w:val="18"/>
              </w:rPr>
              <w:t xml:space="preserve">při propagaci, zavádění a rozvíjení možností </w:t>
            </w:r>
            <w:r w:rsidRPr="003B043B">
              <w:rPr>
                <w:rFonts w:ascii="Calibri" w:hAnsi="Calibri" w:cs="Arial"/>
                <w:b/>
                <w:color w:val="FF0000"/>
                <w:sz w:val="18"/>
                <w:szCs w:val="18"/>
              </w:rPr>
              <w:t>využívání metody CLIL</w:t>
            </w:r>
            <w:r w:rsidRPr="003B043B">
              <w:rPr>
                <w:rFonts w:ascii="Calibri" w:hAnsi="Calibri" w:cs="Arial"/>
                <w:color w:val="FF0000"/>
                <w:sz w:val="18"/>
                <w:szCs w:val="18"/>
              </w:rPr>
              <w:t xml:space="preserve"> formou konzultací a tutoringu, ukázkových hodin s následným metodickým rozborem, informačních seminářů i vzděláváním na klíč. V rámci této klíčové aktivity se uskuteční v celé ČR</w:t>
            </w:r>
          </w:p>
          <w:p w:rsidR="00825086" w:rsidRPr="003B043B" w:rsidRDefault="00825086" w:rsidP="00C251B1">
            <w:pPr>
              <w:pStyle w:val="Normlnweb"/>
              <w:numPr>
                <w:ilvl w:val="0"/>
                <w:numId w:val="25"/>
              </w:numPr>
              <w:spacing w:before="0" w:beforeAutospacing="0" w:after="0" w:afterAutospacing="0"/>
              <w:ind w:left="884" w:hanging="141"/>
              <w:jc w:val="both"/>
              <w:textAlignment w:val="baseline"/>
              <w:rPr>
                <w:color w:val="FF0000"/>
                <w:sz w:val="18"/>
                <w:szCs w:val="18"/>
              </w:rPr>
            </w:pPr>
            <w:r w:rsidRPr="003B043B">
              <w:rPr>
                <w:rFonts w:ascii="Calibri" w:eastAsia="+mn-ea" w:hAnsi="Calibri" w:cs="Arial"/>
                <w:color w:val="FF0000"/>
                <w:kern w:val="24"/>
                <w:sz w:val="18"/>
                <w:szCs w:val="18"/>
              </w:rPr>
              <w:t>26 seminářů pro školy, které začínají/chtějí rozvíjet CLIL</w:t>
            </w:r>
          </w:p>
          <w:p w:rsidR="00825086" w:rsidRPr="003B043B" w:rsidRDefault="00825086" w:rsidP="00C251B1">
            <w:pPr>
              <w:spacing w:after="0" w:line="240" w:lineRule="auto"/>
              <w:jc w:val="both"/>
              <w:textAlignment w:val="baseline"/>
              <w:rPr>
                <w:rFonts w:eastAsia="Times New Roman"/>
                <w:color w:val="FF0000"/>
                <w:sz w:val="18"/>
                <w:szCs w:val="18"/>
                <w:lang w:eastAsia="cs-CZ"/>
              </w:rPr>
            </w:pPr>
            <w:r w:rsidRPr="003B043B">
              <w:rPr>
                <w:rFonts w:ascii="Calibri" w:eastAsia="+mn-ea" w:hAnsi="Calibri" w:cs="Arial"/>
                <w:color w:val="FF0000"/>
                <w:kern w:val="24"/>
                <w:sz w:val="18"/>
                <w:szCs w:val="18"/>
                <w:lang w:eastAsia="cs-CZ"/>
              </w:rPr>
              <w:tab/>
              <w:t>- 26 ukázkových hodin CLIL s metodickým rozborem</w:t>
            </w:r>
          </w:p>
          <w:p w:rsidR="00825086" w:rsidRPr="003B043B" w:rsidRDefault="00825086" w:rsidP="00C251B1">
            <w:pPr>
              <w:spacing w:after="0" w:line="240" w:lineRule="auto"/>
              <w:jc w:val="both"/>
              <w:textAlignment w:val="baseline"/>
              <w:rPr>
                <w:rFonts w:eastAsia="Times New Roman"/>
                <w:color w:val="FF0000"/>
                <w:sz w:val="18"/>
                <w:szCs w:val="18"/>
                <w:lang w:eastAsia="cs-CZ"/>
              </w:rPr>
            </w:pPr>
            <w:r w:rsidRPr="003B043B">
              <w:rPr>
                <w:rFonts w:ascii="Calibri" w:eastAsia="+mn-ea" w:hAnsi="Calibri" w:cs="Arial"/>
                <w:color w:val="FF0000"/>
                <w:kern w:val="24"/>
                <w:sz w:val="18"/>
                <w:szCs w:val="18"/>
                <w:lang w:eastAsia="cs-CZ"/>
              </w:rPr>
              <w:tab/>
              <w:t>- 26 akcí na klíč pro školy k metodám a zavádění CLIL</w:t>
            </w:r>
          </w:p>
          <w:p w:rsidR="00825086" w:rsidRPr="003B043B" w:rsidRDefault="00825086" w:rsidP="00C251B1">
            <w:pPr>
              <w:spacing w:after="0" w:line="240" w:lineRule="auto"/>
              <w:jc w:val="both"/>
              <w:textAlignment w:val="baseline"/>
              <w:rPr>
                <w:rFonts w:eastAsia="Times New Roman"/>
                <w:color w:val="FF0000"/>
                <w:sz w:val="18"/>
                <w:szCs w:val="18"/>
                <w:lang w:eastAsia="cs-CZ"/>
              </w:rPr>
            </w:pPr>
            <w:r w:rsidRPr="003B043B">
              <w:rPr>
                <w:rFonts w:ascii="Calibri" w:eastAsia="+mn-ea" w:hAnsi="Calibri" w:cs="Arial"/>
                <w:color w:val="FF0000"/>
                <w:kern w:val="24"/>
                <w:sz w:val="18"/>
                <w:szCs w:val="18"/>
                <w:lang w:eastAsia="cs-CZ"/>
              </w:rPr>
              <w:tab/>
              <w:t>- individuální konzultace CLIL dle konkrétních potřeb  ZŠ</w:t>
            </w:r>
          </w:p>
          <w:p w:rsidR="00825086" w:rsidRPr="003B043B" w:rsidRDefault="00825086" w:rsidP="00C251B1">
            <w:pPr>
              <w:pStyle w:val="Odstavecseseznamem"/>
              <w:numPr>
                <w:ilvl w:val="0"/>
                <w:numId w:val="24"/>
              </w:numPr>
              <w:autoSpaceDE w:val="0"/>
              <w:autoSpaceDN w:val="0"/>
              <w:adjustRightInd w:val="0"/>
              <w:spacing w:after="0" w:line="240" w:lineRule="auto"/>
              <w:ind w:left="317"/>
              <w:jc w:val="both"/>
              <w:rPr>
                <w:rFonts w:cs="Arial"/>
                <w:b/>
                <w:color w:val="FF0000"/>
                <w:sz w:val="18"/>
                <w:szCs w:val="18"/>
              </w:rPr>
            </w:pPr>
            <w:r w:rsidRPr="003B043B">
              <w:rPr>
                <w:rFonts w:cs="Arial"/>
                <w:color w:val="FF0000"/>
                <w:sz w:val="18"/>
                <w:szCs w:val="18"/>
              </w:rPr>
              <w:t xml:space="preserve">různými formami </w:t>
            </w:r>
            <w:r w:rsidRPr="003B043B">
              <w:rPr>
                <w:rFonts w:cs="Arial"/>
                <w:b/>
                <w:color w:val="FF0000"/>
                <w:sz w:val="18"/>
                <w:szCs w:val="18"/>
              </w:rPr>
              <w:t xml:space="preserve">jazykového vzdělávání především učitelů nejazykových předmětů se zaměřením na CLIL </w:t>
            </w:r>
          </w:p>
          <w:p w:rsidR="00825086" w:rsidRPr="003B043B" w:rsidRDefault="00825086" w:rsidP="00C251B1">
            <w:pPr>
              <w:pStyle w:val="Odstavecseseznamem"/>
              <w:numPr>
                <w:ilvl w:val="0"/>
                <w:numId w:val="26"/>
              </w:numPr>
              <w:autoSpaceDE w:val="0"/>
              <w:autoSpaceDN w:val="0"/>
              <w:adjustRightInd w:val="0"/>
              <w:spacing w:after="0" w:line="240" w:lineRule="auto"/>
              <w:ind w:left="743"/>
              <w:jc w:val="both"/>
              <w:rPr>
                <w:rFonts w:cs="Arial"/>
                <w:color w:val="FF0000"/>
                <w:sz w:val="18"/>
                <w:szCs w:val="18"/>
              </w:rPr>
            </w:pPr>
            <w:r w:rsidRPr="003B043B">
              <w:rPr>
                <w:rFonts w:cs="Arial"/>
                <w:bCs/>
                <w:color w:val="FF0000"/>
                <w:sz w:val="18"/>
                <w:szCs w:val="18"/>
              </w:rPr>
              <w:t>prezenční jazykové vzdělávání pro učitele - k</w:t>
            </w:r>
            <w:r w:rsidRPr="003B043B">
              <w:rPr>
                <w:rFonts w:cs="Arial"/>
                <w:color w:val="FF0000"/>
                <w:sz w:val="18"/>
                <w:szCs w:val="18"/>
              </w:rPr>
              <w:t>urzy angličtiny a němčiny v 13 krajích po 3 kurzech (468 učitelů)</w:t>
            </w:r>
          </w:p>
          <w:p w:rsidR="00825086" w:rsidRPr="003B043B" w:rsidRDefault="00825086" w:rsidP="00C251B1">
            <w:pPr>
              <w:pStyle w:val="Odstavecseseznamem"/>
              <w:numPr>
                <w:ilvl w:val="0"/>
                <w:numId w:val="26"/>
              </w:numPr>
              <w:autoSpaceDE w:val="0"/>
              <w:autoSpaceDN w:val="0"/>
              <w:adjustRightInd w:val="0"/>
              <w:spacing w:after="0" w:line="240" w:lineRule="auto"/>
              <w:ind w:left="743"/>
              <w:jc w:val="both"/>
              <w:rPr>
                <w:rFonts w:cs="Arial"/>
                <w:color w:val="FF0000"/>
                <w:sz w:val="18"/>
                <w:szCs w:val="18"/>
              </w:rPr>
            </w:pPr>
            <w:r w:rsidRPr="003B043B">
              <w:rPr>
                <w:rFonts w:cs="Arial"/>
                <w:color w:val="FF0000"/>
                <w:sz w:val="18"/>
                <w:szCs w:val="18"/>
              </w:rPr>
              <w:t xml:space="preserve"> </w:t>
            </w:r>
            <w:r w:rsidRPr="003B043B">
              <w:rPr>
                <w:rFonts w:cs="Arial"/>
                <w:bCs/>
                <w:color w:val="FF0000"/>
                <w:sz w:val="18"/>
                <w:szCs w:val="18"/>
              </w:rPr>
              <w:t>individualizovaného blended learningu s důrazem rozvoj ústních komunikačních dovedností včetně metodiky k zavádění CLIL (2 podpoříme 2</w:t>
            </w:r>
            <w:r w:rsidRPr="003B043B">
              <w:rPr>
                <w:rFonts w:cs="Arial"/>
                <w:color w:val="FF0000"/>
                <w:sz w:val="18"/>
                <w:szCs w:val="18"/>
              </w:rPr>
              <w:t>4 škol, 72 učitelů, 1.200 žáků</w:t>
            </w:r>
          </w:p>
          <w:p w:rsidR="00825086" w:rsidRPr="003B043B" w:rsidRDefault="00825086" w:rsidP="00C251B1">
            <w:pPr>
              <w:tabs>
                <w:tab w:val="left" w:pos="301"/>
              </w:tabs>
              <w:spacing w:after="0" w:line="240" w:lineRule="auto"/>
              <w:jc w:val="both"/>
              <w:rPr>
                <w:rFonts w:ascii="Calibri" w:hAnsi="Calibri"/>
                <w:color w:val="FF0000"/>
                <w:sz w:val="18"/>
                <w:szCs w:val="18"/>
              </w:rPr>
            </w:pPr>
            <w:r w:rsidRPr="003B043B">
              <w:rPr>
                <w:rFonts w:ascii="Calibri" w:hAnsi="Calibri"/>
                <w:color w:val="FF0000"/>
                <w:sz w:val="18"/>
                <w:szCs w:val="18"/>
              </w:rPr>
              <w:t xml:space="preserve"> </w:t>
            </w:r>
          </w:p>
          <w:p w:rsidR="00825086" w:rsidRPr="00846757" w:rsidRDefault="00575820" w:rsidP="00C251B1">
            <w:pPr>
              <w:tabs>
                <w:tab w:val="left" w:pos="189"/>
              </w:tabs>
              <w:spacing w:after="0" w:line="240" w:lineRule="auto"/>
              <w:jc w:val="both"/>
              <w:rPr>
                <w:rFonts w:ascii="Calibri" w:hAnsi="Calibri"/>
                <w:sz w:val="18"/>
                <w:szCs w:val="18"/>
              </w:rPr>
            </w:pPr>
            <w:r>
              <w:rPr>
                <w:rFonts w:ascii="Calibri" w:hAnsi="Calibri"/>
                <w:sz w:val="18"/>
                <w:szCs w:val="18"/>
              </w:rPr>
              <w:t>D</w:t>
            </w:r>
            <w:r w:rsidR="00825086" w:rsidRPr="00846757">
              <w:rPr>
                <w:rFonts w:ascii="Calibri" w:hAnsi="Calibri"/>
                <w:sz w:val="18"/>
                <w:szCs w:val="18"/>
              </w:rPr>
              <w:t>ZS koordinuje na národní úrovni  v rámci členství v síti European Schoolnet – EUN (</w:t>
            </w:r>
            <w:hyperlink r:id="rId10" w:history="1">
              <w:r w:rsidR="00825086" w:rsidRPr="00846757">
                <w:rPr>
                  <w:rStyle w:val="Hypertextovodkaz"/>
                  <w:rFonts w:ascii="Calibri" w:hAnsi="Calibri"/>
                  <w:sz w:val="18"/>
                  <w:szCs w:val="18"/>
                </w:rPr>
                <w:t>www.dzs.cz/eun</w:t>
              </w:r>
            </w:hyperlink>
            <w:r w:rsidR="00825086" w:rsidRPr="00846757">
              <w:rPr>
                <w:rFonts w:ascii="Calibri" w:hAnsi="Calibri"/>
                <w:sz w:val="18"/>
                <w:szCs w:val="18"/>
              </w:rPr>
              <w:t xml:space="preserve">) evropské projekty přispívající k inovaci výuky a podpoře využívání ICT. Do projektů se zapojují české školy a učitelé, kteří ve výuce pilotují evropské výukové scénáře a </w:t>
            </w:r>
            <w:r w:rsidR="00825086" w:rsidRPr="00846757">
              <w:rPr>
                <w:rFonts w:ascii="Calibri" w:hAnsi="Calibri"/>
                <w:sz w:val="18"/>
                <w:szCs w:val="18"/>
              </w:rPr>
              <w:lastRenderedPageBreak/>
              <w:t>digitální učební materiály. V roce 2013 se jednalo o tyto projekty: iTEC (výuka dle scénářů třídy budoucnosti),  inGenious (podpora spolupráce škol a podniků v oblasti výuky matematiky a přírodovědných předmětů), projekt Living Schools Lab (regionální spolupráce škol v oblasti ICT) a Creative Classrooms Lab (podpora zavádění tabletů do výuky).</w:t>
            </w:r>
          </w:p>
          <w:p w:rsidR="00825086" w:rsidRDefault="00825086" w:rsidP="00C251B1">
            <w:pPr>
              <w:spacing w:after="0" w:line="240" w:lineRule="auto"/>
              <w:jc w:val="both"/>
              <w:rPr>
                <w:rFonts w:ascii="Calibri" w:hAnsi="Calibri"/>
                <w:b/>
                <w:sz w:val="18"/>
                <w:szCs w:val="18"/>
              </w:rPr>
            </w:pPr>
            <w:r w:rsidRPr="00846757">
              <w:rPr>
                <w:rFonts w:ascii="Calibri" w:hAnsi="Calibri"/>
                <w:b/>
                <w:sz w:val="18"/>
                <w:szCs w:val="18"/>
              </w:rPr>
              <w:t>MZe</w:t>
            </w:r>
            <w:r w:rsidRPr="00846757">
              <w:rPr>
                <w:rFonts w:ascii="Calibri" w:hAnsi="Calibri"/>
                <w:sz w:val="18"/>
                <w:szCs w:val="18"/>
              </w:rPr>
              <w:t xml:space="preserve"> pořádá odborné kurzy pro pedagogické pracovníky odborných předmětů rezortního zaměření. </w:t>
            </w:r>
            <w:r w:rsidR="008068C4" w:rsidRPr="003B043B">
              <w:rPr>
                <w:rFonts w:ascii="Calibri" w:hAnsi="Calibri"/>
                <w:color w:val="FF0000"/>
                <w:sz w:val="18"/>
                <w:szCs w:val="18"/>
              </w:rPr>
              <w:t>Na České zemědělské univerzitě proběhlo</w:t>
            </w:r>
            <w:r w:rsidR="008068C4">
              <w:rPr>
                <w:rFonts w:ascii="Calibri" w:hAnsi="Calibri"/>
                <w:sz w:val="18"/>
                <w:szCs w:val="18"/>
              </w:rPr>
              <w:t xml:space="preserve"> </w:t>
            </w:r>
            <w:r w:rsidRPr="00846757">
              <w:rPr>
                <w:rFonts w:ascii="Calibri" w:hAnsi="Calibri"/>
                <w:sz w:val="18"/>
                <w:szCs w:val="18"/>
              </w:rPr>
              <w:t>školení k transferu nových poznatků z vědy a výzkumu do praxe pro učitele odborných předmětů. (Hrazeno z finančních prostředků Mze.)</w:t>
            </w:r>
            <w:r w:rsidRPr="00846757">
              <w:rPr>
                <w:rFonts w:ascii="Calibri" w:hAnsi="Calibri"/>
                <w:b/>
                <w:sz w:val="18"/>
                <w:szCs w:val="18"/>
              </w:rPr>
              <w:t xml:space="preserve"> </w:t>
            </w:r>
          </w:p>
          <w:p w:rsidR="007F1FE7" w:rsidRPr="003B043B" w:rsidRDefault="007F1FE7" w:rsidP="00C251B1">
            <w:pPr>
              <w:spacing w:after="0" w:line="240" w:lineRule="auto"/>
              <w:jc w:val="both"/>
              <w:rPr>
                <w:rFonts w:ascii="Calibri" w:hAnsi="Calibri"/>
                <w:b/>
                <w:color w:val="FF0000"/>
                <w:sz w:val="18"/>
                <w:szCs w:val="18"/>
              </w:rPr>
            </w:pPr>
            <w:r w:rsidRPr="003B043B">
              <w:rPr>
                <w:rFonts w:ascii="Calibri" w:eastAsia="Calibri" w:hAnsi="Calibri" w:cs="Times New Roman"/>
                <w:b/>
                <w:color w:val="FF0000"/>
                <w:sz w:val="18"/>
                <w:szCs w:val="18"/>
              </w:rPr>
              <w:t xml:space="preserve">MMR: </w:t>
            </w:r>
            <w:r w:rsidRPr="003B043B">
              <w:rPr>
                <w:rFonts w:ascii="Calibri" w:eastAsia="Calibri" w:hAnsi="Calibri" w:cs="Times New Roman"/>
                <w:color w:val="FF0000"/>
                <w:sz w:val="18"/>
                <w:szCs w:val="18"/>
              </w:rPr>
              <w:t>Vláda schválila dne 14. 1. 2015 usnesením č. 22 materiál předložený MMR „Politika architektury a stavební kultury České republiky“, který má jeden z cílů „Podporovat a rozvíjet výchovu a vzdělávání v oblasti architektury, urbanismu, územního plánování, krajinářské architektury, stavební kultury a kvality prostředí na všech stupních škol“. V rámci tohoto cíle je navrženo opatření „Zařadit přípravu pedagogů zabývajících se tématy architektury a stavební kultury na základních a středních školách do systému dalšího vzdělávání pedagogických pracovníků“.</w:t>
            </w:r>
          </w:p>
        </w:tc>
        <w:tc>
          <w:tcPr>
            <w:tcW w:w="2111" w:type="dxa"/>
            <w:vMerge w:val="restart"/>
            <w:tcBorders>
              <w:top w:val="single" w:sz="4" w:space="0" w:color="000000"/>
              <w:left w:val="single" w:sz="4" w:space="0" w:color="000000"/>
              <w:right w:val="single" w:sz="4" w:space="0" w:color="000000"/>
            </w:tcBorders>
            <w:shd w:val="clear" w:color="auto" w:fill="auto"/>
          </w:tcPr>
          <w:p w:rsidR="00825086" w:rsidRPr="00846757" w:rsidRDefault="00825086" w:rsidP="00C251B1">
            <w:pPr>
              <w:spacing w:after="0" w:line="240" w:lineRule="auto"/>
              <w:jc w:val="both"/>
              <w:rPr>
                <w:rFonts w:ascii="Calibri" w:hAnsi="Calibri"/>
                <w:sz w:val="18"/>
                <w:szCs w:val="18"/>
              </w:rPr>
            </w:pPr>
            <w:r w:rsidRPr="00846757">
              <w:rPr>
                <w:rFonts w:ascii="Calibri" w:hAnsi="Calibri"/>
                <w:sz w:val="18"/>
                <w:szCs w:val="18"/>
              </w:rPr>
              <w:lastRenderedPageBreak/>
              <w:t>V rámci běžné činnosti</w:t>
            </w:r>
          </w:p>
          <w:p w:rsidR="00825086" w:rsidRPr="00846757" w:rsidRDefault="00825086" w:rsidP="00C251B1">
            <w:pPr>
              <w:spacing w:after="0" w:line="240" w:lineRule="auto"/>
              <w:jc w:val="both"/>
              <w:rPr>
                <w:rFonts w:ascii="Calibri" w:hAnsi="Calibri"/>
                <w:sz w:val="18"/>
                <w:szCs w:val="18"/>
              </w:rPr>
            </w:pPr>
            <w:r w:rsidRPr="00846757">
              <w:rPr>
                <w:rFonts w:ascii="Calibri" w:hAnsi="Calibri"/>
                <w:sz w:val="18"/>
                <w:szCs w:val="18"/>
              </w:rPr>
              <w:t>Projekty OP VK – podle rozsahu schválených projektů</w:t>
            </w:r>
          </w:p>
          <w:p w:rsidR="00825086" w:rsidRPr="00846757" w:rsidRDefault="00825086" w:rsidP="00C251B1">
            <w:pPr>
              <w:spacing w:after="0" w:line="240" w:lineRule="auto"/>
              <w:jc w:val="both"/>
              <w:rPr>
                <w:sz w:val="18"/>
                <w:szCs w:val="18"/>
              </w:rPr>
            </w:pPr>
            <w:r w:rsidRPr="00846757">
              <w:rPr>
                <w:rFonts w:ascii="Calibri" w:hAnsi="Calibri"/>
                <w:sz w:val="18"/>
                <w:szCs w:val="18"/>
              </w:rPr>
              <w:t>Resortní projekty – hrazeno (jako dosud) z prostředků kap. Školství</w:t>
            </w:r>
          </w:p>
        </w:tc>
      </w:tr>
      <w:tr w:rsidR="00825086" w:rsidRPr="00846757" w:rsidTr="00A35F04">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FBD4B4"/>
          </w:tcPr>
          <w:p w:rsidR="00825086" w:rsidRPr="00846757" w:rsidRDefault="00825086" w:rsidP="00C251B1">
            <w:pPr>
              <w:spacing w:after="0" w:line="240" w:lineRule="auto"/>
              <w:jc w:val="both"/>
              <w:rPr>
                <w:rFonts w:ascii="Calibri" w:hAnsi="Calibri"/>
                <w:b/>
                <w:sz w:val="18"/>
                <w:szCs w:val="18"/>
              </w:rPr>
            </w:pPr>
            <w:r w:rsidRPr="00846757">
              <w:rPr>
                <w:rFonts w:ascii="Calibri" w:hAnsi="Calibri"/>
                <w:b/>
                <w:sz w:val="18"/>
                <w:szCs w:val="18"/>
              </w:rPr>
              <w:t>2012–2015</w:t>
            </w:r>
          </w:p>
          <w:p w:rsidR="00825086" w:rsidRPr="00846757" w:rsidRDefault="00825086" w:rsidP="00C251B1">
            <w:pPr>
              <w:spacing w:after="0" w:line="240" w:lineRule="auto"/>
              <w:jc w:val="both"/>
              <w:rPr>
                <w:rFonts w:ascii="Calibri" w:hAnsi="Calibri"/>
                <w:sz w:val="18"/>
                <w:szCs w:val="18"/>
              </w:rPr>
            </w:pPr>
            <w:r w:rsidRPr="00846757">
              <w:rPr>
                <w:rFonts w:ascii="Calibri" w:hAnsi="Calibri"/>
                <w:sz w:val="18"/>
                <w:szCs w:val="18"/>
              </w:rPr>
              <w:t>rozvíjení systému již zavedeného do praxe DVVP</w:t>
            </w:r>
          </w:p>
          <w:p w:rsidR="00825086" w:rsidRPr="00846757" w:rsidRDefault="00825086" w:rsidP="00C251B1">
            <w:pPr>
              <w:spacing w:after="0" w:line="240" w:lineRule="auto"/>
              <w:jc w:val="both"/>
              <w:rPr>
                <w:rFonts w:ascii="Calibri" w:hAnsi="Calibri"/>
                <w:b/>
                <w:sz w:val="18"/>
                <w:szCs w:val="18"/>
              </w:rPr>
            </w:pPr>
          </w:p>
          <w:p w:rsidR="00825086" w:rsidRPr="00846757" w:rsidRDefault="00825086" w:rsidP="00C251B1">
            <w:pPr>
              <w:spacing w:after="0" w:line="240" w:lineRule="auto"/>
              <w:jc w:val="both"/>
              <w:rPr>
                <w:rFonts w:ascii="Calibri" w:hAnsi="Calibri"/>
                <w:b/>
                <w:sz w:val="18"/>
                <w:szCs w:val="18"/>
              </w:rPr>
            </w:pPr>
            <w:r w:rsidRPr="00846757">
              <w:rPr>
                <w:rFonts w:ascii="Calibri" w:hAnsi="Calibri"/>
                <w:b/>
                <w:sz w:val="18"/>
                <w:szCs w:val="18"/>
              </w:rPr>
              <w:t>PB</w:t>
            </w:r>
          </w:p>
        </w:tc>
        <w:tc>
          <w:tcPr>
            <w:tcW w:w="2268" w:type="dxa"/>
            <w:vMerge/>
            <w:tcBorders>
              <w:left w:val="single" w:sz="4" w:space="0" w:color="000000"/>
              <w:bottom w:val="single" w:sz="4" w:space="0" w:color="000000"/>
              <w:right w:val="single" w:sz="2" w:space="0" w:color="auto"/>
            </w:tcBorders>
            <w:shd w:val="clear" w:color="auto" w:fill="auto"/>
          </w:tcPr>
          <w:p w:rsidR="00825086" w:rsidRPr="00846757" w:rsidRDefault="00825086" w:rsidP="00C251B1">
            <w:pPr>
              <w:spacing w:after="0" w:line="240" w:lineRule="auto"/>
              <w:jc w:val="both"/>
              <w:rPr>
                <w:rFonts w:ascii="Calibri" w:hAnsi="Calibri"/>
                <w:b/>
                <w:sz w:val="18"/>
                <w:szCs w:val="18"/>
              </w:rPr>
            </w:pPr>
          </w:p>
        </w:tc>
        <w:tc>
          <w:tcPr>
            <w:tcW w:w="1276" w:type="dxa"/>
            <w:vMerge/>
            <w:tcBorders>
              <w:top w:val="single" w:sz="2" w:space="0" w:color="auto"/>
              <w:left w:val="single" w:sz="2" w:space="0" w:color="auto"/>
              <w:bottom w:val="single" w:sz="2" w:space="0" w:color="auto"/>
              <w:right w:val="single" w:sz="2" w:space="0" w:color="auto"/>
            </w:tcBorders>
            <w:shd w:val="clear" w:color="auto" w:fill="auto"/>
          </w:tcPr>
          <w:p w:rsidR="00825086" w:rsidRPr="00846757" w:rsidRDefault="00825086" w:rsidP="00C251B1">
            <w:pPr>
              <w:spacing w:after="0" w:line="240" w:lineRule="auto"/>
              <w:jc w:val="both"/>
              <w:rPr>
                <w:rFonts w:ascii="Calibri" w:hAnsi="Calibri"/>
                <w:b/>
                <w:sz w:val="18"/>
                <w:szCs w:val="18"/>
              </w:rPr>
            </w:pPr>
          </w:p>
        </w:tc>
        <w:tc>
          <w:tcPr>
            <w:tcW w:w="7371" w:type="dxa"/>
            <w:vMerge/>
            <w:tcBorders>
              <w:left w:val="single" w:sz="2" w:space="0" w:color="auto"/>
              <w:bottom w:val="single" w:sz="4" w:space="0" w:color="000000"/>
              <w:right w:val="single" w:sz="4" w:space="0" w:color="000000"/>
            </w:tcBorders>
            <w:shd w:val="clear" w:color="auto" w:fill="auto"/>
          </w:tcPr>
          <w:p w:rsidR="00825086" w:rsidRPr="00846757" w:rsidRDefault="00825086" w:rsidP="00C251B1">
            <w:pPr>
              <w:spacing w:after="0" w:line="240" w:lineRule="auto"/>
              <w:jc w:val="both"/>
              <w:rPr>
                <w:rFonts w:ascii="Calibri" w:hAnsi="Calibri"/>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825086" w:rsidRPr="00846757" w:rsidRDefault="00825086" w:rsidP="00C251B1">
            <w:pPr>
              <w:spacing w:after="0" w:line="240" w:lineRule="auto"/>
              <w:jc w:val="both"/>
              <w:rPr>
                <w:rFonts w:ascii="Calibri" w:hAnsi="Calibri"/>
                <w:b/>
                <w:sz w:val="18"/>
                <w:szCs w:val="18"/>
              </w:rPr>
            </w:pPr>
          </w:p>
        </w:tc>
      </w:tr>
      <w:tr w:rsidR="00825086" w:rsidRPr="00846757" w:rsidTr="00A35F04">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825086" w:rsidRPr="00846757" w:rsidRDefault="00825086" w:rsidP="00C251B1">
            <w:pPr>
              <w:spacing w:after="0" w:line="240" w:lineRule="auto"/>
              <w:jc w:val="both"/>
              <w:rPr>
                <w:rFonts w:ascii="Calibri" w:hAnsi="Calibri"/>
                <w:b/>
                <w:sz w:val="18"/>
                <w:szCs w:val="18"/>
              </w:rPr>
            </w:pPr>
            <w:r w:rsidRPr="00846757">
              <w:rPr>
                <w:rFonts w:ascii="Calibri" w:hAnsi="Calibri"/>
                <w:b/>
                <w:sz w:val="18"/>
                <w:szCs w:val="18"/>
              </w:rPr>
              <w:lastRenderedPageBreak/>
              <w:t>1. A. 2 c)</w:t>
            </w:r>
          </w:p>
          <w:p w:rsidR="00825086" w:rsidRPr="00846757" w:rsidRDefault="00825086" w:rsidP="00C251B1">
            <w:pPr>
              <w:spacing w:after="0" w:line="240" w:lineRule="auto"/>
              <w:jc w:val="both"/>
              <w:rPr>
                <w:rFonts w:ascii="Calibri" w:hAnsi="Calibri"/>
                <w:b/>
                <w:sz w:val="18"/>
                <w:szCs w:val="18"/>
              </w:rPr>
            </w:pPr>
            <w:r w:rsidRPr="00846757">
              <w:rPr>
                <w:rFonts w:ascii="Calibri" w:hAnsi="Calibri"/>
                <w:b/>
                <w:sz w:val="18"/>
                <w:szCs w:val="18"/>
              </w:rPr>
              <w:t>1. A. 4 c)</w:t>
            </w:r>
          </w:p>
        </w:tc>
        <w:tc>
          <w:tcPr>
            <w:tcW w:w="2268" w:type="dxa"/>
            <w:vMerge w:val="restart"/>
            <w:tcBorders>
              <w:top w:val="single" w:sz="4" w:space="0" w:color="000000"/>
              <w:left w:val="single" w:sz="4" w:space="0" w:color="000000"/>
              <w:right w:val="single" w:sz="2" w:space="0" w:color="auto"/>
            </w:tcBorders>
            <w:shd w:val="clear" w:color="auto" w:fill="auto"/>
          </w:tcPr>
          <w:p w:rsidR="00825086" w:rsidRPr="00846757" w:rsidRDefault="00825086" w:rsidP="00C251B1">
            <w:pPr>
              <w:spacing w:after="0" w:line="240" w:lineRule="auto"/>
              <w:jc w:val="both"/>
              <w:rPr>
                <w:rFonts w:ascii="Calibri" w:hAnsi="Calibri"/>
                <w:sz w:val="18"/>
                <w:szCs w:val="18"/>
              </w:rPr>
            </w:pPr>
            <w:r w:rsidRPr="00846757">
              <w:rPr>
                <w:rFonts w:ascii="Calibri" w:hAnsi="Calibri"/>
                <w:sz w:val="18"/>
                <w:szCs w:val="18"/>
              </w:rPr>
              <w:t>zapojit fakulty vzdělávající učitele do metodické podpory kurikulární reformy – především formou účasti na společných projektech se školami, zajištěním školení, seminářů a různých forem doplňujícího a rozšiřujícího vzdělávání</w:t>
            </w:r>
          </w:p>
        </w:tc>
        <w:tc>
          <w:tcPr>
            <w:tcW w:w="1276" w:type="dxa"/>
            <w:vMerge w:val="restart"/>
            <w:tcBorders>
              <w:top w:val="single" w:sz="2" w:space="0" w:color="auto"/>
              <w:left w:val="single" w:sz="2" w:space="0" w:color="auto"/>
              <w:bottom w:val="single" w:sz="2" w:space="0" w:color="auto"/>
              <w:right w:val="single" w:sz="2" w:space="0" w:color="auto"/>
            </w:tcBorders>
            <w:shd w:val="clear" w:color="auto" w:fill="auto"/>
          </w:tcPr>
          <w:p w:rsidR="00825086" w:rsidRPr="00846757" w:rsidRDefault="00825086" w:rsidP="00C251B1">
            <w:pPr>
              <w:spacing w:after="0" w:line="240" w:lineRule="auto"/>
              <w:jc w:val="both"/>
              <w:rPr>
                <w:rFonts w:ascii="Calibri" w:hAnsi="Calibri"/>
                <w:sz w:val="18"/>
                <w:szCs w:val="18"/>
              </w:rPr>
            </w:pPr>
            <w:r w:rsidRPr="00846757">
              <w:rPr>
                <w:rFonts w:ascii="Calibri" w:hAnsi="Calibri"/>
                <w:b/>
                <w:sz w:val="18"/>
                <w:szCs w:val="18"/>
              </w:rPr>
              <w:t>MŠMT</w:t>
            </w:r>
            <w:r w:rsidRPr="00846757">
              <w:rPr>
                <w:rFonts w:ascii="Calibri" w:hAnsi="Calibri"/>
                <w:sz w:val="18"/>
                <w:szCs w:val="18"/>
              </w:rPr>
              <w:t xml:space="preserve"> </w:t>
            </w:r>
          </w:p>
          <w:p w:rsidR="00825086" w:rsidRPr="00846757" w:rsidRDefault="00825086" w:rsidP="00C251B1">
            <w:pPr>
              <w:spacing w:after="0" w:line="240" w:lineRule="auto"/>
              <w:jc w:val="both"/>
              <w:rPr>
                <w:rFonts w:ascii="Calibri" w:hAnsi="Calibri"/>
                <w:b/>
                <w:sz w:val="18"/>
                <w:szCs w:val="18"/>
              </w:rPr>
            </w:pPr>
            <w:r w:rsidRPr="00846757">
              <w:rPr>
                <w:rFonts w:ascii="Calibri" w:hAnsi="Calibri"/>
                <w:b/>
                <w:sz w:val="18"/>
                <w:szCs w:val="18"/>
              </w:rPr>
              <w:t xml:space="preserve">O20/201, </w:t>
            </w:r>
          </w:p>
          <w:p w:rsidR="00825086" w:rsidRPr="00846757" w:rsidRDefault="00825086" w:rsidP="00C251B1">
            <w:pPr>
              <w:spacing w:after="0" w:line="240" w:lineRule="auto"/>
              <w:jc w:val="both"/>
              <w:rPr>
                <w:rFonts w:ascii="Calibri" w:hAnsi="Calibri"/>
                <w:sz w:val="18"/>
                <w:szCs w:val="18"/>
              </w:rPr>
            </w:pPr>
            <w:r w:rsidRPr="00846757">
              <w:rPr>
                <w:rFonts w:ascii="Calibri" w:hAnsi="Calibri"/>
                <w:sz w:val="18"/>
                <w:szCs w:val="18"/>
              </w:rPr>
              <w:t>O30</w:t>
            </w:r>
          </w:p>
          <w:p w:rsidR="00825086" w:rsidRPr="00846757" w:rsidRDefault="00825086" w:rsidP="00C251B1">
            <w:pPr>
              <w:spacing w:after="0" w:line="240" w:lineRule="auto"/>
              <w:jc w:val="both"/>
              <w:rPr>
                <w:rFonts w:ascii="Calibri" w:hAnsi="Calibri"/>
                <w:sz w:val="18"/>
                <w:szCs w:val="18"/>
              </w:rPr>
            </w:pPr>
            <w:r w:rsidRPr="00846757">
              <w:rPr>
                <w:rFonts w:ascii="Calibri" w:hAnsi="Calibri"/>
                <w:b/>
                <w:sz w:val="18"/>
                <w:szCs w:val="18"/>
              </w:rPr>
              <w:t>NÚV, NIDV;</w:t>
            </w:r>
          </w:p>
          <w:p w:rsidR="00825086" w:rsidRPr="00846757" w:rsidRDefault="00825086" w:rsidP="00C251B1">
            <w:pPr>
              <w:spacing w:after="0" w:line="240" w:lineRule="auto"/>
              <w:jc w:val="both"/>
              <w:rPr>
                <w:rFonts w:ascii="Calibri" w:hAnsi="Calibri"/>
                <w:b/>
                <w:sz w:val="18"/>
                <w:szCs w:val="18"/>
              </w:rPr>
            </w:pPr>
            <w:r w:rsidRPr="00846757">
              <w:rPr>
                <w:rFonts w:ascii="Calibri" w:hAnsi="Calibri"/>
                <w:sz w:val="18"/>
                <w:szCs w:val="18"/>
              </w:rPr>
              <w:t>(VŠ)</w:t>
            </w:r>
          </w:p>
        </w:tc>
        <w:tc>
          <w:tcPr>
            <w:tcW w:w="7371" w:type="dxa"/>
            <w:vMerge w:val="restart"/>
            <w:tcBorders>
              <w:top w:val="single" w:sz="4" w:space="0" w:color="000000"/>
              <w:left w:val="single" w:sz="2" w:space="0" w:color="auto"/>
              <w:right w:val="single" w:sz="4" w:space="0" w:color="000000"/>
            </w:tcBorders>
            <w:shd w:val="clear" w:color="auto" w:fill="auto"/>
          </w:tcPr>
          <w:p w:rsidR="00825086" w:rsidRPr="00846757" w:rsidRDefault="00825086" w:rsidP="00C251B1">
            <w:pPr>
              <w:spacing w:after="0" w:line="240" w:lineRule="auto"/>
              <w:jc w:val="both"/>
              <w:rPr>
                <w:rFonts w:ascii="Calibri" w:hAnsi="Calibri"/>
                <w:sz w:val="18"/>
                <w:szCs w:val="18"/>
              </w:rPr>
            </w:pPr>
            <w:r w:rsidRPr="00846757">
              <w:rPr>
                <w:rFonts w:ascii="Calibri" w:hAnsi="Calibri"/>
                <w:b/>
                <w:sz w:val="18"/>
                <w:szCs w:val="18"/>
              </w:rPr>
              <w:t>NÚV</w:t>
            </w:r>
            <w:r w:rsidRPr="00846757">
              <w:rPr>
                <w:rFonts w:ascii="Calibri" w:hAnsi="Calibri"/>
                <w:sz w:val="18"/>
                <w:szCs w:val="18"/>
              </w:rPr>
              <w:t xml:space="preserve">: vysoké školy připravující učitele mají reprezentativní zastoupení v pracovních a expertní skupině zabývajících se koncepcí kurikula a inovacemi jednotlivých RVP. Veškeré přípravné kroky k vytvoření systému sběru dat a koncepce revizí rámcových vzdělávacích programů jsou oponovány stálými zástupci vysokých škol vzdělávajícími učitele, kteří jsou členy pracovních (expertních) skupin. </w:t>
            </w:r>
          </w:p>
          <w:p w:rsidR="00825086" w:rsidRPr="00846757" w:rsidRDefault="00825086" w:rsidP="00C251B1">
            <w:pPr>
              <w:spacing w:after="0" w:line="240" w:lineRule="auto"/>
              <w:jc w:val="both"/>
              <w:rPr>
                <w:rFonts w:ascii="Calibri" w:hAnsi="Calibri"/>
                <w:sz w:val="18"/>
                <w:szCs w:val="18"/>
              </w:rPr>
            </w:pPr>
            <w:r w:rsidRPr="00846757">
              <w:rPr>
                <w:rFonts w:ascii="Calibri" w:hAnsi="Calibri"/>
                <w:sz w:val="18"/>
                <w:szCs w:val="18"/>
              </w:rPr>
              <w:t xml:space="preserve">V rámci připravované </w:t>
            </w:r>
            <w:r w:rsidRPr="00846757">
              <w:rPr>
                <w:rFonts w:ascii="Calibri" w:hAnsi="Calibri"/>
                <w:b/>
                <w:sz w:val="18"/>
                <w:szCs w:val="18"/>
              </w:rPr>
              <w:t>akce KLIMA</w:t>
            </w:r>
            <w:r w:rsidRPr="00846757">
              <w:rPr>
                <w:rFonts w:ascii="Calibri" w:hAnsi="Calibri"/>
                <w:sz w:val="18"/>
                <w:szCs w:val="18"/>
              </w:rPr>
              <w:t xml:space="preserve"> a systémového projektu „Přímá podpora učitelů při jejich práci s žáky ve třídách“ jsou do přípravy projektů zapojovány fakulty vzdělávající učitele především v klíčových oblastech plánované intervence tj. čtenářské a matematické gramotnosti, inkluze a mentorské podpory pedagogů.</w:t>
            </w:r>
          </w:p>
          <w:p w:rsidR="00825086" w:rsidRPr="00846757" w:rsidRDefault="00825086" w:rsidP="00C251B1">
            <w:pPr>
              <w:spacing w:after="0" w:line="240" w:lineRule="auto"/>
              <w:jc w:val="both"/>
              <w:rPr>
                <w:rFonts w:ascii="Calibri" w:hAnsi="Calibri"/>
                <w:sz w:val="18"/>
                <w:szCs w:val="18"/>
              </w:rPr>
            </w:pPr>
            <w:r w:rsidRPr="00846757">
              <w:rPr>
                <w:rFonts w:ascii="Calibri" w:hAnsi="Calibri"/>
                <w:sz w:val="18"/>
                <w:szCs w:val="18"/>
              </w:rPr>
              <w:t>Zástupci vysokých škol vzdělávajících učitele jsou rovněž členy odborných skupin NÚV pro jednotlivé vzdělávací obory a oblasti a jsou dle aktuálních potřeb zapojováni do řešení úkolů z plánu činnosti NÚV.</w:t>
            </w:r>
          </w:p>
          <w:p w:rsidR="00825086" w:rsidRPr="00846757" w:rsidRDefault="00825086" w:rsidP="00C251B1">
            <w:pPr>
              <w:tabs>
                <w:tab w:val="left" w:pos="301"/>
              </w:tabs>
              <w:spacing w:after="0" w:line="240" w:lineRule="auto"/>
              <w:jc w:val="both"/>
              <w:rPr>
                <w:rFonts w:ascii="Calibri" w:hAnsi="Calibri"/>
                <w:sz w:val="18"/>
                <w:szCs w:val="18"/>
              </w:rPr>
            </w:pPr>
            <w:r w:rsidRPr="00846757">
              <w:rPr>
                <w:rFonts w:ascii="Calibri" w:hAnsi="Calibri"/>
                <w:sz w:val="18"/>
                <w:szCs w:val="18"/>
              </w:rPr>
              <w:t>MŠMT nemůže s ohledem na samosprávnou působnost vysokých škol garantovat zapojení fakult vzdělávající učitele do metodické podpory kurikulární reformy. Odbor vysokých škol může na stránkách MŠMT zveřejnit ve spolupráci s odborem vzdělávací soustavy a NÚV (po obsahové stránce) takové doporučení.</w:t>
            </w:r>
          </w:p>
          <w:p w:rsidR="00825086" w:rsidRDefault="00825086" w:rsidP="00C251B1">
            <w:pPr>
              <w:spacing w:after="0" w:line="240" w:lineRule="auto"/>
              <w:jc w:val="both"/>
              <w:rPr>
                <w:rFonts w:ascii="Calibri" w:hAnsi="Calibri"/>
                <w:sz w:val="18"/>
                <w:szCs w:val="18"/>
              </w:rPr>
            </w:pPr>
            <w:r w:rsidRPr="00846757">
              <w:rPr>
                <w:rFonts w:ascii="Calibri" w:hAnsi="Calibri"/>
                <w:sz w:val="18"/>
                <w:szCs w:val="18"/>
              </w:rPr>
              <w:t xml:space="preserve">Fakulty připravující učitele poskytly MŠMT již v roce 2010 písemné vyjádření, z něhož vyplývá, že všechny fakulty připravující učitele uskutečnily koncepční změny učitelského studia v rámci kurikulární reformy, pokračovaly zavedením nových předmětů do struktury studijních plánů učitelských studijních programů, inovovaly dosavadní sylaby a přistoupily ke změnám praktické pedagogické přípravy studentů. V neposlední řadě inovovaly i průběh a obsah státních závěrečných zkoušek, zařadily množství témat bakalářských a diplomových prací s ohledem na otázky kurikulární reformy. </w:t>
            </w:r>
          </w:p>
          <w:p w:rsidR="00825086" w:rsidRPr="003B043B" w:rsidRDefault="00825086" w:rsidP="00C251B1">
            <w:pPr>
              <w:spacing w:after="0" w:line="240" w:lineRule="auto"/>
              <w:jc w:val="both"/>
              <w:rPr>
                <w:rFonts w:ascii="Calibri" w:hAnsi="Calibri"/>
                <w:b/>
                <w:color w:val="FF0000"/>
                <w:sz w:val="18"/>
                <w:szCs w:val="18"/>
              </w:rPr>
            </w:pPr>
            <w:r w:rsidRPr="003B043B">
              <w:rPr>
                <w:rFonts w:ascii="Calibri" w:hAnsi="Calibri"/>
                <w:b/>
                <w:color w:val="FF0000"/>
                <w:sz w:val="18"/>
                <w:szCs w:val="18"/>
              </w:rPr>
              <w:lastRenderedPageBreak/>
              <w:t>NIDV: Problematika souvisí s realizací IPn Kariérní systém (plnění v 1. A. 5 b); 1. A. 5 c).</w:t>
            </w:r>
          </w:p>
        </w:tc>
        <w:tc>
          <w:tcPr>
            <w:tcW w:w="2111" w:type="dxa"/>
            <w:vMerge w:val="restart"/>
            <w:tcBorders>
              <w:top w:val="single" w:sz="4" w:space="0" w:color="000000"/>
              <w:left w:val="single" w:sz="4" w:space="0" w:color="000000"/>
              <w:right w:val="single" w:sz="4" w:space="0" w:color="000000"/>
            </w:tcBorders>
            <w:shd w:val="clear" w:color="auto" w:fill="auto"/>
          </w:tcPr>
          <w:p w:rsidR="00825086" w:rsidRPr="00846757" w:rsidRDefault="00825086" w:rsidP="00C251B1">
            <w:pPr>
              <w:spacing w:after="0" w:line="240" w:lineRule="auto"/>
              <w:jc w:val="both"/>
              <w:rPr>
                <w:rFonts w:ascii="Calibri" w:hAnsi="Calibri"/>
                <w:b/>
                <w:sz w:val="18"/>
                <w:szCs w:val="18"/>
              </w:rPr>
            </w:pPr>
            <w:r w:rsidRPr="00846757">
              <w:rPr>
                <w:rFonts w:ascii="Calibri" w:eastAsia="Times New Roman" w:hAnsi="Calibri"/>
                <w:bCs/>
                <w:sz w:val="18"/>
                <w:szCs w:val="18"/>
                <w:lang w:eastAsia="cs-CZ"/>
              </w:rPr>
              <w:lastRenderedPageBreak/>
              <w:t>Projekty OP VK – podle rozsahu schválených projektů</w:t>
            </w:r>
          </w:p>
        </w:tc>
      </w:tr>
      <w:tr w:rsidR="00825086" w:rsidRPr="00846757" w:rsidTr="00A35F04">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FBD4B4"/>
          </w:tcPr>
          <w:p w:rsidR="00825086" w:rsidRPr="00846757" w:rsidRDefault="00825086" w:rsidP="00C251B1">
            <w:pPr>
              <w:spacing w:after="0" w:line="240" w:lineRule="auto"/>
              <w:jc w:val="both"/>
              <w:rPr>
                <w:rFonts w:ascii="Calibri" w:hAnsi="Calibri"/>
                <w:sz w:val="18"/>
                <w:szCs w:val="18"/>
              </w:rPr>
            </w:pPr>
            <w:r w:rsidRPr="00846757">
              <w:rPr>
                <w:rFonts w:ascii="Calibri" w:hAnsi="Calibri"/>
                <w:b/>
                <w:sz w:val="18"/>
                <w:szCs w:val="18"/>
              </w:rPr>
              <w:t>PB</w:t>
            </w:r>
            <w:r w:rsidRPr="00846757">
              <w:rPr>
                <w:rFonts w:ascii="Calibri" w:hAnsi="Calibri"/>
                <w:sz w:val="18"/>
                <w:szCs w:val="18"/>
              </w:rPr>
              <w:t xml:space="preserve"> </w:t>
            </w:r>
          </w:p>
          <w:p w:rsidR="00825086" w:rsidRPr="00846757" w:rsidRDefault="00825086" w:rsidP="00C251B1">
            <w:pPr>
              <w:spacing w:after="0" w:line="240" w:lineRule="auto"/>
              <w:jc w:val="both"/>
              <w:rPr>
                <w:rFonts w:ascii="Calibri" w:hAnsi="Calibri"/>
                <w:b/>
                <w:sz w:val="18"/>
                <w:szCs w:val="18"/>
              </w:rPr>
            </w:pPr>
            <w:r w:rsidRPr="00846757">
              <w:rPr>
                <w:rFonts w:ascii="Calibri" w:hAnsi="Calibri"/>
                <w:sz w:val="18"/>
                <w:szCs w:val="18"/>
              </w:rPr>
              <w:t>v souladu s postupující reformou</w:t>
            </w:r>
          </w:p>
        </w:tc>
        <w:tc>
          <w:tcPr>
            <w:tcW w:w="2268" w:type="dxa"/>
            <w:vMerge/>
            <w:tcBorders>
              <w:left w:val="single" w:sz="4" w:space="0" w:color="000000"/>
              <w:bottom w:val="single" w:sz="4" w:space="0" w:color="000000"/>
              <w:right w:val="single" w:sz="2" w:space="0" w:color="auto"/>
            </w:tcBorders>
            <w:shd w:val="clear" w:color="auto" w:fill="auto"/>
          </w:tcPr>
          <w:p w:rsidR="00825086" w:rsidRPr="00846757" w:rsidRDefault="00825086" w:rsidP="00C251B1">
            <w:pPr>
              <w:spacing w:after="0" w:line="240" w:lineRule="auto"/>
              <w:jc w:val="both"/>
              <w:rPr>
                <w:rFonts w:ascii="Calibri" w:hAnsi="Calibri"/>
                <w:b/>
                <w:sz w:val="18"/>
                <w:szCs w:val="18"/>
              </w:rPr>
            </w:pPr>
          </w:p>
        </w:tc>
        <w:tc>
          <w:tcPr>
            <w:tcW w:w="1276" w:type="dxa"/>
            <w:vMerge/>
            <w:tcBorders>
              <w:top w:val="single" w:sz="2" w:space="0" w:color="auto"/>
              <w:left w:val="single" w:sz="2" w:space="0" w:color="auto"/>
              <w:bottom w:val="single" w:sz="2" w:space="0" w:color="auto"/>
              <w:right w:val="single" w:sz="2" w:space="0" w:color="auto"/>
            </w:tcBorders>
            <w:shd w:val="clear" w:color="auto" w:fill="auto"/>
          </w:tcPr>
          <w:p w:rsidR="00825086" w:rsidRPr="00846757" w:rsidRDefault="00825086" w:rsidP="00C251B1">
            <w:pPr>
              <w:spacing w:after="0" w:line="240" w:lineRule="auto"/>
              <w:jc w:val="both"/>
              <w:rPr>
                <w:rFonts w:ascii="Calibri" w:hAnsi="Calibri"/>
                <w:b/>
                <w:sz w:val="18"/>
                <w:szCs w:val="18"/>
              </w:rPr>
            </w:pPr>
          </w:p>
        </w:tc>
        <w:tc>
          <w:tcPr>
            <w:tcW w:w="7371" w:type="dxa"/>
            <w:vMerge/>
            <w:tcBorders>
              <w:left w:val="single" w:sz="2" w:space="0" w:color="auto"/>
              <w:bottom w:val="single" w:sz="4" w:space="0" w:color="000000"/>
              <w:right w:val="single" w:sz="4" w:space="0" w:color="000000"/>
            </w:tcBorders>
            <w:shd w:val="clear" w:color="auto" w:fill="auto"/>
          </w:tcPr>
          <w:p w:rsidR="00825086" w:rsidRPr="00846757" w:rsidRDefault="00825086" w:rsidP="00C251B1">
            <w:pPr>
              <w:spacing w:after="0" w:line="240" w:lineRule="auto"/>
              <w:jc w:val="both"/>
              <w:rPr>
                <w:rFonts w:ascii="Calibri" w:hAnsi="Calibri"/>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825086" w:rsidRPr="00846757" w:rsidRDefault="00825086" w:rsidP="00C251B1">
            <w:pPr>
              <w:spacing w:after="0" w:line="240" w:lineRule="auto"/>
              <w:jc w:val="both"/>
              <w:rPr>
                <w:rFonts w:ascii="Calibri" w:hAnsi="Calibri"/>
                <w:b/>
                <w:sz w:val="18"/>
                <w:szCs w:val="18"/>
              </w:rPr>
            </w:pPr>
          </w:p>
        </w:tc>
      </w:tr>
      <w:tr w:rsidR="000A4525" w:rsidRPr="000A4525" w:rsidTr="000A4525">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eastAsia="Calibri" w:hAnsi="Calibri" w:cs="Times New Roman"/>
                <w:b/>
                <w:sz w:val="18"/>
                <w:szCs w:val="18"/>
              </w:rPr>
            </w:pPr>
            <w:r w:rsidRPr="000A4525">
              <w:rPr>
                <w:rFonts w:ascii="Calibri" w:eastAsia="Calibri" w:hAnsi="Calibri" w:cs="Times New Roman"/>
                <w:b/>
                <w:sz w:val="18"/>
                <w:szCs w:val="18"/>
              </w:rPr>
              <w:lastRenderedPageBreak/>
              <w:t>1. A. 2 d)</w:t>
            </w:r>
          </w:p>
          <w:p w:rsidR="000A4525" w:rsidRDefault="000A4525" w:rsidP="00C251B1">
            <w:pPr>
              <w:spacing w:after="0" w:line="240" w:lineRule="auto"/>
              <w:jc w:val="both"/>
              <w:rPr>
                <w:rFonts w:ascii="Calibri" w:eastAsia="Calibri" w:hAnsi="Calibri" w:cs="Times New Roman"/>
                <w:b/>
                <w:sz w:val="18"/>
                <w:szCs w:val="18"/>
              </w:rPr>
            </w:pPr>
            <w:r w:rsidRPr="000A4525">
              <w:rPr>
                <w:rFonts w:ascii="Calibri" w:eastAsia="Calibri" w:hAnsi="Calibri" w:cs="Times New Roman"/>
                <w:b/>
                <w:sz w:val="18"/>
                <w:szCs w:val="18"/>
              </w:rPr>
              <w:t>1. A. 4 d)</w:t>
            </w:r>
          </w:p>
          <w:p w:rsidR="00B4334A" w:rsidRDefault="00B4334A" w:rsidP="00C251B1">
            <w:pPr>
              <w:spacing w:after="0" w:line="240" w:lineRule="auto"/>
              <w:jc w:val="both"/>
              <w:rPr>
                <w:rFonts w:ascii="Calibri" w:eastAsia="Calibri" w:hAnsi="Calibri" w:cs="Times New Roman"/>
                <w:b/>
                <w:sz w:val="18"/>
                <w:szCs w:val="18"/>
              </w:rPr>
            </w:pPr>
          </w:p>
          <w:p w:rsidR="00B4334A" w:rsidRDefault="00B4334A" w:rsidP="00C251B1">
            <w:pPr>
              <w:spacing w:after="0" w:line="240" w:lineRule="auto"/>
              <w:jc w:val="both"/>
              <w:rPr>
                <w:rFonts w:ascii="Calibri" w:eastAsia="Calibri" w:hAnsi="Calibri" w:cs="Times New Roman"/>
                <w:b/>
                <w:sz w:val="18"/>
                <w:szCs w:val="18"/>
              </w:rPr>
            </w:pPr>
          </w:p>
          <w:p w:rsidR="00B4334A" w:rsidRPr="000A4525" w:rsidRDefault="00B4334A" w:rsidP="00C251B1">
            <w:pPr>
              <w:spacing w:after="0" w:line="240" w:lineRule="auto"/>
              <w:jc w:val="both"/>
              <w:rPr>
                <w:rFonts w:ascii="Calibri" w:eastAsia="Calibri" w:hAnsi="Calibri" w:cs="Times New Roman"/>
                <w:b/>
                <w:sz w:val="18"/>
                <w:szCs w:val="18"/>
              </w:rPr>
            </w:pPr>
            <w:r w:rsidRPr="000A4525">
              <w:rPr>
                <w:rFonts w:ascii="Calibri" w:eastAsia="Calibri" w:hAnsi="Calibri" w:cs="Times New Roman"/>
                <w:b/>
                <w:sz w:val="18"/>
                <w:szCs w:val="18"/>
              </w:rPr>
              <w:t xml:space="preserve">PB </w:t>
            </w:r>
          </w:p>
          <w:p w:rsidR="00B4334A" w:rsidRPr="000A4525" w:rsidRDefault="00B4334A" w:rsidP="00C251B1">
            <w:pPr>
              <w:spacing w:after="0" w:line="240" w:lineRule="auto"/>
              <w:jc w:val="both"/>
              <w:rPr>
                <w:rFonts w:ascii="Calibri" w:eastAsia="Calibri" w:hAnsi="Calibri" w:cs="Times New Roman"/>
                <w:b/>
                <w:sz w:val="18"/>
                <w:szCs w:val="18"/>
              </w:rPr>
            </w:pPr>
            <w:r w:rsidRPr="000A4525">
              <w:rPr>
                <w:rFonts w:ascii="Calibri" w:eastAsia="Calibri" w:hAnsi="Calibri" w:cs="Times New Roman"/>
                <w:b/>
                <w:sz w:val="18"/>
                <w:szCs w:val="18"/>
              </w:rPr>
              <w:t>v souladu s postupující reformou</w:t>
            </w:r>
          </w:p>
        </w:tc>
        <w:tc>
          <w:tcPr>
            <w:tcW w:w="2268" w:type="dxa"/>
            <w:tcBorders>
              <w:top w:val="single" w:sz="4" w:space="0" w:color="000000"/>
              <w:left w:val="single" w:sz="4" w:space="0" w:color="000000"/>
              <w:bottom w:val="single" w:sz="4" w:space="0" w:color="000000"/>
              <w:right w:val="single" w:sz="2" w:space="0" w:color="auto"/>
            </w:tcBorders>
            <w:shd w:val="clear" w:color="auto" w:fill="auto"/>
          </w:tcPr>
          <w:p w:rsidR="000A4525" w:rsidRPr="000A4525" w:rsidRDefault="000A4525" w:rsidP="00C251B1">
            <w:pPr>
              <w:spacing w:after="0" w:line="240" w:lineRule="auto"/>
              <w:jc w:val="both"/>
              <w:rPr>
                <w:rFonts w:ascii="Calibri" w:eastAsia="Calibri" w:hAnsi="Calibri" w:cs="Arial"/>
                <w:sz w:val="18"/>
                <w:szCs w:val="18"/>
              </w:rPr>
            </w:pPr>
            <w:r w:rsidRPr="000A4525">
              <w:rPr>
                <w:rFonts w:ascii="Calibri" w:eastAsia="Calibri" w:hAnsi="Calibri" w:cs="Arial"/>
                <w:sz w:val="18"/>
                <w:szCs w:val="18"/>
              </w:rPr>
              <w:t>zohlednit analýzu dosavadního průběhu kurikulární reformy při přípravě nových vzdělávacích koncepcí (strategií dalšího postupu při kurikulární reformě), zde zakotvit – kromě legislativních, vzdělávacích či ekonomických strategií – i strategii politické a mediální podpory kurikulární reformy (v kontextu CŽU)</w:t>
            </w:r>
          </w:p>
        </w:tc>
        <w:tc>
          <w:tcPr>
            <w:tcW w:w="1276" w:type="dxa"/>
            <w:tcBorders>
              <w:top w:val="single" w:sz="2" w:space="0" w:color="auto"/>
              <w:left w:val="single" w:sz="2" w:space="0" w:color="auto"/>
              <w:bottom w:val="single" w:sz="4" w:space="0" w:color="000000"/>
              <w:right w:val="single" w:sz="2" w:space="0" w:color="auto"/>
            </w:tcBorders>
            <w:shd w:val="clear" w:color="auto" w:fill="auto"/>
          </w:tcPr>
          <w:p w:rsidR="000A4525" w:rsidRPr="000A4525" w:rsidRDefault="000A4525" w:rsidP="00C251B1">
            <w:pPr>
              <w:spacing w:after="0" w:line="240" w:lineRule="auto"/>
              <w:jc w:val="both"/>
              <w:rPr>
                <w:rFonts w:ascii="Calibri" w:eastAsia="Calibri" w:hAnsi="Calibri" w:cs="Times New Roman"/>
                <w:b/>
                <w:sz w:val="18"/>
                <w:szCs w:val="18"/>
              </w:rPr>
            </w:pPr>
            <w:r w:rsidRPr="000A4525">
              <w:rPr>
                <w:rFonts w:ascii="Calibri" w:eastAsia="Calibri" w:hAnsi="Calibri" w:cs="Times New Roman"/>
                <w:b/>
                <w:sz w:val="18"/>
                <w:szCs w:val="18"/>
              </w:rPr>
              <w:t>MŠMT</w:t>
            </w:r>
          </w:p>
          <w:p w:rsidR="000A4525" w:rsidRPr="000A4525" w:rsidRDefault="000A4525" w:rsidP="00C251B1">
            <w:pPr>
              <w:spacing w:after="0" w:line="240" w:lineRule="auto"/>
              <w:jc w:val="both"/>
              <w:rPr>
                <w:rFonts w:ascii="Calibri" w:eastAsia="Calibri" w:hAnsi="Calibri" w:cs="Times New Roman"/>
                <w:b/>
                <w:sz w:val="18"/>
                <w:szCs w:val="18"/>
              </w:rPr>
            </w:pPr>
            <w:r w:rsidRPr="000A4525">
              <w:rPr>
                <w:rFonts w:ascii="Calibri" w:eastAsia="Calibri" w:hAnsi="Calibri" w:cs="Times New Roman"/>
                <w:b/>
                <w:sz w:val="18"/>
                <w:szCs w:val="18"/>
              </w:rPr>
              <w:t xml:space="preserve">O20/200, O21/210, </w:t>
            </w:r>
            <w:r w:rsidRPr="00AA066C">
              <w:rPr>
                <w:rFonts w:ascii="Calibri" w:eastAsia="Calibri" w:hAnsi="Calibri" w:cs="Times New Roman"/>
                <w:b/>
                <w:sz w:val="18"/>
                <w:szCs w:val="18"/>
              </w:rPr>
              <w:t>O21/211,</w:t>
            </w:r>
            <w:r w:rsidRPr="000A4525">
              <w:rPr>
                <w:rFonts w:ascii="Calibri" w:eastAsia="Calibri" w:hAnsi="Calibri" w:cs="Times New Roman"/>
                <w:b/>
                <w:sz w:val="18"/>
                <w:szCs w:val="18"/>
              </w:rPr>
              <w:t xml:space="preserve"> O21/212,</w:t>
            </w:r>
          </w:p>
          <w:p w:rsidR="000A4525" w:rsidRPr="000A4525" w:rsidRDefault="000A4525" w:rsidP="00C251B1">
            <w:pPr>
              <w:spacing w:after="0" w:line="240" w:lineRule="auto"/>
              <w:jc w:val="both"/>
              <w:rPr>
                <w:rFonts w:ascii="Calibri" w:eastAsia="Calibri" w:hAnsi="Calibri" w:cs="Times New Roman"/>
                <w:b/>
                <w:sz w:val="18"/>
                <w:szCs w:val="18"/>
              </w:rPr>
            </w:pPr>
            <w:r w:rsidRPr="000A4525">
              <w:rPr>
                <w:rFonts w:ascii="Calibri" w:eastAsia="Calibri" w:hAnsi="Calibri" w:cs="Times New Roman"/>
                <w:b/>
                <w:sz w:val="18"/>
                <w:szCs w:val="18"/>
              </w:rPr>
              <w:t>NÚV</w:t>
            </w:r>
          </w:p>
        </w:tc>
        <w:tc>
          <w:tcPr>
            <w:tcW w:w="7371" w:type="dxa"/>
            <w:tcBorders>
              <w:top w:val="single" w:sz="4" w:space="0" w:color="000000"/>
              <w:left w:val="single" w:sz="2" w:space="0" w:color="auto"/>
              <w:bottom w:val="single" w:sz="4" w:space="0" w:color="000000"/>
              <w:right w:val="single" w:sz="4" w:space="0" w:color="000000"/>
            </w:tcBorders>
            <w:shd w:val="clear" w:color="auto" w:fill="FFFFFF" w:themeFill="background1"/>
          </w:tcPr>
          <w:p w:rsidR="000A4525" w:rsidRPr="000A4525" w:rsidRDefault="000A4525" w:rsidP="00C251B1">
            <w:pPr>
              <w:spacing w:after="0" w:line="240" w:lineRule="auto"/>
              <w:jc w:val="both"/>
              <w:rPr>
                <w:rFonts w:ascii="Calibri" w:eastAsia="Times New Roman" w:hAnsi="Calibri" w:cs="Times New Roman"/>
                <w:sz w:val="18"/>
                <w:szCs w:val="18"/>
                <w:lang w:eastAsia="cs-CZ"/>
              </w:rPr>
            </w:pPr>
            <w:r w:rsidRPr="000A4525">
              <w:rPr>
                <w:rFonts w:ascii="Calibri" w:eastAsia="Times New Roman" w:hAnsi="Calibri" w:cs="Times New Roman"/>
                <w:sz w:val="18"/>
                <w:szCs w:val="18"/>
                <w:lang w:eastAsia="cs-CZ"/>
              </w:rPr>
              <w:t>Dosavadní průběh kurikulární reformy při přípravě nových vzdělávacích koncepcí byl také součástí vyhodnocení opatření akčního plánu podpory odborného vzdělávání, který byl schválen na jednání vlády v roce 2012. Na toto vyhodnocení navázalo předložení návrhu dalších opatření na podporu odborného vzdělávání, která schválila vláda v lednu 2013 s cílem dalšího zkvalitnění odborného vzdělávání. Cíle opatření, které obsahují legislativní, ekonomické a vzdělávací oblasti jsou zaměřeny na následující aktivity:</w:t>
            </w:r>
          </w:p>
          <w:p w:rsidR="000A4525" w:rsidRPr="000A4525" w:rsidRDefault="000A4525" w:rsidP="00C251B1">
            <w:pPr>
              <w:spacing w:after="0" w:line="240" w:lineRule="auto"/>
              <w:jc w:val="both"/>
              <w:rPr>
                <w:rFonts w:ascii="Calibri" w:eastAsia="Times New Roman" w:hAnsi="Calibri" w:cs="Times New Roman"/>
                <w:sz w:val="18"/>
                <w:szCs w:val="18"/>
                <w:lang w:eastAsia="cs-CZ"/>
              </w:rPr>
            </w:pPr>
            <w:r w:rsidRPr="000A4525">
              <w:rPr>
                <w:rFonts w:ascii="Calibri" w:eastAsia="Times New Roman" w:hAnsi="Calibri" w:cs="Times New Roman"/>
                <w:sz w:val="18"/>
                <w:szCs w:val="18"/>
                <w:lang w:eastAsia="cs-CZ"/>
              </w:rPr>
              <w:t>I.</w:t>
            </w:r>
            <w:r w:rsidRPr="000A4525">
              <w:rPr>
                <w:rFonts w:ascii="Calibri" w:eastAsia="Times New Roman" w:hAnsi="Calibri" w:cs="Times New Roman"/>
                <w:sz w:val="18"/>
                <w:szCs w:val="18"/>
                <w:lang w:eastAsia="cs-CZ"/>
              </w:rPr>
              <w:tab/>
              <w:t>Motivovat žáky základních škol k výběru oborů středního vzdělání na základě jejich zájmu a schopností a žáky středních a vyšších odborných škol k pozitivnímu vztahu ke zvolenému oboru v procesu přípravy na povolání i k dalšímu vzdělávání.</w:t>
            </w:r>
          </w:p>
          <w:p w:rsidR="000A4525" w:rsidRPr="000A4525" w:rsidRDefault="000A4525" w:rsidP="00C251B1">
            <w:pPr>
              <w:spacing w:after="0" w:line="240" w:lineRule="auto"/>
              <w:jc w:val="both"/>
              <w:rPr>
                <w:rFonts w:ascii="Calibri" w:eastAsia="Times New Roman" w:hAnsi="Calibri" w:cs="Times New Roman"/>
                <w:sz w:val="18"/>
                <w:szCs w:val="18"/>
                <w:lang w:eastAsia="cs-CZ"/>
              </w:rPr>
            </w:pPr>
            <w:r w:rsidRPr="000A4525">
              <w:rPr>
                <w:rFonts w:ascii="Calibri" w:eastAsia="Times New Roman" w:hAnsi="Calibri" w:cs="Times New Roman"/>
                <w:sz w:val="18"/>
                <w:szCs w:val="18"/>
                <w:lang w:eastAsia="cs-CZ"/>
              </w:rPr>
              <w:t>II.</w:t>
            </w:r>
            <w:r w:rsidRPr="000A4525">
              <w:rPr>
                <w:rFonts w:ascii="Calibri" w:eastAsia="Times New Roman" w:hAnsi="Calibri" w:cs="Times New Roman"/>
                <w:sz w:val="18"/>
                <w:szCs w:val="18"/>
                <w:lang w:eastAsia="cs-CZ"/>
              </w:rPr>
              <w:tab/>
              <w:t>Úpravami vzdělávacích programů a procesu ukončování vzdělávání v oborech středního vzdělání dosáhnout úplnou prostupnost vzdělávací soustavy mezi jednotlivými stupni středního vzdělání a vytvořit podmínky pro další zkvalitnění úrovně středního vzdělávání.</w:t>
            </w:r>
          </w:p>
          <w:p w:rsidR="000A4525" w:rsidRPr="000A4525" w:rsidRDefault="000A4525" w:rsidP="00C251B1">
            <w:pPr>
              <w:spacing w:after="0" w:line="240" w:lineRule="auto"/>
              <w:jc w:val="both"/>
              <w:rPr>
                <w:rFonts w:ascii="Calibri" w:eastAsia="Times New Roman" w:hAnsi="Calibri" w:cs="Times New Roman"/>
                <w:sz w:val="18"/>
                <w:szCs w:val="18"/>
                <w:lang w:eastAsia="cs-CZ"/>
              </w:rPr>
            </w:pPr>
            <w:r w:rsidRPr="000A4525">
              <w:rPr>
                <w:rFonts w:ascii="Calibri" w:eastAsia="Times New Roman" w:hAnsi="Calibri" w:cs="Times New Roman"/>
                <w:sz w:val="18"/>
                <w:szCs w:val="18"/>
                <w:lang w:eastAsia="cs-CZ"/>
              </w:rPr>
              <w:t>III.</w:t>
            </w:r>
            <w:r w:rsidRPr="000A4525">
              <w:rPr>
                <w:rFonts w:ascii="Calibri" w:eastAsia="Times New Roman" w:hAnsi="Calibri" w:cs="Times New Roman"/>
                <w:sz w:val="18"/>
                <w:szCs w:val="18"/>
                <w:lang w:eastAsia="cs-CZ"/>
              </w:rPr>
              <w:tab/>
              <w:t xml:space="preserve">Úpravou systému financování regionálního školství vytvořit podmínky pro střední vzdělávání v příslušných oborech vzdělávání s ohledem na jejich specifické zvláštnosti. </w:t>
            </w:r>
          </w:p>
          <w:p w:rsidR="000A4525" w:rsidRPr="000A4525" w:rsidRDefault="000A4525" w:rsidP="00C251B1">
            <w:pPr>
              <w:spacing w:after="0" w:line="240" w:lineRule="auto"/>
              <w:jc w:val="both"/>
              <w:rPr>
                <w:rFonts w:ascii="Calibri" w:eastAsia="Times New Roman" w:hAnsi="Calibri" w:cs="Times New Roman"/>
                <w:sz w:val="18"/>
                <w:szCs w:val="18"/>
                <w:lang w:eastAsia="cs-CZ"/>
              </w:rPr>
            </w:pPr>
            <w:r w:rsidRPr="000A4525">
              <w:rPr>
                <w:rFonts w:ascii="Calibri" w:eastAsia="Times New Roman" w:hAnsi="Calibri" w:cs="Times New Roman"/>
                <w:sz w:val="18"/>
                <w:szCs w:val="18"/>
                <w:lang w:eastAsia="cs-CZ"/>
              </w:rPr>
              <w:t>IV.</w:t>
            </w:r>
            <w:r w:rsidRPr="000A4525">
              <w:rPr>
                <w:rFonts w:ascii="Calibri" w:eastAsia="Times New Roman" w:hAnsi="Calibri" w:cs="Times New Roman"/>
                <w:sz w:val="18"/>
                <w:szCs w:val="18"/>
                <w:lang w:eastAsia="cs-CZ"/>
              </w:rPr>
              <w:tab/>
              <w:t>Zlepšovat podmínky pro spolupráci škol, zřizovatelů škol, zaměstnavatelů a dalších subjektů, které se podílejí na procesu odborného vzdělávání, včetně jejich motivace, a odstraňovat bariéry této spolupráce.</w:t>
            </w:r>
          </w:p>
          <w:p w:rsidR="000A4525" w:rsidRPr="000A4525" w:rsidRDefault="000A4525" w:rsidP="00C251B1">
            <w:pPr>
              <w:spacing w:after="0" w:line="240" w:lineRule="auto"/>
              <w:jc w:val="both"/>
              <w:rPr>
                <w:rFonts w:ascii="Calibri" w:eastAsia="Times New Roman" w:hAnsi="Calibri" w:cs="Times New Roman"/>
                <w:sz w:val="18"/>
                <w:szCs w:val="18"/>
                <w:lang w:eastAsia="cs-CZ"/>
              </w:rPr>
            </w:pPr>
            <w:r w:rsidRPr="000A4525">
              <w:rPr>
                <w:rFonts w:ascii="Calibri" w:eastAsia="Times New Roman" w:hAnsi="Calibri" w:cs="Times New Roman"/>
                <w:sz w:val="18"/>
                <w:szCs w:val="18"/>
                <w:lang w:eastAsia="cs-CZ"/>
              </w:rPr>
              <w:t>V.</w:t>
            </w:r>
            <w:r w:rsidRPr="000A4525">
              <w:rPr>
                <w:rFonts w:ascii="Calibri" w:eastAsia="Times New Roman" w:hAnsi="Calibri" w:cs="Times New Roman"/>
                <w:sz w:val="18"/>
                <w:szCs w:val="18"/>
                <w:lang w:eastAsia="cs-CZ"/>
              </w:rPr>
              <w:tab/>
              <w:t>Vytvořením systému přípravy a získáváním odborné kvalifikace pedagogických pracovníků zlepšovat podmínky pro další zkvalitnění úrovně vzdělávání.:</w:t>
            </w:r>
          </w:p>
          <w:p w:rsidR="000A4525" w:rsidRPr="003B043B" w:rsidRDefault="000A4525" w:rsidP="00C251B1">
            <w:pPr>
              <w:spacing w:after="0" w:line="240" w:lineRule="auto"/>
              <w:jc w:val="both"/>
              <w:rPr>
                <w:rFonts w:ascii="Calibri" w:eastAsia="Times New Roman" w:hAnsi="Calibri" w:cs="Times New Roman"/>
                <w:color w:val="FF0000"/>
                <w:sz w:val="18"/>
                <w:szCs w:val="18"/>
                <w:lang w:eastAsia="cs-CZ"/>
              </w:rPr>
            </w:pPr>
            <w:r w:rsidRPr="003B043B">
              <w:rPr>
                <w:rFonts w:ascii="Calibri" w:eastAsia="Times New Roman" w:hAnsi="Calibri" w:cs="Times New Roman"/>
                <w:color w:val="FF0000"/>
                <w:sz w:val="18"/>
                <w:szCs w:val="18"/>
                <w:lang w:eastAsia="cs-CZ"/>
              </w:rPr>
              <w:t xml:space="preserve">Na podporu kurikulární reformy byly realizovány projekty v rámci OP VK  (včetně ukončovaných projektů EU peníze středním školám a nově zahájených projektů) - cílem např. nové výzvy č. 54  z r. </w:t>
            </w:r>
            <w:r w:rsidRPr="003B043B">
              <w:rPr>
                <w:rFonts w:eastAsia="Times New Roman" w:cstheme="minorHAnsi"/>
                <w:color w:val="FF0000"/>
                <w:sz w:val="18"/>
                <w:szCs w:val="18"/>
                <w:lang w:eastAsia="cs-CZ"/>
              </w:rPr>
              <w:t xml:space="preserve">2014 bylo  </w:t>
            </w:r>
            <w:r w:rsidRPr="00AC00DA">
              <w:rPr>
                <w:rFonts w:cstheme="minorHAnsi"/>
                <w:color w:val="FF0000"/>
                <w:sz w:val="18"/>
                <w:szCs w:val="18"/>
                <w:shd w:val="clear" w:color="auto" w:fill="FFFFFF" w:themeFill="background1"/>
              </w:rPr>
              <w:t xml:space="preserve">podpořit navázání nových partnerství škol a zaměstnavatelů pro účely realizace praktického vyučování nebo aktivity, jako jsou studentské minipodniky, fiktivní/reálné firmy či střediska vlastní odborné praxe. </w:t>
            </w:r>
            <w:r w:rsidRPr="003B043B">
              <w:rPr>
                <w:rFonts w:ascii="Calibri" w:eastAsia="Times New Roman" w:hAnsi="Calibri" w:cs="Times New Roman"/>
                <w:color w:val="FF0000"/>
                <w:sz w:val="18"/>
                <w:szCs w:val="18"/>
                <w:lang w:eastAsia="cs-CZ"/>
              </w:rPr>
              <w:t xml:space="preserve">Jako účinné nové médium slouží učitelům Metodický portál RVP.CZ. </w:t>
            </w:r>
          </w:p>
          <w:p w:rsidR="000A4525" w:rsidRPr="003B043B" w:rsidRDefault="000A4525" w:rsidP="00C251B1">
            <w:pPr>
              <w:spacing w:after="0" w:line="240" w:lineRule="auto"/>
              <w:jc w:val="both"/>
              <w:rPr>
                <w:rFonts w:ascii="Calibri" w:eastAsia="Times New Roman" w:hAnsi="Calibri" w:cs="Times New Roman"/>
                <w:color w:val="FF0000"/>
                <w:sz w:val="18"/>
                <w:szCs w:val="18"/>
                <w:lang w:eastAsia="cs-CZ"/>
              </w:rPr>
            </w:pPr>
            <w:r w:rsidRPr="003B043B">
              <w:rPr>
                <w:rFonts w:ascii="Calibri" w:eastAsia="Times New Roman" w:hAnsi="Calibri" w:cs="Times New Roman"/>
                <w:color w:val="FF0000"/>
                <w:sz w:val="18"/>
                <w:szCs w:val="18"/>
                <w:lang w:eastAsia="cs-CZ"/>
              </w:rPr>
              <w:t xml:space="preserve">Dosavadní zkušenosti s implementací finanční gramotnosti do rámcových vzdělávacích programů v základním a středním vzdělávání, s realizovanou výukou a poskytnutou metodickou podporou učitelům (2007 – 2014) jsou obsahem i průběžně aktualizovaného digifolia na Metodickém portále a budou předmětem následných úvah o revizi Národní strategie finančního vzdělávání.  </w:t>
            </w:r>
          </w:p>
          <w:p w:rsidR="000A4525" w:rsidRPr="000A4525" w:rsidRDefault="000A4525" w:rsidP="00C251B1">
            <w:pPr>
              <w:spacing w:after="0" w:line="240" w:lineRule="auto"/>
              <w:jc w:val="both"/>
              <w:rPr>
                <w:rFonts w:ascii="Calibri" w:eastAsia="Times New Roman" w:hAnsi="Calibri" w:cs="Times New Roman"/>
                <w:color w:val="FF0000"/>
                <w:sz w:val="18"/>
                <w:szCs w:val="18"/>
                <w:lang w:eastAsia="cs-CZ"/>
              </w:rPr>
            </w:pPr>
            <w:r w:rsidRPr="003B043B">
              <w:rPr>
                <w:rFonts w:ascii="Calibri" w:eastAsia="Times New Roman" w:hAnsi="Calibri" w:cs="Times New Roman"/>
                <w:color w:val="FF0000"/>
                <w:sz w:val="18"/>
                <w:szCs w:val="18"/>
                <w:lang w:eastAsia="cs-CZ"/>
              </w:rPr>
              <w:t>Původně plánované revize rámcových vzdělávacích programů ve středním vzdělávání v roce  2015 budou uskutečněny o 2 – 3 roky do roku 2018.</w:t>
            </w:r>
          </w:p>
          <w:p w:rsidR="000A4525" w:rsidRPr="000A4525" w:rsidRDefault="000A4525" w:rsidP="00C251B1">
            <w:pPr>
              <w:spacing w:after="0" w:line="240" w:lineRule="auto"/>
              <w:jc w:val="both"/>
              <w:rPr>
                <w:rFonts w:ascii="Calibri" w:eastAsia="Calibri" w:hAnsi="Calibri" w:cs="Times New Roman"/>
                <w:color w:val="FF0000"/>
                <w:sz w:val="18"/>
                <w:szCs w:val="18"/>
              </w:rPr>
            </w:pPr>
            <w:r w:rsidRPr="003B043B">
              <w:rPr>
                <w:rFonts w:ascii="Calibri" w:eastAsia="Calibri" w:hAnsi="Calibri" w:cs="Times New Roman"/>
                <w:color w:val="FF0000"/>
                <w:sz w:val="18"/>
                <w:szCs w:val="18"/>
              </w:rPr>
              <w:t>V současné době je připravován systém revizí rámcových vzdělávacích programů středního vzdělávání. Předpokládá se, že uvedená problematika bude předmětem jednání v procesu úprav – revizí RVP.</w:t>
            </w:r>
          </w:p>
          <w:p w:rsidR="000A4525" w:rsidRPr="000A4525" w:rsidRDefault="000A4525" w:rsidP="00C251B1">
            <w:pPr>
              <w:spacing w:after="0" w:line="240" w:lineRule="auto"/>
              <w:jc w:val="both"/>
              <w:rPr>
                <w:rFonts w:ascii="Calibri" w:eastAsia="Times New Roman" w:hAnsi="Calibri" w:cs="Times New Roman"/>
                <w:sz w:val="18"/>
                <w:szCs w:val="18"/>
                <w:lang w:eastAsia="cs-CZ"/>
              </w:rPr>
            </w:pPr>
            <w:r w:rsidRPr="000A4525">
              <w:rPr>
                <w:rFonts w:ascii="Calibri" w:eastAsia="Times New Roman" w:hAnsi="Calibri" w:cs="Times New Roman"/>
                <w:sz w:val="18"/>
                <w:szCs w:val="18"/>
                <w:lang w:eastAsia="cs-CZ"/>
              </w:rPr>
              <w:t xml:space="preserve">V roce 2013 byla schválena Národní strategie primární prevence rizikového chování u dětí a mládeže na období 2013-2018 a byly přijaty Standardy odborné způsobilosti poskytovatelů </w:t>
            </w:r>
            <w:r w:rsidRPr="000A4525">
              <w:rPr>
                <w:rFonts w:ascii="Calibri" w:eastAsia="Times New Roman" w:hAnsi="Calibri" w:cs="Times New Roman"/>
                <w:sz w:val="18"/>
                <w:szCs w:val="18"/>
                <w:lang w:eastAsia="cs-CZ"/>
              </w:rPr>
              <w:lastRenderedPageBreak/>
              <w:t xml:space="preserve">programů školské primární prevence rizikového chování. Veškeré citované dokumenty jsou zveřejněny na </w:t>
            </w:r>
            <w:hyperlink r:id="rId11" w:history="1">
              <w:r w:rsidRPr="000A4525">
                <w:rPr>
                  <w:rFonts w:ascii="Calibri" w:eastAsia="Times New Roman" w:hAnsi="Calibri" w:cs="Times New Roman"/>
                  <w:color w:val="0000FF"/>
                  <w:sz w:val="18"/>
                  <w:szCs w:val="18"/>
                  <w:u w:val="single"/>
                  <w:lang w:eastAsia="cs-CZ"/>
                </w:rPr>
                <w:t>www.msmt.cz</w:t>
              </w:r>
            </w:hyperlink>
            <w:r w:rsidRPr="000A4525">
              <w:rPr>
                <w:rFonts w:ascii="Calibri" w:eastAsia="Times New Roman" w:hAnsi="Calibri" w:cs="Times New Roman"/>
                <w:sz w:val="18"/>
                <w:szCs w:val="18"/>
                <w:lang w:eastAsia="cs-CZ"/>
              </w:rPr>
              <w:t xml:space="preserve"> v sekci speciální vzdělávání.</w:t>
            </w:r>
          </w:p>
          <w:p w:rsidR="000A4525" w:rsidRPr="000A4525" w:rsidRDefault="000A4525" w:rsidP="00C251B1">
            <w:pPr>
              <w:spacing w:after="0" w:line="240" w:lineRule="auto"/>
              <w:jc w:val="both"/>
              <w:rPr>
                <w:rFonts w:ascii="Calibri" w:eastAsia="Times New Roman" w:hAnsi="Calibri" w:cs="Times New Roman"/>
                <w:sz w:val="18"/>
                <w:szCs w:val="18"/>
                <w:lang w:eastAsia="cs-CZ"/>
              </w:rPr>
            </w:pPr>
            <w:r w:rsidRPr="000A4525">
              <w:rPr>
                <w:rFonts w:ascii="Calibri" w:eastAsia="Times New Roman" w:hAnsi="Calibri" w:cs="Times New Roman"/>
                <w:sz w:val="18"/>
                <w:szCs w:val="18"/>
                <w:lang w:eastAsia="cs-CZ"/>
              </w:rPr>
              <w:t>NÚV:</w:t>
            </w:r>
          </w:p>
          <w:p w:rsidR="000A4525" w:rsidRPr="000A4525" w:rsidRDefault="000A4525" w:rsidP="00C251B1">
            <w:pPr>
              <w:spacing w:after="0" w:line="240" w:lineRule="auto"/>
              <w:jc w:val="both"/>
              <w:rPr>
                <w:rFonts w:ascii="Calibri" w:eastAsia="Times New Roman" w:hAnsi="Calibri" w:cs="Times New Roman"/>
                <w:sz w:val="18"/>
                <w:szCs w:val="18"/>
                <w:lang w:eastAsia="cs-CZ"/>
              </w:rPr>
            </w:pPr>
            <w:r w:rsidRPr="000A4525">
              <w:rPr>
                <w:rFonts w:ascii="Calibri" w:eastAsia="Times New Roman" w:hAnsi="Calibri" w:cs="Times New Roman"/>
                <w:sz w:val="18"/>
                <w:szCs w:val="18"/>
                <w:lang w:eastAsia="cs-CZ"/>
              </w:rPr>
              <w:t>V rámci realizace úkolu „Zpracování řešitelského záměru a zahájení přípravných kroků pro změny RVP ZV a RVP PV“ je v praxi ověřován nástroj vyhodnocování účinnosti kurikulární reformy ve školách spočívající v analýze dostupné odborné literatury a ověřování problematických témat pojmenovaných v těchto zdrojích přímo ve školách (formou dotazníků a rozhovorů s pedagogickými pracovníky). Nástroj by měl zejména splňovat principy otevřenosti a transparentnosti, vypočitatelnosti postupů indikace problémů i vlastních úprav kurikula a měl by vždy umožňovat reakci veřejné a státní správy na problémy zjištěné ve školách při zhodnocení praxe a zapojení stakeholderů – pedagogických pracovníků a pedagogů VŠ vzdělávajících učitele.</w:t>
            </w:r>
          </w:p>
          <w:p w:rsidR="000A4525" w:rsidRPr="000A4525" w:rsidRDefault="000A4525" w:rsidP="00C251B1">
            <w:pPr>
              <w:spacing w:after="0" w:line="240" w:lineRule="auto"/>
              <w:jc w:val="both"/>
              <w:rPr>
                <w:rFonts w:ascii="Calibri" w:eastAsia="Times New Roman" w:hAnsi="Calibri" w:cs="Times New Roman"/>
                <w:sz w:val="18"/>
                <w:szCs w:val="18"/>
                <w:lang w:eastAsia="cs-CZ"/>
              </w:rPr>
            </w:pPr>
            <w:r w:rsidRPr="000A4525">
              <w:rPr>
                <w:rFonts w:ascii="Calibri" w:eastAsia="Times New Roman" w:hAnsi="Calibri" w:cs="Times New Roman"/>
                <w:sz w:val="18"/>
                <w:szCs w:val="18"/>
                <w:lang w:eastAsia="cs-CZ"/>
              </w:rPr>
              <w:t>MŠMT k přípravě Strategie vzdělávání 2020 a přípravě OP VVV, prioritní osy 3, rovnost a spravedlivost ve vzdělávání.</w:t>
            </w:r>
          </w:p>
          <w:p w:rsidR="000A4525" w:rsidRPr="000A4525" w:rsidRDefault="000A4525" w:rsidP="00C251B1">
            <w:pPr>
              <w:spacing w:after="0" w:line="240" w:lineRule="auto"/>
              <w:jc w:val="both"/>
              <w:rPr>
                <w:rFonts w:ascii="Calibri" w:eastAsia="Times New Roman" w:hAnsi="Calibri" w:cs="Times New Roman"/>
                <w:sz w:val="18"/>
                <w:szCs w:val="18"/>
                <w:lang w:eastAsia="cs-CZ"/>
              </w:rPr>
            </w:pPr>
            <w:r w:rsidRPr="000A4525">
              <w:rPr>
                <w:rFonts w:ascii="Calibri" w:eastAsia="Times New Roman" w:hAnsi="Calibri" w:cs="Times New Roman"/>
                <w:sz w:val="18"/>
                <w:szCs w:val="18"/>
                <w:lang w:eastAsia="cs-CZ"/>
              </w:rPr>
              <w:t xml:space="preserve">V průběhu roku 2013 a prvního poletí 2014 NÚV koordinoval přípravu „Koncepce podpory rozvoje nadání a péče o nadané na období let 2014–18“, tato koncepce navazuje na předchozí koncepci a dále ji rozvíjí s ohledem usnadnění integrace dětí a žáků nadaných a mimořádně nadaných a individualizaci podpory jejich nadání ve školním i mimoškolním vzdělávání. Na jejím vytvoření se podílel rozsáhlý tým zahrnující jak decizní a akademickou sféru, tak praktiky ze škol, poradenského systému a neziskových organizací. Aktuálně (červenec 2014) je materiál ve schvalovacím procesu na MŠMT. </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lastRenderedPageBreak/>
              <w:t>Projekty OP VK – podle rozsahu schválených projektů</w:t>
            </w:r>
          </w:p>
        </w:tc>
      </w:tr>
      <w:tr w:rsidR="000A4525" w:rsidRPr="000A4525" w:rsidTr="000A4525">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0A4525" w:rsidRDefault="000A4525" w:rsidP="00C251B1">
            <w:pPr>
              <w:spacing w:after="0" w:line="240" w:lineRule="auto"/>
              <w:jc w:val="both"/>
              <w:rPr>
                <w:rFonts w:ascii="Calibri" w:eastAsia="Calibri" w:hAnsi="Calibri" w:cs="Times New Roman"/>
                <w:b/>
                <w:sz w:val="18"/>
                <w:szCs w:val="18"/>
              </w:rPr>
            </w:pPr>
            <w:r w:rsidRPr="000A4525">
              <w:rPr>
                <w:rFonts w:ascii="Calibri" w:eastAsia="Calibri" w:hAnsi="Calibri" w:cs="Times New Roman"/>
                <w:b/>
                <w:sz w:val="18"/>
                <w:szCs w:val="18"/>
              </w:rPr>
              <w:lastRenderedPageBreak/>
              <w:t xml:space="preserve">1. A. </w:t>
            </w:r>
            <w:smartTag w:uri="urn:schemas-microsoft-com:office:smarttags" w:element="metricconverter">
              <w:smartTagPr>
                <w:attr w:name="ProductID" w:val="3 a"/>
              </w:smartTagPr>
              <w:r w:rsidRPr="000A4525">
                <w:rPr>
                  <w:rFonts w:ascii="Calibri" w:eastAsia="Calibri" w:hAnsi="Calibri" w:cs="Times New Roman"/>
                  <w:b/>
                  <w:sz w:val="18"/>
                  <w:szCs w:val="18"/>
                </w:rPr>
                <w:t>3 a</w:t>
              </w:r>
            </w:smartTag>
            <w:r w:rsidRPr="000A4525">
              <w:rPr>
                <w:rFonts w:ascii="Calibri" w:eastAsia="Calibri" w:hAnsi="Calibri" w:cs="Times New Roman"/>
                <w:b/>
                <w:sz w:val="18"/>
                <w:szCs w:val="18"/>
              </w:rPr>
              <w:t>)</w:t>
            </w:r>
          </w:p>
          <w:p w:rsidR="00B4334A" w:rsidRDefault="00B4334A" w:rsidP="00C251B1">
            <w:pPr>
              <w:spacing w:after="0" w:line="240" w:lineRule="auto"/>
              <w:jc w:val="both"/>
              <w:rPr>
                <w:rFonts w:ascii="Calibri" w:eastAsia="Calibri" w:hAnsi="Calibri" w:cs="Times New Roman"/>
                <w:b/>
                <w:sz w:val="18"/>
                <w:szCs w:val="18"/>
              </w:rPr>
            </w:pPr>
          </w:p>
          <w:p w:rsidR="00B4334A" w:rsidRDefault="00B4334A" w:rsidP="00C251B1">
            <w:pPr>
              <w:spacing w:after="0" w:line="240" w:lineRule="auto"/>
              <w:jc w:val="both"/>
              <w:rPr>
                <w:rFonts w:ascii="Calibri" w:eastAsia="Calibri" w:hAnsi="Calibri" w:cs="Times New Roman"/>
                <w:b/>
                <w:sz w:val="18"/>
                <w:szCs w:val="18"/>
              </w:rPr>
            </w:pPr>
          </w:p>
          <w:p w:rsidR="00B4334A" w:rsidRDefault="00B4334A" w:rsidP="00C251B1">
            <w:pPr>
              <w:spacing w:after="0" w:line="240" w:lineRule="auto"/>
              <w:jc w:val="both"/>
              <w:rPr>
                <w:rFonts w:ascii="Calibri" w:eastAsia="Calibri" w:hAnsi="Calibri" w:cs="Times New Roman"/>
                <w:b/>
                <w:sz w:val="18"/>
                <w:szCs w:val="18"/>
              </w:rPr>
            </w:pPr>
          </w:p>
          <w:p w:rsidR="00B4334A" w:rsidRDefault="00B4334A" w:rsidP="00C251B1">
            <w:pPr>
              <w:spacing w:after="0" w:line="240" w:lineRule="auto"/>
              <w:jc w:val="both"/>
              <w:rPr>
                <w:rFonts w:ascii="Calibri" w:eastAsia="Calibri" w:hAnsi="Calibri" w:cs="Times New Roman"/>
                <w:b/>
                <w:sz w:val="18"/>
                <w:szCs w:val="18"/>
              </w:rPr>
            </w:pPr>
          </w:p>
          <w:p w:rsidR="00B4334A" w:rsidRDefault="00B4334A" w:rsidP="00C251B1">
            <w:pPr>
              <w:spacing w:after="0" w:line="240" w:lineRule="auto"/>
              <w:jc w:val="both"/>
              <w:rPr>
                <w:rFonts w:ascii="Calibri" w:eastAsia="Calibri" w:hAnsi="Calibri" w:cs="Times New Roman"/>
                <w:b/>
                <w:sz w:val="18"/>
                <w:szCs w:val="18"/>
              </w:rPr>
            </w:pPr>
          </w:p>
          <w:p w:rsidR="00B4334A" w:rsidRDefault="00B4334A" w:rsidP="00C251B1">
            <w:pPr>
              <w:spacing w:after="0" w:line="240" w:lineRule="auto"/>
              <w:jc w:val="both"/>
              <w:rPr>
                <w:rFonts w:ascii="Calibri" w:eastAsia="Calibri" w:hAnsi="Calibri" w:cs="Times New Roman"/>
                <w:b/>
                <w:sz w:val="18"/>
                <w:szCs w:val="18"/>
              </w:rPr>
            </w:pPr>
          </w:p>
          <w:p w:rsidR="00B4334A" w:rsidRDefault="00B4334A" w:rsidP="00C251B1">
            <w:pPr>
              <w:spacing w:after="0" w:line="240" w:lineRule="auto"/>
              <w:jc w:val="both"/>
              <w:rPr>
                <w:rFonts w:ascii="Calibri" w:eastAsia="Calibri" w:hAnsi="Calibri" w:cs="Times New Roman"/>
                <w:b/>
                <w:sz w:val="18"/>
                <w:szCs w:val="18"/>
              </w:rPr>
            </w:pPr>
          </w:p>
          <w:p w:rsidR="00B4334A" w:rsidRDefault="00B4334A" w:rsidP="00C251B1">
            <w:pPr>
              <w:spacing w:after="0" w:line="240" w:lineRule="auto"/>
              <w:jc w:val="both"/>
              <w:rPr>
                <w:rFonts w:ascii="Calibri" w:eastAsia="Calibri" w:hAnsi="Calibri" w:cs="Times New Roman"/>
                <w:b/>
                <w:sz w:val="18"/>
                <w:szCs w:val="18"/>
              </w:rPr>
            </w:pPr>
          </w:p>
          <w:p w:rsidR="00B4334A" w:rsidRDefault="00B4334A" w:rsidP="00C251B1">
            <w:pPr>
              <w:spacing w:after="0" w:line="240" w:lineRule="auto"/>
              <w:jc w:val="both"/>
              <w:rPr>
                <w:rFonts w:ascii="Calibri" w:eastAsia="Calibri" w:hAnsi="Calibri" w:cs="Times New Roman"/>
                <w:b/>
                <w:sz w:val="18"/>
                <w:szCs w:val="18"/>
              </w:rPr>
            </w:pPr>
          </w:p>
          <w:p w:rsidR="00B4334A" w:rsidRDefault="00B4334A" w:rsidP="00C251B1">
            <w:pPr>
              <w:spacing w:after="0" w:line="240" w:lineRule="auto"/>
              <w:jc w:val="both"/>
              <w:rPr>
                <w:rFonts w:ascii="Calibri" w:eastAsia="Calibri" w:hAnsi="Calibri" w:cs="Times New Roman"/>
                <w:b/>
                <w:sz w:val="18"/>
                <w:szCs w:val="18"/>
              </w:rPr>
            </w:pPr>
          </w:p>
          <w:p w:rsidR="00B4334A" w:rsidRDefault="00B4334A" w:rsidP="00C251B1">
            <w:pPr>
              <w:spacing w:after="0" w:line="240" w:lineRule="auto"/>
              <w:jc w:val="both"/>
              <w:rPr>
                <w:rFonts w:ascii="Calibri" w:eastAsia="Calibri" w:hAnsi="Calibri" w:cs="Times New Roman"/>
                <w:b/>
                <w:sz w:val="18"/>
                <w:szCs w:val="18"/>
              </w:rPr>
            </w:pPr>
          </w:p>
          <w:p w:rsidR="00B4334A" w:rsidRDefault="00B4334A" w:rsidP="00C251B1">
            <w:pPr>
              <w:spacing w:after="0" w:line="240" w:lineRule="auto"/>
              <w:jc w:val="both"/>
              <w:rPr>
                <w:rFonts w:ascii="Calibri" w:eastAsia="Calibri" w:hAnsi="Calibri" w:cs="Times New Roman"/>
                <w:b/>
                <w:sz w:val="18"/>
                <w:szCs w:val="18"/>
              </w:rPr>
            </w:pPr>
          </w:p>
          <w:p w:rsidR="00B4334A" w:rsidRDefault="00B4334A" w:rsidP="00C251B1">
            <w:pPr>
              <w:spacing w:after="0" w:line="240" w:lineRule="auto"/>
              <w:jc w:val="both"/>
              <w:rPr>
                <w:rFonts w:ascii="Calibri" w:eastAsia="Calibri" w:hAnsi="Calibri" w:cs="Times New Roman"/>
                <w:b/>
                <w:sz w:val="18"/>
                <w:szCs w:val="18"/>
              </w:rPr>
            </w:pPr>
          </w:p>
          <w:p w:rsidR="00B4334A" w:rsidRDefault="00B4334A" w:rsidP="00C251B1">
            <w:pPr>
              <w:spacing w:after="0" w:line="240" w:lineRule="auto"/>
              <w:jc w:val="both"/>
              <w:rPr>
                <w:rFonts w:ascii="Calibri" w:eastAsia="Calibri" w:hAnsi="Calibri" w:cs="Times New Roman"/>
                <w:b/>
                <w:sz w:val="18"/>
                <w:szCs w:val="18"/>
              </w:rPr>
            </w:pPr>
          </w:p>
          <w:p w:rsidR="00B4334A" w:rsidRDefault="00B4334A" w:rsidP="00C251B1">
            <w:pPr>
              <w:spacing w:after="0" w:line="240" w:lineRule="auto"/>
              <w:jc w:val="both"/>
              <w:rPr>
                <w:rFonts w:ascii="Calibri" w:eastAsia="Calibri" w:hAnsi="Calibri" w:cs="Times New Roman"/>
                <w:b/>
                <w:sz w:val="18"/>
                <w:szCs w:val="18"/>
              </w:rPr>
            </w:pPr>
          </w:p>
          <w:p w:rsidR="00B4334A" w:rsidRDefault="00B4334A" w:rsidP="00C251B1">
            <w:pPr>
              <w:spacing w:after="0" w:line="240" w:lineRule="auto"/>
              <w:jc w:val="both"/>
              <w:rPr>
                <w:rFonts w:ascii="Calibri" w:eastAsia="Calibri" w:hAnsi="Calibri" w:cs="Times New Roman"/>
                <w:b/>
                <w:sz w:val="18"/>
                <w:szCs w:val="18"/>
              </w:rPr>
            </w:pPr>
          </w:p>
          <w:p w:rsidR="00B4334A" w:rsidRDefault="00B4334A" w:rsidP="00C251B1">
            <w:pPr>
              <w:spacing w:after="0" w:line="240" w:lineRule="auto"/>
              <w:jc w:val="both"/>
              <w:rPr>
                <w:rFonts w:ascii="Calibri" w:eastAsia="Calibri" w:hAnsi="Calibri" w:cs="Times New Roman"/>
                <w:b/>
                <w:sz w:val="18"/>
                <w:szCs w:val="18"/>
              </w:rPr>
            </w:pPr>
          </w:p>
          <w:p w:rsidR="00B4334A" w:rsidRDefault="00B4334A" w:rsidP="00C251B1">
            <w:pPr>
              <w:spacing w:after="0" w:line="240" w:lineRule="auto"/>
              <w:jc w:val="both"/>
              <w:rPr>
                <w:rFonts w:ascii="Calibri" w:eastAsia="Calibri" w:hAnsi="Calibri" w:cs="Times New Roman"/>
                <w:b/>
                <w:sz w:val="18"/>
                <w:szCs w:val="18"/>
              </w:rPr>
            </w:pPr>
          </w:p>
          <w:p w:rsidR="00B4334A" w:rsidRDefault="00B4334A" w:rsidP="00C251B1">
            <w:pPr>
              <w:spacing w:after="0" w:line="240" w:lineRule="auto"/>
              <w:jc w:val="both"/>
              <w:rPr>
                <w:rFonts w:ascii="Calibri" w:eastAsia="Calibri" w:hAnsi="Calibri" w:cs="Times New Roman"/>
                <w:b/>
                <w:sz w:val="18"/>
                <w:szCs w:val="18"/>
              </w:rPr>
            </w:pPr>
          </w:p>
          <w:p w:rsidR="00B4334A" w:rsidRDefault="00B4334A" w:rsidP="00C251B1">
            <w:pPr>
              <w:spacing w:after="0" w:line="240" w:lineRule="auto"/>
              <w:jc w:val="both"/>
              <w:rPr>
                <w:rFonts w:ascii="Calibri" w:eastAsia="Calibri" w:hAnsi="Calibri" w:cs="Times New Roman"/>
                <w:b/>
                <w:sz w:val="18"/>
                <w:szCs w:val="18"/>
              </w:rPr>
            </w:pPr>
          </w:p>
          <w:p w:rsidR="00B4334A" w:rsidRDefault="00B4334A" w:rsidP="00C251B1">
            <w:pPr>
              <w:spacing w:after="0" w:line="240" w:lineRule="auto"/>
              <w:jc w:val="both"/>
              <w:rPr>
                <w:rFonts w:ascii="Calibri" w:eastAsia="Calibri" w:hAnsi="Calibri" w:cs="Times New Roman"/>
                <w:b/>
                <w:sz w:val="18"/>
                <w:szCs w:val="18"/>
              </w:rPr>
            </w:pPr>
          </w:p>
          <w:p w:rsidR="00B4334A" w:rsidRDefault="00B4334A" w:rsidP="00C251B1">
            <w:pPr>
              <w:spacing w:after="0" w:line="240" w:lineRule="auto"/>
              <w:jc w:val="both"/>
              <w:rPr>
                <w:rFonts w:ascii="Calibri" w:eastAsia="Calibri" w:hAnsi="Calibri" w:cs="Times New Roman"/>
                <w:b/>
                <w:sz w:val="18"/>
                <w:szCs w:val="18"/>
              </w:rPr>
            </w:pPr>
          </w:p>
          <w:p w:rsidR="00B4334A" w:rsidRPr="000A4525" w:rsidRDefault="00B4334A" w:rsidP="00C251B1">
            <w:pPr>
              <w:spacing w:after="0" w:line="240" w:lineRule="auto"/>
              <w:jc w:val="both"/>
              <w:rPr>
                <w:rFonts w:ascii="Calibri" w:eastAsia="Calibri" w:hAnsi="Calibri" w:cs="Times New Roman"/>
                <w:b/>
                <w:sz w:val="18"/>
                <w:szCs w:val="18"/>
              </w:rPr>
            </w:pPr>
            <w:r w:rsidRPr="000A4525">
              <w:rPr>
                <w:rFonts w:ascii="Calibri" w:eastAsia="Calibri" w:hAnsi="Calibri" w:cs="Times New Roman"/>
                <w:b/>
                <w:sz w:val="18"/>
                <w:szCs w:val="18"/>
              </w:rPr>
              <w:t>2012–2015</w:t>
            </w:r>
          </w:p>
          <w:p w:rsidR="00B4334A" w:rsidRPr="000A4525" w:rsidRDefault="00B4334A" w:rsidP="00C251B1">
            <w:pPr>
              <w:spacing w:after="0" w:line="240" w:lineRule="auto"/>
              <w:jc w:val="both"/>
              <w:rPr>
                <w:rFonts w:ascii="Calibri" w:eastAsia="Calibri" w:hAnsi="Calibri" w:cs="Times New Roman"/>
                <w:b/>
                <w:sz w:val="18"/>
                <w:szCs w:val="18"/>
              </w:rPr>
            </w:pPr>
            <w:r w:rsidRPr="000A4525">
              <w:rPr>
                <w:rFonts w:ascii="Calibri" w:eastAsia="Calibri" w:hAnsi="Calibri" w:cs="Times New Roman"/>
                <w:b/>
                <w:sz w:val="18"/>
                <w:szCs w:val="18"/>
              </w:rPr>
              <w:t>další ověřování a zavádění do praxe</w:t>
            </w:r>
          </w:p>
        </w:tc>
        <w:tc>
          <w:tcPr>
            <w:tcW w:w="2268" w:type="dxa"/>
            <w:tcBorders>
              <w:top w:val="single" w:sz="4" w:space="0" w:color="000000"/>
              <w:left w:val="single" w:sz="4" w:space="0" w:color="000000"/>
              <w:bottom w:val="single" w:sz="4" w:space="0" w:color="000000"/>
              <w:right w:val="single" w:sz="2" w:space="0" w:color="auto"/>
            </w:tcBorders>
            <w:shd w:val="clear" w:color="auto" w:fill="auto"/>
          </w:tcPr>
          <w:p w:rsidR="000A4525" w:rsidRPr="000A4525" w:rsidRDefault="000A4525" w:rsidP="00C251B1">
            <w:pPr>
              <w:spacing w:after="0" w:line="240" w:lineRule="auto"/>
              <w:jc w:val="both"/>
              <w:rPr>
                <w:rFonts w:ascii="Calibri" w:eastAsia="Calibri" w:hAnsi="Calibri" w:cs="Arial"/>
                <w:sz w:val="18"/>
                <w:szCs w:val="18"/>
              </w:rPr>
            </w:pPr>
            <w:r w:rsidRPr="000A4525">
              <w:rPr>
                <w:rFonts w:ascii="Calibri" w:eastAsia="Calibri" w:hAnsi="Calibri" w:cs="Arial"/>
                <w:sz w:val="18"/>
                <w:szCs w:val="18"/>
              </w:rPr>
              <w:lastRenderedPageBreak/>
              <w:t>dokončit proces reformy maturitní zkoušky</w:t>
            </w:r>
          </w:p>
        </w:tc>
        <w:tc>
          <w:tcPr>
            <w:tcW w:w="1276" w:type="dxa"/>
            <w:tcBorders>
              <w:top w:val="single" w:sz="2" w:space="0" w:color="auto"/>
              <w:left w:val="single" w:sz="2" w:space="0" w:color="auto"/>
              <w:bottom w:val="single" w:sz="4" w:space="0" w:color="000000"/>
              <w:right w:val="single" w:sz="2" w:space="0" w:color="auto"/>
            </w:tcBorders>
            <w:shd w:val="clear" w:color="auto" w:fill="auto"/>
          </w:tcPr>
          <w:p w:rsidR="000A4525" w:rsidRPr="000A4525" w:rsidRDefault="000A4525" w:rsidP="00C251B1">
            <w:pPr>
              <w:spacing w:after="0" w:line="240" w:lineRule="auto"/>
              <w:jc w:val="both"/>
              <w:rPr>
                <w:rFonts w:ascii="Calibri" w:eastAsia="Calibri" w:hAnsi="Calibri" w:cs="Times New Roman"/>
                <w:b/>
                <w:sz w:val="18"/>
                <w:szCs w:val="18"/>
              </w:rPr>
            </w:pPr>
            <w:r w:rsidRPr="000A4525">
              <w:rPr>
                <w:rFonts w:ascii="Calibri" w:eastAsia="Calibri" w:hAnsi="Calibri" w:cs="Times New Roman"/>
                <w:b/>
                <w:sz w:val="18"/>
                <w:szCs w:val="18"/>
              </w:rPr>
              <w:t xml:space="preserve">O20/200, </w:t>
            </w:r>
            <w:r w:rsidRPr="00AA066C">
              <w:rPr>
                <w:rFonts w:ascii="Calibri" w:eastAsia="Calibri" w:hAnsi="Calibri" w:cs="Times New Roman"/>
                <w:b/>
                <w:sz w:val="18"/>
                <w:szCs w:val="18"/>
              </w:rPr>
              <w:t>O21/211,</w:t>
            </w:r>
          </w:p>
          <w:p w:rsidR="000A4525" w:rsidRPr="000A4525" w:rsidRDefault="000A4525" w:rsidP="00C251B1">
            <w:pPr>
              <w:spacing w:after="0" w:line="240" w:lineRule="auto"/>
              <w:jc w:val="both"/>
              <w:rPr>
                <w:rFonts w:ascii="Calibri" w:eastAsia="Calibri" w:hAnsi="Calibri" w:cs="Times New Roman"/>
                <w:b/>
                <w:sz w:val="18"/>
                <w:szCs w:val="18"/>
              </w:rPr>
            </w:pPr>
            <w:r w:rsidRPr="000A4525">
              <w:rPr>
                <w:rFonts w:ascii="Calibri" w:eastAsia="Calibri" w:hAnsi="Calibri" w:cs="Times New Roman"/>
                <w:b/>
                <w:sz w:val="18"/>
                <w:szCs w:val="18"/>
              </w:rPr>
              <w:t>CZVV, ČŠI</w:t>
            </w:r>
          </w:p>
          <w:p w:rsidR="000A4525" w:rsidRPr="000A4525" w:rsidRDefault="000A4525" w:rsidP="00C251B1">
            <w:pPr>
              <w:spacing w:after="0" w:line="240" w:lineRule="auto"/>
              <w:jc w:val="both"/>
              <w:rPr>
                <w:rFonts w:ascii="Calibri" w:eastAsia="Calibri" w:hAnsi="Calibri" w:cs="Times New Roman"/>
                <w:b/>
                <w:sz w:val="18"/>
                <w:szCs w:val="18"/>
              </w:rPr>
            </w:pPr>
          </w:p>
        </w:tc>
        <w:tc>
          <w:tcPr>
            <w:tcW w:w="7371" w:type="dxa"/>
            <w:tcBorders>
              <w:top w:val="single" w:sz="4" w:space="0" w:color="000000"/>
              <w:left w:val="single" w:sz="2" w:space="0" w:color="auto"/>
              <w:bottom w:val="single" w:sz="4" w:space="0" w:color="000000"/>
              <w:right w:val="single" w:sz="4" w:space="0" w:color="000000"/>
            </w:tcBorders>
            <w:shd w:val="clear" w:color="auto" w:fill="FFFFFF" w:themeFill="background1"/>
          </w:tcPr>
          <w:p w:rsidR="000A4525" w:rsidRPr="000A4525" w:rsidRDefault="000A4525" w:rsidP="00C251B1">
            <w:pPr>
              <w:spacing w:after="0" w:line="240" w:lineRule="auto"/>
              <w:jc w:val="both"/>
              <w:rPr>
                <w:rFonts w:ascii="Calibri" w:eastAsia="Times New Roman" w:hAnsi="Calibri" w:cs="Times New Roman"/>
                <w:sz w:val="18"/>
                <w:szCs w:val="18"/>
                <w:lang w:eastAsia="cs-CZ"/>
              </w:rPr>
            </w:pPr>
          </w:p>
          <w:p w:rsidR="000A4525" w:rsidRPr="000A4525" w:rsidRDefault="000A4525" w:rsidP="00C251B1">
            <w:pPr>
              <w:spacing w:after="0" w:line="240" w:lineRule="auto"/>
              <w:jc w:val="both"/>
              <w:rPr>
                <w:rFonts w:ascii="Calibri" w:eastAsia="Times New Roman" w:hAnsi="Calibri" w:cs="Times New Roman"/>
                <w:sz w:val="18"/>
                <w:szCs w:val="18"/>
                <w:lang w:eastAsia="cs-CZ"/>
              </w:rPr>
            </w:pPr>
            <w:r w:rsidRPr="000A4525">
              <w:rPr>
                <w:rFonts w:ascii="Calibri" w:eastAsia="Times New Roman" w:hAnsi="Calibri" w:cs="Times New Roman"/>
                <w:sz w:val="18"/>
                <w:szCs w:val="18"/>
                <w:lang w:eastAsia="cs-CZ"/>
              </w:rPr>
              <w:t xml:space="preserve">Ve školním roce 2010/2011 byla do vzdělávacího systému ČR implementována reformovaná maturitní zkouška složená ze dvou částí: společné (státní) a profilové (školní). </w:t>
            </w:r>
          </w:p>
          <w:p w:rsidR="000A4525" w:rsidRPr="000A4525" w:rsidRDefault="000A4525" w:rsidP="00C251B1">
            <w:pPr>
              <w:spacing w:after="0" w:line="240" w:lineRule="auto"/>
              <w:jc w:val="both"/>
              <w:rPr>
                <w:rFonts w:ascii="Calibri" w:eastAsia="Times New Roman" w:hAnsi="Calibri" w:cs="Times New Roman"/>
                <w:sz w:val="18"/>
                <w:szCs w:val="18"/>
                <w:lang w:eastAsia="cs-CZ"/>
              </w:rPr>
            </w:pPr>
            <w:r w:rsidRPr="000A4525">
              <w:rPr>
                <w:rFonts w:ascii="Calibri" w:eastAsia="Times New Roman" w:hAnsi="Calibri" w:cs="Times New Roman"/>
                <w:sz w:val="18"/>
                <w:szCs w:val="18"/>
                <w:lang w:eastAsia="cs-CZ"/>
              </w:rPr>
              <w:t xml:space="preserve">V roce 2013 (31. 3.) byla ukončena realizace IPn projektu </w:t>
            </w:r>
            <w:r w:rsidRPr="00C931B5">
              <w:rPr>
                <w:rFonts w:ascii="Calibri" w:eastAsia="Times New Roman" w:hAnsi="Calibri" w:cs="Times New Roman"/>
                <w:b/>
                <w:color w:val="FF0000"/>
                <w:sz w:val="18"/>
                <w:szCs w:val="18"/>
                <w:lang w:eastAsia="cs-CZ"/>
              </w:rPr>
              <w:t>PRO. MZ</w:t>
            </w:r>
            <w:r w:rsidR="00C931B5">
              <w:rPr>
                <w:rFonts w:ascii="Calibri" w:eastAsia="Times New Roman" w:hAnsi="Calibri" w:cs="Times New Roman"/>
                <w:b/>
                <w:color w:val="FF0000"/>
                <w:sz w:val="18"/>
                <w:szCs w:val="18"/>
                <w:lang w:eastAsia="cs-CZ"/>
              </w:rPr>
              <w:t xml:space="preserve"> </w:t>
            </w:r>
            <w:r w:rsidR="00C931B5" w:rsidRPr="00C931B5">
              <w:rPr>
                <w:rFonts w:ascii="Calibri" w:eastAsia="Times New Roman" w:hAnsi="Calibri" w:cs="Times New Roman"/>
                <w:b/>
                <w:color w:val="FF0000"/>
                <w:sz w:val="18"/>
                <w:szCs w:val="18"/>
                <w:lang w:eastAsia="cs-CZ"/>
              </w:rPr>
              <w:t>věnovaná přípravě podmínek realizace implementace reformované maturitní zkoušky do vzdělávacího systému ČR včetně jejího</w:t>
            </w:r>
            <w:r w:rsidR="00C931B5">
              <w:rPr>
                <w:rFonts w:ascii="Calibri" w:eastAsia="Times New Roman" w:hAnsi="Calibri" w:cs="Times New Roman"/>
                <w:b/>
                <w:color w:val="FF0000"/>
                <w:sz w:val="18"/>
                <w:szCs w:val="18"/>
                <w:lang w:eastAsia="cs-CZ"/>
              </w:rPr>
              <w:t xml:space="preserve"> technického zabezpečení.</w:t>
            </w:r>
            <w:r w:rsidRPr="000A4525">
              <w:rPr>
                <w:rFonts w:ascii="Calibri" w:eastAsia="Times New Roman" w:hAnsi="Calibri" w:cs="Times New Roman"/>
                <w:sz w:val="18"/>
                <w:szCs w:val="18"/>
                <w:lang w:eastAsia="cs-CZ"/>
              </w:rPr>
              <w:t xml:space="preserve"> </w:t>
            </w:r>
            <w:r w:rsidRPr="00AC00DA">
              <w:rPr>
                <w:rFonts w:ascii="Calibri" w:eastAsia="Times New Roman" w:hAnsi="Calibri" w:cs="Times New Roman"/>
                <w:strike/>
                <w:color w:val="FF0000"/>
                <w:sz w:val="18"/>
                <w:szCs w:val="18"/>
                <w:lang w:eastAsia="cs-CZ"/>
              </w:rPr>
              <w:t>týkajícího se technického zabezpečení implementace reformované maturitní zkoušky do vzdělávacího systému ČR</w:t>
            </w:r>
            <w:r w:rsidRPr="00AC00DA">
              <w:rPr>
                <w:rFonts w:ascii="Calibri" w:eastAsia="Times New Roman" w:hAnsi="Calibri" w:cs="Times New Roman"/>
                <w:color w:val="FF0000"/>
                <w:sz w:val="18"/>
                <w:szCs w:val="18"/>
                <w:lang w:eastAsia="cs-CZ"/>
              </w:rPr>
              <w:t>.</w:t>
            </w:r>
          </w:p>
          <w:p w:rsidR="000A4525" w:rsidRPr="000A4525" w:rsidRDefault="000A4525" w:rsidP="00C251B1">
            <w:pPr>
              <w:spacing w:after="0" w:line="240" w:lineRule="auto"/>
              <w:jc w:val="both"/>
              <w:rPr>
                <w:rFonts w:ascii="Calibri" w:eastAsia="Times New Roman" w:hAnsi="Calibri" w:cs="Times New Roman"/>
                <w:sz w:val="18"/>
                <w:szCs w:val="18"/>
                <w:lang w:eastAsia="cs-CZ"/>
              </w:rPr>
            </w:pPr>
            <w:r w:rsidRPr="000A4525">
              <w:rPr>
                <w:rFonts w:ascii="Calibri" w:eastAsia="Times New Roman" w:hAnsi="Calibri" w:cs="Times New Roman"/>
                <w:sz w:val="18"/>
                <w:szCs w:val="18"/>
                <w:lang w:eastAsia="cs-CZ"/>
              </w:rPr>
              <w:t xml:space="preserve">V roce 2013 proběhla analýza výsledků maturitní zkoušky 2011 a 2012, analýza rámcových vzdělávacích programů oborů vzdělání poskytujících střední vzdělání s maturitní zkouškou </w:t>
            </w:r>
            <w:r w:rsidRPr="000A4525">
              <w:rPr>
                <w:rFonts w:ascii="Calibri" w:eastAsia="Times New Roman" w:hAnsi="Calibri" w:cs="Times New Roman"/>
                <w:sz w:val="18"/>
                <w:szCs w:val="18"/>
                <w:lang w:eastAsia="cs-CZ"/>
              </w:rPr>
              <w:br/>
              <w:t xml:space="preserve">a analýza Výročních zpráv ČŠI se zaměřením na hodnocení přípravy a realizace maturitní zkoušky ve školách. Byl připraven návrh modelu maturitní zkoušky 2015 – 2020. </w:t>
            </w:r>
          </w:p>
          <w:p w:rsidR="000A4525" w:rsidRDefault="000A4525" w:rsidP="00C251B1">
            <w:pPr>
              <w:spacing w:after="0" w:line="240" w:lineRule="auto"/>
              <w:jc w:val="both"/>
              <w:rPr>
                <w:rFonts w:ascii="Calibri" w:eastAsia="Times New Roman" w:hAnsi="Calibri" w:cs="Times New Roman"/>
                <w:sz w:val="18"/>
                <w:szCs w:val="18"/>
                <w:lang w:eastAsia="cs-CZ"/>
              </w:rPr>
            </w:pPr>
            <w:r w:rsidRPr="000A4525">
              <w:rPr>
                <w:rFonts w:ascii="Calibri" w:eastAsia="Times New Roman" w:hAnsi="Calibri" w:cs="Times New Roman"/>
                <w:sz w:val="18"/>
                <w:szCs w:val="18"/>
                <w:lang w:eastAsia="cs-CZ"/>
              </w:rPr>
              <w:t xml:space="preserve">Ministerstvo školství, mládeže a tělovýchovy v souladu s § 171 odst. 2 zákona č. 561/2004 Sb., o předškolním, základním, středním, vyšším odborném a jiném vzdělávání (školský zákon), ve znění pozdějších předpisů, vyhlásilo pro rok 2013 rozvojový program č. j.: MSMT-30928/2013 na podporu organizace ukončování středního vzdělávání maturitní zkouškou ve školách stanovených Centrem pro zjišťování výsledků vzdělávání v podzimním zkušebním období roku 2013. </w:t>
            </w:r>
          </w:p>
          <w:p w:rsidR="00C931B5" w:rsidRPr="00C931B5" w:rsidRDefault="00C931B5" w:rsidP="00C251B1">
            <w:pPr>
              <w:spacing w:after="0" w:line="240" w:lineRule="auto"/>
              <w:jc w:val="both"/>
              <w:rPr>
                <w:rFonts w:ascii="Calibri" w:eastAsia="Times New Roman" w:hAnsi="Calibri" w:cs="Times New Roman"/>
                <w:sz w:val="18"/>
                <w:szCs w:val="18"/>
                <w:lang w:eastAsia="cs-CZ"/>
              </w:rPr>
            </w:pPr>
            <w:r w:rsidRPr="00C931B5">
              <w:rPr>
                <w:rFonts w:ascii="Calibri" w:eastAsia="Times New Roman" w:hAnsi="Calibri" w:cs="Times New Roman"/>
                <w:sz w:val="18"/>
                <w:szCs w:val="18"/>
                <w:lang w:eastAsia="cs-CZ"/>
              </w:rPr>
              <w:t>Vyhlášení pokusného ověřování MATEMATIKA+</w:t>
            </w:r>
          </w:p>
          <w:p w:rsidR="00C931B5" w:rsidRPr="00C931B5" w:rsidRDefault="00C931B5" w:rsidP="00C251B1">
            <w:pPr>
              <w:spacing w:after="0" w:line="240" w:lineRule="auto"/>
              <w:jc w:val="both"/>
              <w:rPr>
                <w:rFonts w:ascii="Calibri" w:eastAsia="Times New Roman" w:hAnsi="Calibri" w:cs="Times New Roman"/>
                <w:color w:val="FF0000"/>
                <w:sz w:val="18"/>
                <w:szCs w:val="18"/>
                <w:lang w:eastAsia="cs-CZ"/>
              </w:rPr>
            </w:pPr>
            <w:r w:rsidRPr="00C931B5">
              <w:rPr>
                <w:rFonts w:ascii="Calibri" w:eastAsia="Times New Roman" w:hAnsi="Calibri" w:cs="Times New Roman"/>
                <w:color w:val="FF0000"/>
                <w:sz w:val="18"/>
                <w:szCs w:val="18"/>
                <w:lang w:eastAsia="cs-CZ"/>
              </w:rPr>
              <w:lastRenderedPageBreak/>
              <w:t>MŠMT vyhlásilo v souladu s § 171 odst. 1 zákona č. 561/2004 Sb., o předškolním, základním, středním, vyšším odborném a jiném vzdělávání (školský zákon), ve znění pozdějších předpisů, pokusné ověřování vědomostí a dovedností středoškolské matematiky (dále jen „pokusné ověřování“) podle katalogu požadavků pro výběrovou nepovinnou zkoušku z matematiky (dále jen „MATEMATIKA+“). Text vyhlášení pokusného ověřování byl zveřejněn dne 12. prosince 2013 pod č. j. MSMT-42192/2013-1. Realizací pokusného ověřování pověřilo ministerstvo CZVV.</w:t>
            </w:r>
          </w:p>
          <w:p w:rsidR="000A4525" w:rsidRPr="000A4525" w:rsidRDefault="000A4525" w:rsidP="00C251B1">
            <w:pPr>
              <w:spacing w:after="0" w:line="240" w:lineRule="auto"/>
              <w:jc w:val="both"/>
              <w:rPr>
                <w:rFonts w:ascii="Calibri" w:eastAsia="Times New Roman" w:hAnsi="Calibri" w:cs="Times New Roman"/>
                <w:color w:val="FF0000"/>
                <w:sz w:val="18"/>
                <w:szCs w:val="18"/>
                <w:lang w:eastAsia="cs-CZ"/>
              </w:rPr>
            </w:pPr>
            <w:r w:rsidRPr="003B043B">
              <w:rPr>
                <w:rFonts w:ascii="Calibri" w:eastAsia="Times New Roman" w:hAnsi="Calibri" w:cs="Times New Roman"/>
                <w:color w:val="FF0000"/>
                <w:sz w:val="18"/>
                <w:szCs w:val="18"/>
                <w:lang w:eastAsia="cs-CZ"/>
              </w:rPr>
              <w:t xml:space="preserve">Stejně tak byl vyhlášen i rozvojový program pro rok 2014 č. j. </w:t>
            </w:r>
            <w:r w:rsidRPr="003B043B">
              <w:rPr>
                <w:color w:val="FF0000"/>
                <w:sz w:val="18"/>
                <w:szCs w:val="18"/>
              </w:rPr>
              <w:t xml:space="preserve">MSMT-10739/2014-1 </w:t>
            </w:r>
            <w:r w:rsidRPr="003B043B">
              <w:rPr>
                <w:rFonts w:ascii="Calibri" w:eastAsia="Times New Roman" w:hAnsi="Calibri" w:cs="Times New Roman"/>
                <w:color w:val="FF0000"/>
                <w:sz w:val="18"/>
                <w:szCs w:val="18"/>
                <w:lang w:eastAsia="cs-CZ"/>
              </w:rPr>
              <w:t>na podporu organizace ukončování středního vzdělávání maturitní zkouškou ve školách stanovených Centrem pro zjišťování výsledků vzdělávání v podzimním zkušebním období roku 2014. Předpokladem je vypsání stejného RP i pro rok 2015.</w:t>
            </w:r>
          </w:p>
          <w:p w:rsidR="000A4525" w:rsidRPr="000A4525" w:rsidRDefault="000A4525" w:rsidP="00C251B1">
            <w:pPr>
              <w:spacing w:after="0" w:line="240" w:lineRule="auto"/>
              <w:jc w:val="both"/>
              <w:rPr>
                <w:rFonts w:ascii="Calibri" w:eastAsia="Times New Roman" w:hAnsi="Calibri" w:cs="Times New Roman"/>
                <w:color w:val="FF0000"/>
                <w:sz w:val="18"/>
                <w:szCs w:val="18"/>
                <w:lang w:eastAsia="cs-CZ"/>
              </w:rPr>
            </w:pPr>
            <w:r w:rsidRPr="000A4525">
              <w:rPr>
                <w:rFonts w:ascii="Calibri" w:eastAsia="Times New Roman" w:hAnsi="Calibri" w:cs="Times New Roman"/>
                <w:sz w:val="18"/>
                <w:szCs w:val="18"/>
                <w:lang w:eastAsia="cs-CZ"/>
              </w:rPr>
              <w:t xml:space="preserve">Odbor vzdělávání připravil návrh koncepce nové maturitní zkoušky, který je v současné době ve stádiu projednávání na MŠMT. </w:t>
            </w:r>
            <w:r w:rsidRPr="003B043B">
              <w:rPr>
                <w:rFonts w:ascii="Calibri" w:eastAsia="Times New Roman" w:hAnsi="Calibri" w:cs="Times New Roman"/>
                <w:color w:val="FF0000"/>
                <w:sz w:val="18"/>
                <w:szCs w:val="18"/>
                <w:lang w:eastAsia="cs-CZ"/>
              </w:rPr>
              <w:t xml:space="preserve">Připravovaná novela školského zákona předpokládá zavedení třetí povinné zkoušky ve společné části MZ (Český jazyk a literatura, Cizí jazyky, Matematika) od školního roku 2018/2019 pro vybrané obory vzdělání. Ostatní obory vzdělání (mimo </w:t>
            </w:r>
            <w:r w:rsidRPr="003B043B">
              <w:rPr>
                <w:rFonts w:cstheme="minorHAnsi"/>
                <w:color w:val="FF0000"/>
                <w:sz w:val="18"/>
                <w:szCs w:val="18"/>
              </w:rPr>
              <w:t>oborů vzdělání skupiny 82 Umění a užité umění - tj. výtvarné a uměleckořemeslné obory středního vzdělávání a konzervatoře) budou mít přípravnou náběhovou fázi na zavedení 3 povinných zkoušek ve společné části MZ. Vybrané obory vzdělání budou stanoveny opatřením pana ministra na základě revize RVP. Ty obory vzdělání, které by neměly 3 povinné zkoušky ve společné části MZ, budou mít 3 povinné zkoušky v profilové části MZ. Dále se předpokládá stejná úroveň obtížnosti zkoušky u Cizího jazyka pro všechny obory vzdělání a také návrat k centrálnímu hodnocení písemné zkoušky z Českého jazyka a literatury. V návrhu modelu jsou 2 nepovinné zkoušky ve společné části MZ – Matematika+ a Cizí jazyk+. Předmět Matematika+ byl ve školním roce 2013/2014 pilotně ověřen.</w:t>
            </w:r>
            <w:r w:rsidRPr="000A4525">
              <w:rPr>
                <w:rFonts w:cstheme="minorHAnsi"/>
                <w:color w:val="FF0000"/>
                <w:sz w:val="18"/>
                <w:szCs w:val="18"/>
              </w:rPr>
              <w:t xml:space="preserve"> </w:t>
            </w:r>
          </w:p>
          <w:p w:rsidR="00C931B5" w:rsidRPr="000A4525" w:rsidRDefault="000A4525" w:rsidP="00C251B1">
            <w:pPr>
              <w:spacing w:after="0" w:line="240" w:lineRule="auto"/>
              <w:jc w:val="both"/>
              <w:rPr>
                <w:rFonts w:ascii="Calibri" w:eastAsia="Times New Roman" w:hAnsi="Calibri" w:cs="Times New Roman"/>
                <w:sz w:val="18"/>
                <w:szCs w:val="18"/>
                <w:lang w:eastAsia="cs-CZ"/>
              </w:rPr>
            </w:pPr>
            <w:r w:rsidRPr="000A4525">
              <w:rPr>
                <w:rFonts w:ascii="Calibri" w:eastAsia="Times New Roman" w:hAnsi="Calibri" w:cs="Times New Roman"/>
                <w:sz w:val="18"/>
                <w:szCs w:val="18"/>
                <w:lang w:eastAsia="cs-CZ"/>
              </w:rPr>
              <w:t>Z pohledu CERMATu byl Proces reformy maturitní zkoušky poslední legislativní úpravou stabilizován. Změny v modelu MZ pro rok 2013 a následující byly z části v rámci IPn PRO.MZ analyzovány a navržena řešení, která byla následně implementována.</w:t>
            </w:r>
            <w:r w:rsidR="00C931B5">
              <w:rPr>
                <w:rFonts w:ascii="Calibri" w:eastAsia="Times New Roman" w:hAnsi="Calibri" w:cs="Times New Roman"/>
                <w:sz w:val="18"/>
                <w:szCs w:val="18"/>
                <w:lang w:eastAsia="cs-CZ"/>
              </w:rPr>
              <w:t xml:space="preserve"> </w:t>
            </w:r>
            <w:r w:rsidR="00C931B5" w:rsidRPr="00C931B5">
              <w:rPr>
                <w:rFonts w:ascii="Calibri" w:eastAsia="Times New Roman" w:hAnsi="Calibri" w:cs="Times New Roman"/>
                <w:color w:val="FF0000"/>
                <w:sz w:val="18"/>
                <w:szCs w:val="18"/>
                <w:lang w:eastAsia="cs-CZ"/>
              </w:rPr>
              <w:t>Stabilizace právního rámce maturitní zkoušky přinesla v roce 2014 výrazné zklidnění a zefektivnění procesu realizace maturitní zkoušky.</w:t>
            </w:r>
          </w:p>
          <w:p w:rsidR="000A4525" w:rsidRPr="000A4525" w:rsidRDefault="000A4525" w:rsidP="00C251B1">
            <w:pPr>
              <w:spacing w:after="0" w:line="240" w:lineRule="auto"/>
              <w:jc w:val="both"/>
              <w:rPr>
                <w:rFonts w:ascii="Calibri" w:eastAsia="Times New Roman" w:hAnsi="Calibri" w:cs="Times New Roman"/>
                <w:sz w:val="18"/>
                <w:szCs w:val="18"/>
                <w:lang w:eastAsia="cs-CZ"/>
              </w:rPr>
            </w:pPr>
            <w:r w:rsidRPr="000A4525">
              <w:rPr>
                <w:rFonts w:ascii="Calibri" w:eastAsia="Times New Roman" w:hAnsi="Calibri" w:cs="Times New Roman"/>
                <w:sz w:val="18"/>
                <w:szCs w:val="18"/>
                <w:lang w:eastAsia="cs-CZ"/>
              </w:rPr>
              <w:t>ČSI Prováděla monitoring a kontrolu průběhu a výsledků maturitní zkoušky a zkoumala účinnost opatření přijímaných školami v organizaci i v průběhu vzdělávání zaměřených na podporu úspěšnosti žáků u MZ.</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lastRenderedPageBreak/>
              <w:t>Projekt OP VK</w:t>
            </w:r>
          </w:p>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PRO MZ (IPn)</w:t>
            </w:r>
          </w:p>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Osa 4 / obl. podpory 4.1</w:t>
            </w:r>
          </w:p>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Hrazeno z prostředků ESF – podle rozsahu schválených projektů</w:t>
            </w:r>
          </w:p>
          <w:p w:rsidR="000A4525" w:rsidRPr="000A4525" w:rsidRDefault="000A4525" w:rsidP="00C251B1">
            <w:pPr>
              <w:spacing w:after="0" w:line="240" w:lineRule="auto"/>
              <w:jc w:val="both"/>
              <w:rPr>
                <w:rFonts w:ascii="Calibri" w:eastAsia="Calibri" w:hAnsi="Calibri" w:cs="Times New Roman"/>
                <w:sz w:val="18"/>
                <w:szCs w:val="18"/>
              </w:rPr>
            </w:pPr>
          </w:p>
          <w:p w:rsidR="000A4525" w:rsidRPr="000A4525" w:rsidRDefault="000A4525" w:rsidP="00C251B1">
            <w:pPr>
              <w:spacing w:after="0" w:line="240" w:lineRule="auto"/>
              <w:jc w:val="both"/>
              <w:rPr>
                <w:rFonts w:ascii="Calibri" w:eastAsia="Calibri" w:hAnsi="Calibri" w:cs="Times New Roman"/>
                <w:sz w:val="18"/>
                <w:szCs w:val="18"/>
              </w:rPr>
            </w:pPr>
          </w:p>
          <w:p w:rsidR="000A4525" w:rsidRPr="000A4525" w:rsidRDefault="000A4525" w:rsidP="00C251B1">
            <w:pPr>
              <w:spacing w:after="0" w:line="240" w:lineRule="auto"/>
              <w:jc w:val="both"/>
              <w:rPr>
                <w:rFonts w:ascii="Calibri" w:eastAsia="Calibri" w:hAnsi="Calibri" w:cs="Times New Roman"/>
                <w:sz w:val="18"/>
                <w:szCs w:val="18"/>
              </w:rPr>
            </w:pPr>
          </w:p>
          <w:p w:rsidR="000A4525" w:rsidRPr="000A4525" w:rsidRDefault="000A4525" w:rsidP="00C251B1">
            <w:pPr>
              <w:spacing w:after="0" w:line="240" w:lineRule="auto"/>
              <w:jc w:val="both"/>
              <w:rPr>
                <w:rFonts w:ascii="Calibri" w:eastAsia="Calibri" w:hAnsi="Calibri" w:cs="Times New Roman"/>
                <w:sz w:val="18"/>
                <w:szCs w:val="18"/>
              </w:rPr>
            </w:pPr>
          </w:p>
          <w:p w:rsidR="000A4525" w:rsidRPr="000A4525" w:rsidRDefault="000A4525" w:rsidP="00C251B1">
            <w:pPr>
              <w:spacing w:after="0" w:line="240" w:lineRule="auto"/>
              <w:jc w:val="both"/>
              <w:rPr>
                <w:rFonts w:ascii="Calibri" w:eastAsia="Calibri" w:hAnsi="Calibri" w:cs="Times New Roman"/>
                <w:sz w:val="18"/>
                <w:szCs w:val="18"/>
              </w:rPr>
            </w:pPr>
          </w:p>
          <w:p w:rsidR="000A4525" w:rsidRPr="000A4525" w:rsidRDefault="000A4525" w:rsidP="00C251B1">
            <w:pPr>
              <w:spacing w:after="0" w:line="240" w:lineRule="auto"/>
              <w:jc w:val="both"/>
              <w:rPr>
                <w:rFonts w:ascii="Calibri" w:eastAsia="Calibri" w:hAnsi="Calibri" w:cs="Times New Roman"/>
                <w:sz w:val="18"/>
                <w:szCs w:val="18"/>
              </w:rPr>
            </w:pPr>
          </w:p>
          <w:p w:rsidR="000A4525" w:rsidRPr="000A4525" w:rsidRDefault="000A4525" w:rsidP="00C251B1">
            <w:pPr>
              <w:spacing w:after="0" w:line="240" w:lineRule="auto"/>
              <w:jc w:val="both"/>
              <w:rPr>
                <w:rFonts w:ascii="Calibri" w:eastAsia="Calibri" w:hAnsi="Calibri" w:cs="Times New Roman"/>
                <w:sz w:val="18"/>
                <w:szCs w:val="18"/>
              </w:rPr>
            </w:pPr>
          </w:p>
          <w:p w:rsidR="000A4525" w:rsidRPr="000A4525" w:rsidRDefault="000A4525" w:rsidP="00C251B1">
            <w:pPr>
              <w:spacing w:after="0" w:line="240" w:lineRule="auto"/>
              <w:jc w:val="both"/>
              <w:rPr>
                <w:rFonts w:ascii="Calibri" w:eastAsia="Calibri" w:hAnsi="Calibri" w:cs="Times New Roman"/>
                <w:sz w:val="18"/>
                <w:szCs w:val="18"/>
              </w:rPr>
            </w:pPr>
          </w:p>
          <w:p w:rsidR="000A4525" w:rsidRPr="000A4525" w:rsidRDefault="000A4525" w:rsidP="00C251B1">
            <w:pPr>
              <w:spacing w:after="0" w:line="240" w:lineRule="auto"/>
              <w:jc w:val="both"/>
              <w:rPr>
                <w:rFonts w:ascii="Calibri" w:eastAsia="Calibri" w:hAnsi="Calibri" w:cs="Times New Roman"/>
                <w:sz w:val="18"/>
                <w:szCs w:val="18"/>
              </w:rPr>
            </w:pPr>
          </w:p>
          <w:p w:rsidR="000A4525" w:rsidRPr="000A4525" w:rsidRDefault="000A4525" w:rsidP="00C251B1">
            <w:pPr>
              <w:numPr>
                <w:ilvl w:val="0"/>
                <w:numId w:val="16"/>
              </w:numPr>
              <w:spacing w:after="0" w:line="240" w:lineRule="auto"/>
              <w:ind w:left="176" w:hanging="176"/>
              <w:contextualSpacing/>
              <w:jc w:val="both"/>
              <w:rPr>
                <w:rFonts w:ascii="Calibri" w:eastAsia="Calibri" w:hAnsi="Calibri" w:cs="Times New Roman"/>
                <w:sz w:val="18"/>
                <w:szCs w:val="18"/>
              </w:rPr>
            </w:pPr>
            <w:r w:rsidRPr="000A4525">
              <w:rPr>
                <w:rFonts w:ascii="Calibri" w:eastAsia="Calibri" w:hAnsi="Calibri" w:cs="Times New Roman"/>
                <w:color w:val="FF0000"/>
                <w:sz w:val="18"/>
                <w:szCs w:val="18"/>
              </w:rPr>
              <w:t>hrazeno z rozpočtu MŠMT</w:t>
            </w:r>
          </w:p>
          <w:p w:rsidR="000A4525" w:rsidRPr="000A4525" w:rsidRDefault="000A4525" w:rsidP="00C251B1">
            <w:pPr>
              <w:spacing w:after="0" w:line="240" w:lineRule="auto"/>
              <w:jc w:val="both"/>
              <w:rPr>
                <w:rFonts w:ascii="Calibri" w:eastAsia="Calibri" w:hAnsi="Calibri" w:cs="Times New Roman"/>
                <w:sz w:val="18"/>
                <w:szCs w:val="18"/>
              </w:rPr>
            </w:pPr>
          </w:p>
          <w:p w:rsidR="000A4525" w:rsidRPr="000A4525" w:rsidRDefault="000A4525" w:rsidP="00C251B1">
            <w:pPr>
              <w:spacing w:after="0" w:line="240" w:lineRule="auto"/>
              <w:jc w:val="both"/>
              <w:rPr>
                <w:rFonts w:ascii="Calibri" w:eastAsia="Calibri" w:hAnsi="Calibri" w:cs="Times New Roman"/>
                <w:sz w:val="18"/>
                <w:szCs w:val="18"/>
              </w:rPr>
            </w:pPr>
          </w:p>
          <w:p w:rsidR="000A4525" w:rsidRPr="000A4525" w:rsidRDefault="000A4525" w:rsidP="00C251B1">
            <w:pPr>
              <w:spacing w:after="0" w:line="240" w:lineRule="auto"/>
              <w:jc w:val="both"/>
              <w:rPr>
                <w:rFonts w:ascii="Calibri" w:eastAsia="Calibri" w:hAnsi="Calibri" w:cs="Times New Roman"/>
                <w:sz w:val="18"/>
                <w:szCs w:val="18"/>
              </w:rPr>
            </w:pPr>
          </w:p>
          <w:p w:rsidR="000A4525" w:rsidRPr="000A4525" w:rsidRDefault="000A4525" w:rsidP="00C251B1">
            <w:pPr>
              <w:spacing w:after="0" w:line="240" w:lineRule="auto"/>
              <w:jc w:val="both"/>
              <w:rPr>
                <w:rFonts w:ascii="Calibri" w:eastAsia="Calibri" w:hAnsi="Calibri" w:cs="Times New Roman"/>
                <w:sz w:val="18"/>
                <w:szCs w:val="18"/>
              </w:rPr>
            </w:pPr>
          </w:p>
          <w:p w:rsidR="000A4525" w:rsidRPr="000A4525" w:rsidRDefault="000A4525" w:rsidP="00C251B1">
            <w:pPr>
              <w:numPr>
                <w:ilvl w:val="0"/>
                <w:numId w:val="16"/>
              </w:numPr>
              <w:spacing w:after="0" w:line="240" w:lineRule="auto"/>
              <w:ind w:left="176" w:hanging="176"/>
              <w:contextualSpacing/>
              <w:jc w:val="both"/>
              <w:rPr>
                <w:rFonts w:ascii="Calibri" w:eastAsia="Calibri" w:hAnsi="Calibri" w:cs="Times New Roman"/>
                <w:sz w:val="18"/>
                <w:szCs w:val="18"/>
              </w:rPr>
            </w:pPr>
            <w:r w:rsidRPr="000A4525">
              <w:rPr>
                <w:rFonts w:ascii="Calibri" w:eastAsia="Calibri" w:hAnsi="Calibri" w:cs="Times New Roman"/>
                <w:color w:val="FF0000"/>
                <w:sz w:val="18"/>
                <w:szCs w:val="18"/>
              </w:rPr>
              <w:t>hrazeno z rozpočtu MŠMT</w:t>
            </w:r>
          </w:p>
          <w:p w:rsidR="000A4525" w:rsidRPr="000A4525" w:rsidRDefault="000A4525" w:rsidP="00C251B1">
            <w:pPr>
              <w:spacing w:after="0" w:line="240" w:lineRule="auto"/>
              <w:jc w:val="both"/>
              <w:rPr>
                <w:rFonts w:ascii="Calibri" w:eastAsia="Calibri" w:hAnsi="Calibri" w:cs="Times New Roman"/>
                <w:sz w:val="18"/>
                <w:szCs w:val="18"/>
              </w:rPr>
            </w:pPr>
          </w:p>
          <w:p w:rsidR="000A4525" w:rsidRPr="000A4525" w:rsidRDefault="000A4525" w:rsidP="00C251B1">
            <w:pPr>
              <w:spacing w:after="0" w:line="240" w:lineRule="auto"/>
              <w:jc w:val="both"/>
              <w:rPr>
                <w:rFonts w:ascii="Calibri" w:eastAsia="Calibri" w:hAnsi="Calibri" w:cs="Times New Roman"/>
                <w:sz w:val="18"/>
                <w:szCs w:val="18"/>
              </w:rPr>
            </w:pPr>
          </w:p>
          <w:p w:rsidR="000A4525" w:rsidRPr="000A4525" w:rsidRDefault="000A4525" w:rsidP="00C251B1">
            <w:pPr>
              <w:spacing w:after="0" w:line="240" w:lineRule="auto"/>
              <w:jc w:val="both"/>
              <w:rPr>
                <w:rFonts w:ascii="Calibri" w:eastAsia="Calibri" w:hAnsi="Calibri" w:cs="Times New Roman"/>
                <w:sz w:val="18"/>
                <w:szCs w:val="18"/>
              </w:rPr>
            </w:pPr>
          </w:p>
        </w:tc>
      </w:tr>
      <w:tr w:rsidR="000A4525" w:rsidRPr="000A4525" w:rsidTr="00CD4AD3">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eastAsia="Calibri" w:hAnsi="Calibri" w:cs="Times New Roman"/>
                <w:b/>
                <w:sz w:val="18"/>
                <w:szCs w:val="18"/>
              </w:rPr>
            </w:pPr>
            <w:r w:rsidRPr="000A4525">
              <w:rPr>
                <w:rFonts w:ascii="Calibri" w:eastAsia="Calibri" w:hAnsi="Calibri" w:cs="Times New Roman"/>
                <w:b/>
                <w:sz w:val="18"/>
                <w:szCs w:val="18"/>
              </w:rPr>
              <w:lastRenderedPageBreak/>
              <w:t>1. A. 3 b)</w:t>
            </w:r>
          </w:p>
        </w:tc>
        <w:tc>
          <w:tcPr>
            <w:tcW w:w="2268" w:type="dxa"/>
            <w:tcBorders>
              <w:top w:val="single" w:sz="4" w:space="0" w:color="000000"/>
              <w:left w:val="single" w:sz="4" w:space="0" w:color="000000"/>
              <w:bottom w:val="single" w:sz="4" w:space="0" w:color="000000"/>
              <w:right w:val="single" w:sz="2" w:space="0" w:color="auto"/>
            </w:tcBorders>
            <w:shd w:val="clear" w:color="auto" w:fill="auto"/>
          </w:tcPr>
          <w:p w:rsidR="000A4525" w:rsidRPr="000A4525" w:rsidRDefault="000A4525" w:rsidP="00C251B1">
            <w:pPr>
              <w:spacing w:after="0" w:line="240" w:lineRule="auto"/>
              <w:jc w:val="both"/>
              <w:rPr>
                <w:rFonts w:ascii="Calibri" w:eastAsia="Calibri" w:hAnsi="Calibri" w:cs="Arial"/>
                <w:sz w:val="18"/>
                <w:szCs w:val="18"/>
              </w:rPr>
            </w:pPr>
            <w:r w:rsidRPr="000A4525">
              <w:rPr>
                <w:rFonts w:ascii="Calibri" w:eastAsia="Calibri" w:hAnsi="Calibri" w:cs="Arial"/>
                <w:sz w:val="18"/>
                <w:szCs w:val="18"/>
              </w:rPr>
              <w:t xml:space="preserve">dokončit proces reformy nové závěrečné zkoušky a zavést ji jako standardní součást do systému odborného vzděláván (včetně související </w:t>
            </w:r>
            <w:r w:rsidRPr="000A4525">
              <w:rPr>
                <w:rFonts w:ascii="Calibri" w:eastAsia="Calibri" w:hAnsi="Calibri" w:cs="Arial"/>
                <w:sz w:val="18"/>
                <w:szCs w:val="18"/>
              </w:rPr>
              <w:lastRenderedPageBreak/>
              <w:t xml:space="preserve">legislativních úpravy) </w:t>
            </w:r>
          </w:p>
          <w:p w:rsidR="000A4525" w:rsidRPr="000A4525" w:rsidRDefault="000A4525" w:rsidP="00C251B1">
            <w:pPr>
              <w:numPr>
                <w:ilvl w:val="0"/>
                <w:numId w:val="1"/>
              </w:numPr>
              <w:spacing w:after="0" w:line="240" w:lineRule="auto"/>
              <w:ind w:left="176" w:hanging="142"/>
              <w:jc w:val="both"/>
              <w:rPr>
                <w:rFonts w:ascii="Calibri" w:eastAsia="Calibri" w:hAnsi="Calibri" w:cs="Arial"/>
                <w:sz w:val="18"/>
                <w:szCs w:val="18"/>
              </w:rPr>
            </w:pPr>
            <w:r w:rsidRPr="000A4525">
              <w:rPr>
                <w:rFonts w:ascii="Calibri" w:eastAsia="Calibri" w:hAnsi="Calibri" w:cs="Arial"/>
                <w:sz w:val="18"/>
                <w:szCs w:val="18"/>
              </w:rPr>
              <w:t>pokračovat v ověřování plošné realizace jednotného zadání</w:t>
            </w:r>
          </w:p>
          <w:p w:rsidR="000A4525" w:rsidRPr="000A4525" w:rsidRDefault="000A4525" w:rsidP="00C251B1">
            <w:pPr>
              <w:numPr>
                <w:ilvl w:val="0"/>
                <w:numId w:val="1"/>
              </w:numPr>
              <w:spacing w:after="0" w:line="240" w:lineRule="auto"/>
              <w:ind w:left="176" w:hanging="142"/>
              <w:jc w:val="both"/>
              <w:rPr>
                <w:rFonts w:ascii="Calibri" w:eastAsia="Calibri" w:hAnsi="Calibri" w:cs="Arial"/>
                <w:sz w:val="18"/>
                <w:szCs w:val="18"/>
              </w:rPr>
            </w:pPr>
            <w:r w:rsidRPr="000A4525">
              <w:rPr>
                <w:rFonts w:ascii="Calibri" w:eastAsia="Calibri" w:hAnsi="Calibri" w:cs="Arial"/>
                <w:sz w:val="18"/>
                <w:szCs w:val="18"/>
              </w:rPr>
              <w:t>dále rozvíjet větší účast odborníků z praxe na tvorbě jednotných zadání NZZ v oborech vzdělávání s výučním listem</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4525" w:rsidRPr="000A4525" w:rsidRDefault="000A4525" w:rsidP="00C251B1">
            <w:pPr>
              <w:spacing w:after="0" w:line="240" w:lineRule="auto"/>
              <w:jc w:val="both"/>
              <w:rPr>
                <w:rFonts w:ascii="Calibri" w:eastAsia="Calibri" w:hAnsi="Calibri" w:cs="Times New Roman"/>
                <w:b/>
                <w:sz w:val="18"/>
                <w:szCs w:val="18"/>
              </w:rPr>
            </w:pPr>
            <w:r w:rsidRPr="000A4525">
              <w:rPr>
                <w:rFonts w:ascii="Calibri" w:eastAsia="Calibri" w:hAnsi="Calibri" w:cs="Times New Roman"/>
                <w:b/>
                <w:sz w:val="18"/>
                <w:szCs w:val="18"/>
              </w:rPr>
              <w:lastRenderedPageBreak/>
              <w:t>MŠMT</w:t>
            </w:r>
          </w:p>
          <w:p w:rsidR="000A4525" w:rsidRPr="000A4525" w:rsidRDefault="000A4525" w:rsidP="00C251B1">
            <w:pPr>
              <w:spacing w:after="0" w:line="240" w:lineRule="auto"/>
              <w:jc w:val="both"/>
              <w:rPr>
                <w:rFonts w:ascii="Calibri" w:eastAsia="Calibri" w:hAnsi="Calibri" w:cs="Times New Roman"/>
                <w:b/>
                <w:sz w:val="18"/>
                <w:szCs w:val="18"/>
              </w:rPr>
            </w:pPr>
            <w:r w:rsidRPr="000A4525">
              <w:rPr>
                <w:rFonts w:ascii="Calibri" w:eastAsia="Calibri" w:hAnsi="Calibri" w:cs="Times New Roman"/>
                <w:b/>
                <w:sz w:val="18"/>
                <w:szCs w:val="18"/>
              </w:rPr>
              <w:t>O20/200,</w:t>
            </w:r>
          </w:p>
          <w:p w:rsidR="000A4525" w:rsidRPr="000A4525" w:rsidRDefault="000A4525" w:rsidP="00C251B1">
            <w:pPr>
              <w:spacing w:after="0" w:line="240" w:lineRule="auto"/>
              <w:jc w:val="both"/>
              <w:rPr>
                <w:rFonts w:ascii="Calibri" w:eastAsia="Calibri" w:hAnsi="Calibri" w:cs="Times New Roman"/>
                <w:sz w:val="18"/>
                <w:szCs w:val="18"/>
              </w:rPr>
            </w:pPr>
            <w:r w:rsidRPr="00AA066C">
              <w:rPr>
                <w:rFonts w:ascii="Calibri" w:eastAsia="Calibri" w:hAnsi="Calibri" w:cs="Times New Roman"/>
                <w:b/>
                <w:sz w:val="18"/>
                <w:szCs w:val="18"/>
              </w:rPr>
              <w:t>O21/211,</w:t>
            </w:r>
          </w:p>
          <w:p w:rsidR="000A4525" w:rsidRPr="000A4525" w:rsidRDefault="000A4525" w:rsidP="00C251B1">
            <w:pPr>
              <w:spacing w:after="0" w:line="240" w:lineRule="auto"/>
              <w:jc w:val="both"/>
              <w:rPr>
                <w:rFonts w:ascii="Calibri" w:eastAsia="Calibri" w:hAnsi="Calibri" w:cs="Times New Roman"/>
                <w:b/>
                <w:sz w:val="18"/>
                <w:szCs w:val="18"/>
              </w:rPr>
            </w:pPr>
            <w:r w:rsidRPr="000A4525">
              <w:rPr>
                <w:rFonts w:ascii="Calibri" w:eastAsia="Calibri" w:hAnsi="Calibri" w:cs="Times New Roman"/>
                <w:b/>
                <w:sz w:val="18"/>
                <w:szCs w:val="18"/>
              </w:rPr>
              <w:t>NÚV, ČŠI</w:t>
            </w:r>
          </w:p>
        </w:tc>
        <w:tc>
          <w:tcPr>
            <w:tcW w:w="7371" w:type="dxa"/>
            <w:tcBorders>
              <w:top w:val="single" w:sz="4" w:space="0" w:color="000000"/>
              <w:left w:val="single" w:sz="2" w:space="0" w:color="auto"/>
              <w:bottom w:val="single" w:sz="4" w:space="0" w:color="000000"/>
              <w:right w:val="single" w:sz="4" w:space="0" w:color="000000"/>
            </w:tcBorders>
            <w:shd w:val="clear" w:color="auto" w:fill="FFFFFF" w:themeFill="background1"/>
          </w:tcPr>
          <w:p w:rsidR="000A4525" w:rsidRPr="000A4525" w:rsidRDefault="000A4525" w:rsidP="00C251B1">
            <w:pPr>
              <w:spacing w:after="0" w:line="240" w:lineRule="auto"/>
              <w:jc w:val="both"/>
              <w:rPr>
                <w:rFonts w:ascii="Calibri" w:eastAsia="Times New Roman" w:hAnsi="Calibri" w:cs="Times New Roman"/>
                <w:sz w:val="18"/>
                <w:szCs w:val="18"/>
                <w:lang w:eastAsia="cs-CZ"/>
              </w:rPr>
            </w:pPr>
            <w:r w:rsidRPr="000A4525">
              <w:rPr>
                <w:rFonts w:ascii="Calibri" w:eastAsia="Times New Roman" w:hAnsi="Calibri" w:cs="Times New Roman"/>
                <w:sz w:val="18"/>
                <w:szCs w:val="18"/>
                <w:lang w:eastAsia="cs-CZ"/>
              </w:rPr>
              <w:t>NÚV konstatuje (IPn NZZ_2 (1. 4. 20012 – 30. 6. 2014)), že ve školním roce 2012/2013 se oproti předchozímu roku zvýšil podíl škol používajících jednotné zadání v</w:t>
            </w:r>
            <w:r w:rsidR="00B4334A">
              <w:rPr>
                <w:rFonts w:ascii="Calibri" w:eastAsia="Times New Roman" w:hAnsi="Calibri" w:cs="Times New Roman"/>
                <w:sz w:val="18"/>
                <w:szCs w:val="18"/>
                <w:lang w:eastAsia="cs-CZ"/>
              </w:rPr>
              <w:t xml:space="preserve"> oborech vzdělání kategorie H z </w:t>
            </w:r>
            <w:r w:rsidRPr="000A4525">
              <w:rPr>
                <w:rFonts w:ascii="Calibri" w:eastAsia="Times New Roman" w:hAnsi="Calibri" w:cs="Times New Roman"/>
                <w:sz w:val="18"/>
                <w:szCs w:val="18"/>
                <w:lang w:eastAsia="cs-CZ"/>
              </w:rPr>
              <w:t>80,6 % na 85,7 %, v kategorii E se zvýšil z 61 % na 77,2 %.</w:t>
            </w:r>
          </w:p>
          <w:p w:rsidR="000A4525" w:rsidRPr="000A4525" w:rsidRDefault="000A4525" w:rsidP="00C251B1">
            <w:pPr>
              <w:spacing w:after="0" w:line="240" w:lineRule="auto"/>
              <w:jc w:val="both"/>
              <w:rPr>
                <w:rFonts w:ascii="Calibri" w:eastAsia="Times New Roman" w:hAnsi="Calibri" w:cs="Times New Roman"/>
                <w:sz w:val="18"/>
                <w:szCs w:val="18"/>
                <w:lang w:eastAsia="cs-CZ"/>
              </w:rPr>
            </w:pPr>
            <w:r w:rsidRPr="000A4525">
              <w:rPr>
                <w:rFonts w:ascii="Calibri" w:eastAsia="Times New Roman" w:hAnsi="Calibri" w:cs="Times New Roman"/>
                <w:sz w:val="18"/>
                <w:szCs w:val="18"/>
                <w:lang w:eastAsia="cs-CZ"/>
              </w:rPr>
              <w:t xml:space="preserve">Výsledky závěrečných zkoušek ukázaly, že pro žáky je nejtěžší písemná zkouška (průměr známek je 2,9; 11 % žáků získalo známku 1 a 6 % neuspělo). Lepší výsledky žáci dosáhli při ústní zkoušce (průměr 2,51; 23 % žáků získalo jedničku a 2 % neuspěla). Nejlépe dopadla praktická zkouška </w:t>
            </w:r>
            <w:r w:rsidRPr="000A4525">
              <w:rPr>
                <w:rFonts w:ascii="Calibri" w:eastAsia="Times New Roman" w:hAnsi="Calibri" w:cs="Times New Roman"/>
                <w:sz w:val="18"/>
                <w:szCs w:val="18"/>
                <w:lang w:eastAsia="cs-CZ"/>
              </w:rPr>
              <w:lastRenderedPageBreak/>
              <w:t>(průměr 2,36; 25 % žáků získalo 1 a pouze 2 % žáků neuspěla).</w:t>
            </w:r>
          </w:p>
          <w:p w:rsidR="000A4525" w:rsidRPr="000A4525" w:rsidRDefault="000A4525" w:rsidP="00C251B1">
            <w:pPr>
              <w:spacing w:after="0" w:line="240" w:lineRule="auto"/>
              <w:jc w:val="both"/>
              <w:rPr>
                <w:rFonts w:ascii="Calibri" w:eastAsia="Times New Roman" w:hAnsi="Calibri" w:cs="Times New Roman"/>
                <w:sz w:val="18"/>
                <w:szCs w:val="18"/>
                <w:lang w:eastAsia="cs-CZ"/>
              </w:rPr>
            </w:pPr>
            <w:r w:rsidRPr="000A4525">
              <w:rPr>
                <w:rFonts w:ascii="Calibri" w:eastAsia="Times New Roman" w:hAnsi="Calibri" w:cs="Times New Roman"/>
                <w:sz w:val="18"/>
                <w:szCs w:val="18"/>
                <w:lang w:eastAsia="cs-CZ"/>
              </w:rPr>
              <w:t>Pro závěrečné zkoušky Ve školním roce 2013/2014 bylo vytvořeno celkem 4 671 nových témat, která posuzovali odborníci z praxe nominovaní Hospodářskou komorou. Rozsáhlá databáze, která nyní obsahuje celkem cca 11 tisíc témat, je předpokladem k tomu, aby se po skončení projektu mohla zadání závěrečných zkoušek v tom kterém oboru každý rok obměňovat. Témata se vkládají do informačního systému, z něhož si pak školy vygenerují jednotná zadání pro své žáky „na míru“.</w:t>
            </w:r>
          </w:p>
          <w:p w:rsidR="000A4525" w:rsidRPr="000A4525" w:rsidRDefault="000A4525" w:rsidP="00C251B1">
            <w:pPr>
              <w:spacing w:after="0" w:line="240" w:lineRule="auto"/>
              <w:jc w:val="both"/>
              <w:rPr>
                <w:rFonts w:ascii="Calibri" w:eastAsia="Times New Roman" w:hAnsi="Calibri" w:cs="Times New Roman"/>
                <w:sz w:val="18"/>
                <w:szCs w:val="18"/>
                <w:lang w:eastAsia="cs-CZ"/>
              </w:rPr>
            </w:pPr>
            <w:r w:rsidRPr="000A4525">
              <w:rPr>
                <w:rFonts w:ascii="Calibri" w:eastAsia="Times New Roman" w:hAnsi="Calibri" w:cs="Times New Roman"/>
                <w:sz w:val="18"/>
                <w:szCs w:val="18"/>
                <w:lang w:eastAsia="cs-CZ"/>
              </w:rPr>
              <w:t>Jednotná zadání byla v březnu a dubnu 2014 zpřístupněna všem školám. U závěrečných zkoušek je pak využilo 443 škol, tj. 88 % (88,6 % škol s H obory a 84,6 % s obory E), celkově novou závěrečnou zkoušku skládalo 30 104 žáků (92,9 %).</w:t>
            </w:r>
          </w:p>
          <w:p w:rsidR="000A4525" w:rsidRPr="000A4525" w:rsidRDefault="000A4525" w:rsidP="00C251B1">
            <w:pPr>
              <w:spacing w:after="0" w:line="240" w:lineRule="auto"/>
              <w:jc w:val="both"/>
              <w:rPr>
                <w:rFonts w:ascii="Calibri" w:eastAsia="Times New Roman" w:hAnsi="Calibri" w:cs="Times New Roman"/>
                <w:sz w:val="18"/>
                <w:szCs w:val="18"/>
                <w:lang w:eastAsia="cs-CZ"/>
              </w:rPr>
            </w:pPr>
            <w:r w:rsidRPr="000A4525">
              <w:rPr>
                <w:rFonts w:ascii="Calibri" w:eastAsia="Times New Roman" w:hAnsi="Calibri" w:cs="Times New Roman"/>
                <w:sz w:val="18"/>
                <w:szCs w:val="18"/>
                <w:lang w:eastAsia="cs-CZ"/>
              </w:rPr>
              <w:t>Právní úprava nové závěrečné zkoušky je zakotvena v novele školského zákona. Zabezpečování závěrečných zkoušek v roce 2014/2015 a v dalších letech bude spadat do hlavní činnosti NÚV.</w:t>
            </w:r>
          </w:p>
          <w:p w:rsidR="000A4525" w:rsidRPr="000A4525" w:rsidRDefault="000A4525" w:rsidP="00C251B1">
            <w:pPr>
              <w:spacing w:after="0" w:line="240" w:lineRule="auto"/>
              <w:jc w:val="both"/>
              <w:rPr>
                <w:rFonts w:ascii="Calibri" w:eastAsia="Times New Roman" w:hAnsi="Calibri" w:cs="Times New Roman"/>
                <w:sz w:val="18"/>
                <w:szCs w:val="18"/>
                <w:lang w:eastAsia="cs-CZ"/>
              </w:rPr>
            </w:pPr>
            <w:r w:rsidRPr="000A4525">
              <w:rPr>
                <w:rFonts w:ascii="Calibri" w:eastAsia="Times New Roman" w:hAnsi="Calibri" w:cs="Times New Roman"/>
                <w:sz w:val="18"/>
                <w:szCs w:val="18"/>
                <w:lang w:eastAsia="cs-CZ"/>
              </w:rPr>
              <w:t>MŠMT přijalo opatření, aby ve školním roce 2014/2015 bylo zavedeno v oborech vzdělání jednotné zadání témat závěrečných zkoušek.</w:t>
            </w:r>
          </w:p>
          <w:p w:rsidR="000A4525" w:rsidRPr="000A4525" w:rsidRDefault="000A4525" w:rsidP="00C251B1">
            <w:pPr>
              <w:spacing w:after="0" w:line="240" w:lineRule="auto"/>
              <w:jc w:val="both"/>
              <w:rPr>
                <w:rFonts w:ascii="Calibri" w:eastAsia="Times New Roman" w:hAnsi="Calibri" w:cs="Times New Roman"/>
                <w:sz w:val="18"/>
                <w:szCs w:val="18"/>
                <w:lang w:eastAsia="cs-CZ"/>
              </w:rPr>
            </w:pPr>
            <w:r w:rsidRPr="003B043B">
              <w:rPr>
                <w:rFonts w:ascii="Calibri" w:eastAsia="Times New Roman" w:hAnsi="Calibri" w:cs="Times New Roman"/>
                <w:color w:val="F14124"/>
                <w:sz w:val="18"/>
                <w:szCs w:val="18"/>
                <w:lang w:eastAsia="cs-CZ"/>
              </w:rPr>
              <w:t>Projekt má být prodloužen či na projekt by mělo navazovat projektové řešení písemné zkoušky na PC. Vzhledem k gesci odboru 20 může tento poskytnout aktuální informace.</w:t>
            </w:r>
          </w:p>
          <w:p w:rsidR="000A4525" w:rsidRPr="000A4525" w:rsidRDefault="000A4525" w:rsidP="00C251B1">
            <w:pPr>
              <w:spacing w:after="0" w:line="240" w:lineRule="auto"/>
              <w:jc w:val="both"/>
              <w:rPr>
                <w:rFonts w:ascii="Calibri" w:eastAsia="Times New Roman" w:hAnsi="Calibri" w:cs="Times New Roman"/>
                <w:sz w:val="18"/>
                <w:szCs w:val="18"/>
                <w:lang w:eastAsia="cs-CZ"/>
              </w:rPr>
            </w:pPr>
            <w:r w:rsidRPr="000A4525">
              <w:rPr>
                <w:rFonts w:ascii="Calibri" w:eastAsia="Times New Roman" w:hAnsi="Calibri" w:cs="Times New Roman"/>
                <w:sz w:val="18"/>
                <w:szCs w:val="18"/>
                <w:lang w:eastAsia="cs-CZ"/>
              </w:rPr>
              <w:t>ČŠI sledovala realizaci závěrečných zkoušek v oborech vzdělání poskytujících střední vzdělání s výučním listem podle jednotného zadání. Kontrola souladu průběhu s právními předpisy.</w:t>
            </w: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lastRenderedPageBreak/>
              <w:t>Projekt OP VK – podle rozsahu schválených projektů</w:t>
            </w:r>
          </w:p>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 xml:space="preserve">NZZ a NZZ2 (IPn) </w:t>
            </w:r>
          </w:p>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Osa 4 / obl. podpory 4.1</w:t>
            </w:r>
          </w:p>
        </w:tc>
      </w:tr>
      <w:tr w:rsidR="00CD4AD3" w:rsidRPr="000A4525" w:rsidTr="000A4525">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CD4AD3" w:rsidRPr="000A4525" w:rsidRDefault="00CD4AD3" w:rsidP="00C251B1">
            <w:pPr>
              <w:spacing w:after="0" w:line="240" w:lineRule="auto"/>
              <w:jc w:val="both"/>
              <w:rPr>
                <w:rFonts w:ascii="Calibri" w:eastAsia="Calibri" w:hAnsi="Calibri" w:cs="Times New Roman"/>
                <w:b/>
                <w:sz w:val="18"/>
                <w:szCs w:val="18"/>
              </w:rPr>
            </w:pPr>
            <w:r w:rsidRPr="000A4525">
              <w:rPr>
                <w:rFonts w:ascii="Calibri" w:eastAsia="Calibri" w:hAnsi="Calibri" w:cs="Times New Roman"/>
                <w:b/>
                <w:sz w:val="18"/>
                <w:szCs w:val="18"/>
              </w:rPr>
              <w:lastRenderedPageBreak/>
              <w:t>1. A. 3 d)</w:t>
            </w:r>
          </w:p>
        </w:tc>
        <w:tc>
          <w:tcPr>
            <w:tcW w:w="2268" w:type="dxa"/>
            <w:tcBorders>
              <w:top w:val="single" w:sz="4" w:space="0" w:color="000000"/>
              <w:left w:val="single" w:sz="4" w:space="0" w:color="000000"/>
              <w:bottom w:val="single" w:sz="4" w:space="0" w:color="000000"/>
              <w:right w:val="single" w:sz="2" w:space="0" w:color="auto"/>
            </w:tcBorders>
            <w:shd w:val="clear" w:color="auto" w:fill="auto"/>
          </w:tcPr>
          <w:p w:rsidR="00CD4AD3" w:rsidRPr="000A4525" w:rsidRDefault="00CD4AD3" w:rsidP="00C251B1">
            <w:pPr>
              <w:spacing w:after="0" w:line="240" w:lineRule="auto"/>
              <w:jc w:val="both"/>
              <w:rPr>
                <w:rFonts w:ascii="Calibri" w:eastAsia="Calibri" w:hAnsi="Calibri" w:cs="Arial"/>
                <w:sz w:val="18"/>
                <w:szCs w:val="18"/>
              </w:rPr>
            </w:pPr>
            <w:r w:rsidRPr="000A4525">
              <w:rPr>
                <w:rFonts w:ascii="Calibri" w:eastAsia="Calibri" w:hAnsi="Calibri" w:cs="Times New Roman"/>
                <w:sz w:val="18"/>
                <w:szCs w:val="18"/>
              </w:rPr>
              <w:t>sledovat názory učitelů a zjišťovat slabá místa kurikulární reformy; vytvořit kritéria hodnocení výsledků práce učitelů</w:t>
            </w:r>
          </w:p>
        </w:tc>
        <w:tc>
          <w:tcPr>
            <w:tcW w:w="1276" w:type="dxa"/>
            <w:tcBorders>
              <w:top w:val="single" w:sz="2" w:space="0" w:color="auto"/>
              <w:left w:val="single" w:sz="2" w:space="0" w:color="auto"/>
              <w:bottom w:val="single" w:sz="4" w:space="0" w:color="000000"/>
              <w:right w:val="single" w:sz="2" w:space="0" w:color="auto"/>
            </w:tcBorders>
            <w:shd w:val="clear" w:color="auto" w:fill="auto"/>
          </w:tcPr>
          <w:p w:rsidR="00CD4AD3" w:rsidRPr="000A4525" w:rsidRDefault="00CD4AD3" w:rsidP="00C251B1">
            <w:pPr>
              <w:spacing w:after="0" w:line="240" w:lineRule="auto"/>
              <w:jc w:val="both"/>
              <w:rPr>
                <w:rFonts w:ascii="Calibri" w:eastAsia="Calibri" w:hAnsi="Calibri" w:cs="Times New Roman"/>
                <w:b/>
                <w:sz w:val="18"/>
                <w:szCs w:val="18"/>
              </w:rPr>
            </w:pPr>
            <w:r w:rsidRPr="000A4525">
              <w:rPr>
                <w:rFonts w:ascii="Calibri" w:eastAsia="Calibri" w:hAnsi="Calibri" w:cs="Times New Roman"/>
                <w:b/>
                <w:sz w:val="18"/>
                <w:szCs w:val="18"/>
              </w:rPr>
              <w:t>MŠMT</w:t>
            </w:r>
          </w:p>
          <w:p w:rsidR="00CD4AD3" w:rsidRPr="000A4525" w:rsidRDefault="00CD4AD3" w:rsidP="00C251B1">
            <w:pPr>
              <w:spacing w:after="0" w:line="240" w:lineRule="auto"/>
              <w:jc w:val="both"/>
              <w:rPr>
                <w:rFonts w:ascii="Calibri" w:eastAsia="Calibri" w:hAnsi="Calibri" w:cs="Times New Roman"/>
                <w:b/>
                <w:sz w:val="18"/>
                <w:szCs w:val="18"/>
              </w:rPr>
            </w:pPr>
            <w:r w:rsidRPr="000A4525">
              <w:rPr>
                <w:rFonts w:ascii="Calibri" w:eastAsia="Calibri" w:hAnsi="Calibri" w:cs="Times New Roman"/>
                <w:b/>
                <w:sz w:val="18"/>
                <w:szCs w:val="18"/>
              </w:rPr>
              <w:t xml:space="preserve">O21/210, </w:t>
            </w:r>
            <w:r w:rsidRPr="00AA066C">
              <w:rPr>
                <w:rFonts w:ascii="Calibri" w:eastAsia="Calibri" w:hAnsi="Calibri" w:cs="Times New Roman"/>
                <w:b/>
                <w:sz w:val="18"/>
                <w:szCs w:val="18"/>
              </w:rPr>
              <w:t>O21/211</w:t>
            </w:r>
            <w:r w:rsidRPr="000A4525">
              <w:rPr>
                <w:rFonts w:ascii="Calibri" w:eastAsia="Calibri" w:hAnsi="Calibri" w:cs="Times New Roman"/>
                <w:b/>
                <w:sz w:val="18"/>
                <w:szCs w:val="18"/>
              </w:rPr>
              <w:t xml:space="preserve"> NIDV, NÚV, </w:t>
            </w:r>
            <w:r w:rsidRPr="000A4525">
              <w:rPr>
                <w:rFonts w:ascii="Calibri" w:eastAsia="Calibri" w:hAnsi="Calibri" w:cs="Times New Roman"/>
                <w:sz w:val="18"/>
                <w:szCs w:val="18"/>
              </w:rPr>
              <w:t>ČŠI</w:t>
            </w:r>
          </w:p>
        </w:tc>
        <w:tc>
          <w:tcPr>
            <w:tcW w:w="7371" w:type="dxa"/>
            <w:tcBorders>
              <w:top w:val="single" w:sz="4" w:space="0" w:color="000000"/>
              <w:left w:val="single" w:sz="2" w:space="0" w:color="auto"/>
              <w:bottom w:val="single" w:sz="4" w:space="0" w:color="000000"/>
              <w:right w:val="single" w:sz="4" w:space="0" w:color="000000"/>
            </w:tcBorders>
            <w:shd w:val="clear" w:color="auto" w:fill="FFFFFF" w:themeFill="background1"/>
          </w:tcPr>
          <w:p w:rsidR="00CD4AD3" w:rsidRPr="000A4525" w:rsidRDefault="00CD4AD3"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 xml:space="preserve">MŠMT ve spolupráci s NIDV a NÚV sleduje a vyhodnocuje názory učitelů, které povedou k vytvoření standardů kvality práce učitelů. </w:t>
            </w:r>
          </w:p>
          <w:p w:rsidR="00CD4AD3" w:rsidRPr="000A4525" w:rsidRDefault="00CD4AD3"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V současnosti pokračují také práce na vzdělávacích standardech pro vzdělávací obory, u kterých dosud standardy nejsou součástí RVP ZV.</w:t>
            </w:r>
          </w:p>
          <w:p w:rsidR="00CD4AD3" w:rsidRPr="000A4525" w:rsidRDefault="00CD4AD3"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V rámci inovace RVP ZV a RVP PV probíhalo v roce 2013 a 2014 shromažďování dat o kurikulární reformě, zjišťování slabých míst, analýzy, názory odborníků, pedagogů apod. Na základě shromážděných dat probíhaly řízené rozhovory ve vybraných školách a následovala diskuze na webu NÚV. Výstupy budou vyhodnoceny a použity pro další práce na inovacích.</w:t>
            </w:r>
          </w:p>
          <w:p w:rsidR="00CD4AD3" w:rsidRPr="000A4525" w:rsidRDefault="00CD4AD3"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 xml:space="preserve">Informace o názorech učitelů a slabých místech reformy jsou k dispozici především z šetření MIKR (Monitoring implementace kurikulární reformy), šetření z projektu KOORDINÁTOR, ze zpráv Konzultačních center při NIDV a NÚV v Praze, z </w:t>
            </w:r>
            <w:r w:rsidRPr="000A4525">
              <w:rPr>
                <w:rFonts w:ascii="Calibri" w:eastAsia="Calibri" w:hAnsi="Calibri" w:cs="Times New Roman"/>
                <w:bCs/>
                <w:sz w:val="18"/>
                <w:szCs w:val="18"/>
              </w:rPr>
              <w:t xml:space="preserve">Analýzy předpokladů a vzdělávacích potřeb pedagogických pracovníků pro zkvalitňování jejich pedagogické práce, Analýzy struktury postojů a očekávání veřejnosti k oblasti školství, výchovy a vzdělávání, ze studie </w:t>
            </w:r>
            <w:r w:rsidRPr="000A4525">
              <w:rPr>
                <w:rFonts w:ascii="Calibri" w:eastAsia="Calibri" w:hAnsi="Calibri" w:cs="Times New Roman"/>
                <w:sz w:val="18"/>
                <w:szCs w:val="18"/>
              </w:rPr>
              <w:t xml:space="preserve">Nálezy pedagogického výzkumu, vzdělávací potřeby pedagogických pracovníků v souvislosti s reformou jsou průběžně zjišťovány dotazníky NIDV. </w:t>
            </w:r>
          </w:p>
          <w:p w:rsidR="00CD4AD3" w:rsidRPr="000A4525" w:rsidRDefault="00CD4AD3"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Závěry z dotazníkových šetření ze všech realizovaných aktivit v oblasti DVPP jsou pravidelně vyhodnocovány. Na základě evaluace je plánována vyvážená nabídka DVPP tak, aby zohlednila potřeby odborného terénu a zároveň respektovala priority MŠMT. Závěrečné evaluační zprávy z realizace rezortních úkolů MŠMT jsou podkladem k tvorbě vzdělávací nabídky i pro činnosti MŠMT a ostatních OPŘO.</w:t>
            </w:r>
          </w:p>
          <w:p w:rsidR="00CD4AD3" w:rsidRPr="000A4525" w:rsidRDefault="00CD4AD3"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lastRenderedPageBreak/>
              <w:t>Úlohy z mezinárodních šetření jsou s časovým odstupem dostupné pedagogické i široké veřejnosti na webových stránkách ÚIV</w:t>
            </w:r>
            <w:r w:rsidRPr="000A4525">
              <w:rPr>
                <w:rFonts w:ascii="Calibri" w:eastAsia="Calibri" w:hAnsi="Calibri" w:cs="Times New Roman"/>
                <w:sz w:val="18"/>
                <w:szCs w:val="18"/>
                <w:vertAlign w:val="superscript"/>
              </w:rPr>
              <w:footnoteReference w:id="1"/>
            </w:r>
            <w:r w:rsidRPr="000A4525">
              <w:rPr>
                <w:rFonts w:ascii="Calibri" w:eastAsia="Calibri" w:hAnsi="Calibri" w:cs="Times New Roman"/>
                <w:sz w:val="18"/>
                <w:szCs w:val="18"/>
              </w:rPr>
              <w:t xml:space="preserve"> a NÚV v Praze (www.rvp.cz), školy jsou na možnost využívat úlohy ke své práci upozorňovány prostřednictvím informačních kanálů OPŘO. </w:t>
            </w:r>
          </w:p>
          <w:p w:rsidR="00CD4AD3" w:rsidRPr="000A4525" w:rsidRDefault="00CD4AD3"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ČŠI sledovala a bude sledovat výuku směřující k rozvoji čtenářské a matematické gramotnosti. Zaměřuje se na zjišťování hlavních vlivů, které mají dopad na dosahování očekávaných výstupů klíčových vzdělávacích oblastí. ČŠI vydala tematické zprávy hodnotící podporu rozvoje čtenářské a matematické gramotnosti (2011). Na základě výstupů těchto zpráv MŠMT zpracovalo Záměry rozvoje čtenářské a matematické gramotnosti (září 2012), obsahující konkrétní opatření pro zlepšení výsledků v základním vzdělávání.</w:t>
            </w:r>
          </w:p>
          <w:p w:rsidR="00CD4AD3" w:rsidRPr="000A4525" w:rsidRDefault="00CD4AD3" w:rsidP="00C251B1">
            <w:pPr>
              <w:spacing w:after="0" w:line="240" w:lineRule="auto"/>
              <w:jc w:val="both"/>
              <w:rPr>
                <w:rFonts w:ascii="Calibri" w:eastAsia="Calibri" w:hAnsi="Calibri" w:cs="Times New Roman"/>
                <w:b/>
                <w:sz w:val="18"/>
                <w:szCs w:val="18"/>
              </w:rPr>
            </w:pPr>
            <w:r w:rsidRPr="000A4525">
              <w:rPr>
                <w:rFonts w:ascii="Calibri" w:eastAsia="Calibri" w:hAnsi="Calibri" w:cs="Times New Roman"/>
                <w:b/>
                <w:sz w:val="18"/>
                <w:szCs w:val="18"/>
              </w:rPr>
              <w:t>Výstupy z Konzultačního centra NIDV – IPn Koordinátor S1 – Příprava vedoucích pracovníků a koordinátorů středních odborných škol na tvorbu a realizaci ŠVP</w:t>
            </w:r>
          </w:p>
          <w:p w:rsidR="00CD4AD3" w:rsidRPr="000A4525" w:rsidRDefault="00CD4AD3" w:rsidP="00C251B1">
            <w:pPr>
              <w:tabs>
                <w:tab w:val="left" w:pos="227"/>
              </w:tabs>
              <w:spacing w:after="0" w:line="240" w:lineRule="auto"/>
              <w:ind w:left="227" w:hanging="227"/>
              <w:jc w:val="both"/>
              <w:rPr>
                <w:rFonts w:ascii="Calibri" w:eastAsia="Calibri" w:hAnsi="Calibri" w:cs="Times New Roman"/>
                <w:sz w:val="18"/>
                <w:szCs w:val="18"/>
              </w:rPr>
            </w:pPr>
            <w:r w:rsidRPr="000A4525">
              <w:rPr>
                <w:rFonts w:ascii="Calibri" w:eastAsia="Calibri" w:hAnsi="Calibri" w:cs="Times New Roman"/>
                <w:sz w:val="18"/>
                <w:szCs w:val="18"/>
              </w:rPr>
              <w:tab/>
              <w:t xml:space="preserve">Byl realizován </w:t>
            </w:r>
            <w:r w:rsidRPr="000A4525">
              <w:rPr>
                <w:rFonts w:ascii="Calibri" w:eastAsia="Calibri" w:hAnsi="Calibri" w:cs="Times New Roman"/>
                <w:b/>
                <w:sz w:val="18"/>
                <w:szCs w:val="18"/>
              </w:rPr>
              <w:t>monitoring implementace kurikulární reformy</w:t>
            </w:r>
            <w:r w:rsidRPr="000A4525">
              <w:rPr>
                <w:rFonts w:ascii="Calibri" w:eastAsia="Calibri" w:hAnsi="Calibri" w:cs="Times New Roman"/>
                <w:sz w:val="18"/>
                <w:szCs w:val="18"/>
              </w:rPr>
              <w:t xml:space="preserve"> na partnerských mateřských školách, základních školách a gymnáziích formou řízených rozhovorů a  dotazníkového šetření. </w:t>
            </w:r>
          </w:p>
          <w:p w:rsidR="00CD4AD3" w:rsidRPr="000A4525" w:rsidRDefault="00CD4AD3" w:rsidP="00C251B1">
            <w:pPr>
              <w:tabs>
                <w:tab w:val="left" w:pos="227"/>
              </w:tabs>
              <w:spacing w:after="0" w:line="240" w:lineRule="auto"/>
              <w:ind w:left="227" w:hanging="227"/>
              <w:jc w:val="both"/>
              <w:rPr>
                <w:rFonts w:ascii="Calibri" w:eastAsia="Calibri" w:hAnsi="Calibri" w:cs="Times New Roman"/>
                <w:b/>
                <w:i/>
                <w:sz w:val="18"/>
                <w:szCs w:val="18"/>
              </w:rPr>
            </w:pPr>
            <w:r w:rsidRPr="000A4525">
              <w:rPr>
                <w:rFonts w:ascii="Calibri" w:eastAsia="Calibri" w:hAnsi="Calibri" w:cs="Times New Roman"/>
                <w:sz w:val="18"/>
                <w:szCs w:val="18"/>
              </w:rPr>
              <w:tab/>
              <w:t>Výsledky byly poskytnuty MŠMT.</w:t>
            </w:r>
          </w:p>
          <w:p w:rsidR="00CD4AD3" w:rsidRPr="000A4525" w:rsidRDefault="00CD4AD3" w:rsidP="00C251B1">
            <w:pPr>
              <w:tabs>
                <w:tab w:val="left" w:pos="227"/>
              </w:tabs>
              <w:spacing w:after="0" w:line="240" w:lineRule="auto"/>
              <w:ind w:left="227" w:hanging="227"/>
              <w:jc w:val="both"/>
              <w:rPr>
                <w:rFonts w:ascii="Calibri" w:eastAsia="Calibri" w:hAnsi="Calibri" w:cs="Times New Roman"/>
                <w:sz w:val="18"/>
                <w:szCs w:val="18"/>
              </w:rPr>
            </w:pPr>
            <w:r w:rsidRPr="000A4525">
              <w:rPr>
                <w:rFonts w:ascii="Calibri" w:eastAsia="Calibri" w:hAnsi="Calibri" w:cs="Times New Roman"/>
                <w:sz w:val="18"/>
                <w:szCs w:val="18"/>
              </w:rPr>
              <w:tab/>
              <w:t xml:space="preserve">Pokračuje monitoring implementace kurikulární reformy na základních školách a na gymnáziích formou dotazníkového šetření a hospitací v hodinách učitelů. </w:t>
            </w:r>
          </w:p>
          <w:p w:rsidR="00CD4AD3" w:rsidRPr="000A4525" w:rsidRDefault="00CD4AD3" w:rsidP="00C251B1">
            <w:pPr>
              <w:tabs>
                <w:tab w:val="left" w:pos="227"/>
              </w:tabs>
              <w:spacing w:after="0" w:line="240" w:lineRule="auto"/>
              <w:ind w:left="227" w:hanging="227"/>
              <w:jc w:val="both"/>
              <w:rPr>
                <w:rFonts w:ascii="Calibri" w:eastAsia="Calibri" w:hAnsi="Calibri" w:cs="Times New Roman"/>
                <w:sz w:val="18"/>
                <w:szCs w:val="18"/>
              </w:rPr>
            </w:pPr>
            <w:r w:rsidRPr="000A4525">
              <w:rPr>
                <w:rFonts w:ascii="Calibri" w:eastAsia="Calibri" w:hAnsi="Calibri" w:cs="Times New Roman"/>
                <w:sz w:val="18"/>
                <w:szCs w:val="18"/>
              </w:rPr>
              <w:tab/>
              <w:t xml:space="preserve">Byly analyzovány příčiny nesouladu RVP a ŠVP (z inspekčních zpráv ČŠI) a nejednotnosti ve výkladu zpracování ŠVP. V září 2012 ČŠI vydala tematickou zprávu, která analyzuje vývoj zavádění ŠVP v ZV v období 2007-12. – </w:t>
            </w:r>
            <w:hyperlink r:id="rId12" w:history="1">
              <w:r w:rsidRPr="000A4525">
                <w:rPr>
                  <w:rFonts w:ascii="Calibri" w:eastAsia="Calibri" w:hAnsi="Calibri" w:cs="Times New Roman"/>
                  <w:sz w:val="18"/>
                  <w:szCs w:val="18"/>
                </w:rPr>
                <w:t>Tematická zpráva Analýza školních vzdělávacích programů pro základní vzdělávání za období 2007–2011</w:t>
              </w:r>
            </w:hyperlink>
            <w:r w:rsidRPr="000A4525">
              <w:rPr>
                <w:rFonts w:ascii="Calibri" w:eastAsia="Calibri" w:hAnsi="Calibri" w:cs="Times New Roman"/>
                <w:sz w:val="18"/>
                <w:szCs w:val="18"/>
              </w:rPr>
              <w:t xml:space="preserve">. </w:t>
            </w:r>
          </w:p>
          <w:p w:rsidR="00CD4AD3" w:rsidRPr="000A4525" w:rsidRDefault="00CD4AD3"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Byl vytvořen materiál Komentář k RVP a ŠVP, který by měl sjednotit výklad souladu RVP a ŠVP.</w:t>
            </w:r>
          </w:p>
          <w:p w:rsidR="00CD4AD3" w:rsidRPr="000A4525" w:rsidRDefault="00CD4AD3"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b/>
                <w:sz w:val="18"/>
                <w:szCs w:val="18"/>
              </w:rPr>
              <w:t xml:space="preserve">NÚV: </w:t>
            </w:r>
            <w:r w:rsidRPr="000A4525">
              <w:rPr>
                <w:rFonts w:ascii="Calibri" w:eastAsia="Calibri" w:hAnsi="Calibri" w:cs="Times New Roman"/>
                <w:sz w:val="18"/>
                <w:szCs w:val="18"/>
              </w:rPr>
              <w:t xml:space="preserve"> V rámci inovace RVP PV a RVP ZV bylo realizováno zhodnocení dosavadní praxe v rámci úkolu „Zpracování řešitelského záměru a zahájení přípravných kroků pro změny RVP ZV a RVP PV“ je úzká spolupráce s pedagogickými pracovníky škol a představiteli významných asociací angažujících se ve vzdělávání základním předpokladem účelnosti a efektivity dalších kroků při rozvíjení kurikula v ČR. NÚV spolupracuje s učiteli a asociacemi zejména v rovině informování (MP, Učitelské noviny), začleňováním do pracovních skupin, dotazníky pro pedagogické pracovníky náhodně vybraných škol a hloubkovými rozhovory s nimi.</w:t>
            </w:r>
          </w:p>
          <w:p w:rsidR="00CD4AD3" w:rsidRPr="000A4525" w:rsidRDefault="00CD4AD3"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b/>
                <w:sz w:val="18"/>
                <w:szCs w:val="18"/>
              </w:rPr>
              <w:t>ČŠI</w:t>
            </w:r>
            <w:r w:rsidRPr="000A4525">
              <w:rPr>
                <w:rFonts w:ascii="Calibri" w:eastAsia="Calibri" w:hAnsi="Calibri" w:cs="Times New Roman"/>
                <w:sz w:val="18"/>
                <w:szCs w:val="18"/>
              </w:rPr>
              <w:t xml:space="preserve"> provádí monitorování sociálního klimatu ve školách na základě indikátorů v oblasti hodnocení mezilidských vztahů, podmínek a školního prostředí a pocitu sounáležitosti žáků i pedagogů se školou.</w:t>
            </w:r>
          </w:p>
          <w:p w:rsidR="00CD4AD3" w:rsidRPr="000A4525" w:rsidRDefault="00CD4AD3"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Cílený monitoring kurikulární reformy prostřednictvím NÚV v roce 2013 neprobíhal (nebyl součástí schváleného plánu NÚV).</w:t>
            </w:r>
          </w:p>
          <w:p w:rsidR="00CD4AD3" w:rsidRPr="000A4525" w:rsidRDefault="00CD4AD3"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Ke zjišťování dílčích názorů učitelů NÚV v roce 2013 organizoval tyto aktivity:</w:t>
            </w:r>
          </w:p>
          <w:p w:rsidR="00CD4AD3" w:rsidRPr="000A4525" w:rsidRDefault="00CD4AD3" w:rsidP="00C251B1">
            <w:pPr>
              <w:numPr>
                <w:ilvl w:val="0"/>
                <w:numId w:val="2"/>
              </w:numPr>
              <w:spacing w:after="0" w:line="240" w:lineRule="auto"/>
              <w:ind w:left="227" w:hanging="227"/>
              <w:contextualSpacing/>
              <w:jc w:val="both"/>
              <w:rPr>
                <w:rFonts w:ascii="Calibri" w:eastAsia="Calibri" w:hAnsi="Calibri" w:cs="Times New Roman"/>
                <w:sz w:val="18"/>
                <w:szCs w:val="18"/>
              </w:rPr>
            </w:pPr>
            <w:r w:rsidRPr="000A4525">
              <w:rPr>
                <w:rFonts w:ascii="Calibri" w:eastAsia="Calibri" w:hAnsi="Calibri" w:cs="Times New Roman"/>
                <w:sz w:val="18"/>
                <w:szCs w:val="18"/>
              </w:rPr>
              <w:lastRenderedPageBreak/>
              <w:t xml:space="preserve">opakované diskuse ke standardům základního vzdělávání na Metodickém portálu rvp.cz a v diskusní setkání k dané problematice s učiteli v některých krajích; </w:t>
            </w:r>
          </w:p>
          <w:p w:rsidR="00CD4AD3" w:rsidRPr="000A4525" w:rsidRDefault="00CD4AD3" w:rsidP="00C251B1">
            <w:pPr>
              <w:numPr>
                <w:ilvl w:val="0"/>
                <w:numId w:val="2"/>
              </w:numPr>
              <w:spacing w:after="0" w:line="240" w:lineRule="auto"/>
              <w:ind w:left="227" w:hanging="227"/>
              <w:contextualSpacing/>
              <w:jc w:val="both"/>
              <w:rPr>
                <w:rFonts w:ascii="Calibri" w:eastAsia="Calibri" w:hAnsi="Calibri" w:cs="Times New Roman"/>
                <w:sz w:val="18"/>
                <w:szCs w:val="18"/>
              </w:rPr>
            </w:pPr>
            <w:r w:rsidRPr="000A4525">
              <w:rPr>
                <w:rFonts w:ascii="Calibri" w:eastAsia="Calibri" w:hAnsi="Calibri" w:cs="Times New Roman"/>
                <w:sz w:val="18"/>
                <w:szCs w:val="18"/>
              </w:rPr>
              <w:t>diskuse k úpravám RVP ZV na Metodickém portálu rvp.cz;</w:t>
            </w:r>
          </w:p>
          <w:p w:rsidR="00CD4AD3" w:rsidRPr="000A4525" w:rsidRDefault="00CD4AD3" w:rsidP="00C251B1">
            <w:pPr>
              <w:numPr>
                <w:ilvl w:val="0"/>
                <w:numId w:val="2"/>
              </w:numPr>
              <w:spacing w:after="0" w:line="240" w:lineRule="auto"/>
              <w:ind w:left="227" w:hanging="227"/>
              <w:contextualSpacing/>
              <w:jc w:val="both"/>
              <w:rPr>
                <w:rFonts w:ascii="Calibri" w:eastAsia="Calibri" w:hAnsi="Calibri" w:cs="Times New Roman"/>
                <w:sz w:val="18"/>
                <w:szCs w:val="18"/>
              </w:rPr>
            </w:pPr>
            <w:r w:rsidRPr="000A4525">
              <w:rPr>
                <w:rFonts w:ascii="Calibri" w:eastAsia="Calibri" w:hAnsi="Calibri" w:cs="Times New Roman"/>
                <w:sz w:val="18"/>
                <w:szCs w:val="18"/>
              </w:rPr>
              <w:t>odpovědi na dotazy učitelů v rámci Konzultačního centra a Centra kariérového poradenství</w:t>
            </w:r>
          </w:p>
          <w:p w:rsidR="00CD4AD3" w:rsidRPr="000A4525" w:rsidRDefault="00CD4AD3" w:rsidP="00C251B1">
            <w:pPr>
              <w:spacing w:after="0" w:line="240" w:lineRule="auto"/>
              <w:jc w:val="both"/>
              <w:rPr>
                <w:rFonts w:ascii="Calibri" w:eastAsia="Calibri" w:hAnsi="Calibri" w:cs="Arial"/>
                <w:sz w:val="18"/>
                <w:szCs w:val="18"/>
              </w:rPr>
            </w:pPr>
            <w:r w:rsidRPr="000A4525">
              <w:rPr>
                <w:rFonts w:ascii="Calibri" w:eastAsia="Calibri" w:hAnsi="Calibri" w:cs="Times New Roman"/>
                <w:sz w:val="18"/>
                <w:szCs w:val="18"/>
              </w:rPr>
              <w:t xml:space="preserve">probíhala pokusná ověřování: Pokusné ověřování individuálního vzdělávání na 2. stupni základních škol; </w:t>
            </w:r>
            <w:r w:rsidRPr="000A4525">
              <w:rPr>
                <w:rFonts w:ascii="Calibri" w:eastAsia="Calibri" w:hAnsi="Calibri" w:cs="Arial"/>
                <w:sz w:val="18"/>
                <w:szCs w:val="18"/>
                <w:lang w:eastAsia="cs-CZ"/>
              </w:rPr>
              <w:t>Průběžné vyhodnocení pokusného ověřování výuky podle RVP DG a ŠVP pro dvojjazyčná (bilingvní) gymnázia;</w:t>
            </w:r>
            <w:r w:rsidRPr="000A4525">
              <w:rPr>
                <w:rFonts w:ascii="Calibri" w:eastAsia="Calibri" w:hAnsi="Calibri" w:cs="Arial"/>
                <w:sz w:val="24"/>
                <w:lang w:eastAsia="cs-CZ"/>
              </w:rPr>
              <w:t xml:space="preserve"> </w:t>
            </w:r>
            <w:r w:rsidRPr="000A4525">
              <w:rPr>
                <w:rFonts w:ascii="Calibri" w:eastAsia="Calibri" w:hAnsi="Calibri" w:cs="Times New Roman"/>
                <w:sz w:val="18"/>
                <w:szCs w:val="18"/>
              </w:rPr>
              <w:t xml:space="preserve"> </w:t>
            </w:r>
            <w:r w:rsidRPr="000A4525">
              <w:rPr>
                <w:rFonts w:ascii="Calibri" w:eastAsia="Calibri" w:hAnsi="Calibri" w:cs="Arial"/>
                <w:sz w:val="18"/>
                <w:szCs w:val="18"/>
                <w:lang w:eastAsia="cs-CZ"/>
              </w:rPr>
              <w:t xml:space="preserve">Pokusné ověřování organizace a průběhu modelu vzdělávání umožňujícího dosažení středního vzdělání s výučním listem a středního vzdělání s maturitní zkouškou; </w:t>
            </w:r>
            <w:r w:rsidRPr="000A4525">
              <w:rPr>
                <w:rFonts w:ascii="Calibri" w:eastAsia="Calibri" w:hAnsi="Calibri" w:cs="Arial"/>
                <w:sz w:val="18"/>
                <w:szCs w:val="18"/>
              </w:rPr>
              <w:t>Ověřování výuky podle alternativní verze vzdělávacího oboru dějepis v RVP pro gymnázia; Pokusné ověřování Individuálního výchovného plánu (smlouva s rodiči), včetně souhrnné závěrečné zprávy.</w:t>
            </w:r>
          </w:p>
          <w:p w:rsidR="00CD4AD3" w:rsidRDefault="00CD4AD3" w:rsidP="00C251B1">
            <w:pPr>
              <w:spacing w:after="0" w:line="240" w:lineRule="auto"/>
              <w:jc w:val="both"/>
              <w:rPr>
                <w:rFonts w:ascii="Calibri" w:eastAsia="Calibri" w:hAnsi="Calibri" w:cs="Arial"/>
                <w:sz w:val="18"/>
                <w:szCs w:val="18"/>
              </w:rPr>
            </w:pPr>
            <w:r w:rsidRPr="000A4525">
              <w:rPr>
                <w:rFonts w:ascii="Calibri" w:eastAsia="Calibri" w:hAnsi="Calibri" w:cs="Arial"/>
                <w:sz w:val="18"/>
                <w:szCs w:val="18"/>
              </w:rPr>
              <w:t>Ve školním roce 2013/2014 pokračovala realizace výše uvedených opatření v oblasti středního vzdělávání.</w:t>
            </w:r>
          </w:p>
          <w:p w:rsidR="005C3540" w:rsidRPr="003B043B" w:rsidRDefault="005C3540" w:rsidP="00C251B1">
            <w:pPr>
              <w:spacing w:after="0" w:line="240" w:lineRule="auto"/>
              <w:jc w:val="both"/>
              <w:rPr>
                <w:rFonts w:ascii="Calibri" w:eastAsia="Calibri" w:hAnsi="Calibri" w:cs="Arial"/>
                <w:color w:val="FF0000"/>
                <w:sz w:val="18"/>
                <w:szCs w:val="18"/>
              </w:rPr>
            </w:pPr>
            <w:r w:rsidRPr="003B043B">
              <w:rPr>
                <w:rFonts w:ascii="Calibri" w:hAnsi="Calibri" w:cs="Arial"/>
                <w:color w:val="FF0000"/>
                <w:sz w:val="18"/>
                <w:szCs w:val="18"/>
              </w:rPr>
              <w:t>NIDV provádí průběžně monitoring potřeb dalšího vzdělávání pedagogických pracovníků a pracovníků pracujících s dětmi a mládeží na základě evaluačních dotazníků, dotazníkových šetření a expertních rozhovorů se zástupci cílové skupiny.</w:t>
            </w:r>
          </w:p>
          <w:p w:rsidR="005C3540" w:rsidRPr="000A4525" w:rsidRDefault="005C3540" w:rsidP="00C251B1">
            <w:pPr>
              <w:spacing w:after="0" w:line="240" w:lineRule="auto"/>
              <w:jc w:val="both"/>
              <w:rPr>
                <w:rFonts w:ascii="Calibri" w:eastAsia="Times New Roman" w:hAnsi="Calibri" w:cs="Times New Roman"/>
                <w:sz w:val="18"/>
                <w:szCs w:val="18"/>
                <w:lang w:eastAsia="cs-CZ"/>
              </w:rPr>
            </w:pPr>
          </w:p>
        </w:tc>
        <w:tc>
          <w:tcPr>
            <w:tcW w:w="2111" w:type="dxa"/>
            <w:tcBorders>
              <w:top w:val="single" w:sz="4" w:space="0" w:color="000000"/>
              <w:left w:val="single" w:sz="4" w:space="0" w:color="000000"/>
              <w:bottom w:val="single" w:sz="4" w:space="0" w:color="000000"/>
              <w:right w:val="single" w:sz="4" w:space="0" w:color="000000"/>
            </w:tcBorders>
            <w:shd w:val="clear" w:color="auto" w:fill="auto"/>
          </w:tcPr>
          <w:p w:rsidR="00CD4AD3" w:rsidRPr="000A4525" w:rsidRDefault="00CD4AD3" w:rsidP="00C251B1">
            <w:pPr>
              <w:spacing w:after="0" w:line="240" w:lineRule="auto"/>
              <w:jc w:val="both"/>
              <w:rPr>
                <w:rFonts w:ascii="Calibri" w:eastAsia="Calibri" w:hAnsi="Calibri" w:cs="Times New Roman"/>
                <w:sz w:val="18"/>
                <w:szCs w:val="18"/>
              </w:rPr>
            </w:pPr>
          </w:p>
        </w:tc>
      </w:tr>
      <w:tr w:rsidR="00E44FBF" w:rsidRPr="00846757" w:rsidTr="00A35F04">
        <w:trPr>
          <w:trHeight w:val="113"/>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E44FBF" w:rsidRPr="00846757" w:rsidRDefault="00E44FBF" w:rsidP="00C251B1">
            <w:pPr>
              <w:spacing w:after="0" w:line="240" w:lineRule="auto"/>
              <w:jc w:val="both"/>
              <w:rPr>
                <w:rFonts w:ascii="Calibri" w:hAnsi="Calibri"/>
                <w:b/>
                <w:sz w:val="18"/>
                <w:szCs w:val="18"/>
              </w:rPr>
            </w:pPr>
            <w:r w:rsidRPr="00846757">
              <w:rPr>
                <w:rFonts w:ascii="Calibri" w:hAnsi="Calibri"/>
                <w:b/>
                <w:sz w:val="18"/>
                <w:szCs w:val="18"/>
              </w:rPr>
              <w:lastRenderedPageBreak/>
              <w:t>1. A. 3 e)</w:t>
            </w:r>
          </w:p>
        </w:tc>
        <w:tc>
          <w:tcPr>
            <w:tcW w:w="2268" w:type="dxa"/>
            <w:vMerge w:val="restart"/>
            <w:tcBorders>
              <w:top w:val="single" w:sz="4" w:space="0" w:color="000000"/>
              <w:left w:val="single" w:sz="4" w:space="0" w:color="000000"/>
              <w:right w:val="single" w:sz="4" w:space="0" w:color="000000"/>
            </w:tcBorders>
            <w:shd w:val="clear" w:color="auto" w:fill="auto"/>
          </w:tcPr>
          <w:p w:rsidR="00E44FBF" w:rsidRPr="00846757" w:rsidRDefault="00E44FBF" w:rsidP="00C251B1">
            <w:pPr>
              <w:spacing w:after="0" w:line="240" w:lineRule="auto"/>
              <w:jc w:val="both"/>
              <w:rPr>
                <w:rFonts w:ascii="Calibri" w:hAnsi="Calibri"/>
                <w:sz w:val="18"/>
                <w:szCs w:val="18"/>
              </w:rPr>
            </w:pPr>
            <w:r w:rsidRPr="00846757">
              <w:rPr>
                <w:rFonts w:ascii="Calibri" w:hAnsi="Calibri"/>
                <w:sz w:val="18"/>
                <w:szCs w:val="18"/>
              </w:rPr>
              <w:t>přijímat účast v mezinárodních šetřeních kvality výsledků vzdělání jako podklad pro porovnání „výkonnosti“ vzdělávacího systému v ČR, např. PIRLS, TIMSS, PISA</w:t>
            </w:r>
          </w:p>
        </w:tc>
        <w:tc>
          <w:tcPr>
            <w:tcW w:w="1276" w:type="dxa"/>
            <w:vMerge w:val="restart"/>
            <w:tcBorders>
              <w:top w:val="single" w:sz="4" w:space="0" w:color="000000"/>
              <w:left w:val="single" w:sz="4" w:space="0" w:color="000000"/>
              <w:right w:val="single" w:sz="4" w:space="0" w:color="000000"/>
            </w:tcBorders>
            <w:shd w:val="clear" w:color="auto" w:fill="auto"/>
          </w:tcPr>
          <w:p w:rsidR="00E44FBF" w:rsidRPr="00846757" w:rsidRDefault="00E44FBF" w:rsidP="00C251B1">
            <w:pPr>
              <w:spacing w:after="0" w:line="240" w:lineRule="auto"/>
              <w:jc w:val="both"/>
              <w:rPr>
                <w:rFonts w:ascii="Calibri" w:hAnsi="Calibri"/>
                <w:b/>
                <w:sz w:val="18"/>
                <w:szCs w:val="18"/>
              </w:rPr>
            </w:pPr>
            <w:r w:rsidRPr="00846757">
              <w:rPr>
                <w:rFonts w:ascii="Calibri" w:hAnsi="Calibri"/>
                <w:b/>
                <w:sz w:val="18"/>
                <w:szCs w:val="18"/>
              </w:rPr>
              <w:t>MŠMT</w:t>
            </w:r>
          </w:p>
          <w:p w:rsidR="00E44FBF" w:rsidRPr="00846757" w:rsidRDefault="00E44FBF" w:rsidP="00C251B1">
            <w:pPr>
              <w:spacing w:after="0" w:line="240" w:lineRule="auto"/>
              <w:jc w:val="both"/>
              <w:rPr>
                <w:rFonts w:ascii="Calibri" w:hAnsi="Calibri"/>
                <w:b/>
                <w:sz w:val="18"/>
                <w:szCs w:val="18"/>
              </w:rPr>
            </w:pPr>
            <w:r w:rsidRPr="00846757">
              <w:rPr>
                <w:rFonts w:ascii="Calibri" w:hAnsi="Calibri"/>
                <w:b/>
                <w:sz w:val="18"/>
                <w:szCs w:val="18"/>
              </w:rPr>
              <w:t xml:space="preserve">DZS, </w:t>
            </w:r>
          </w:p>
          <w:p w:rsidR="00E44FBF" w:rsidRPr="00846757" w:rsidRDefault="00E44FBF" w:rsidP="00C251B1">
            <w:pPr>
              <w:spacing w:after="0" w:line="240" w:lineRule="auto"/>
              <w:jc w:val="both"/>
              <w:rPr>
                <w:rFonts w:ascii="Calibri" w:hAnsi="Calibri"/>
                <w:b/>
                <w:sz w:val="18"/>
                <w:szCs w:val="18"/>
              </w:rPr>
            </w:pPr>
            <w:r w:rsidRPr="00846757">
              <w:rPr>
                <w:rFonts w:ascii="Calibri" w:hAnsi="Calibri"/>
                <w:b/>
                <w:sz w:val="18"/>
                <w:szCs w:val="18"/>
              </w:rPr>
              <w:t>ČŠI</w:t>
            </w:r>
            <w:r w:rsidRPr="00846757">
              <w:rPr>
                <w:rFonts w:ascii="Calibri" w:hAnsi="Calibri"/>
                <w:sz w:val="18"/>
                <w:szCs w:val="18"/>
              </w:rPr>
              <w:t>, NÚV</w:t>
            </w:r>
          </w:p>
        </w:tc>
        <w:tc>
          <w:tcPr>
            <w:tcW w:w="7371" w:type="dxa"/>
            <w:vMerge w:val="restart"/>
            <w:tcBorders>
              <w:top w:val="single" w:sz="4" w:space="0" w:color="000000"/>
              <w:left w:val="single" w:sz="4" w:space="0" w:color="000000"/>
              <w:right w:val="single" w:sz="4" w:space="0" w:color="000000"/>
            </w:tcBorders>
            <w:shd w:val="clear" w:color="auto" w:fill="auto"/>
          </w:tcPr>
          <w:p w:rsidR="00E44FBF" w:rsidRPr="00846757" w:rsidRDefault="00E44FBF" w:rsidP="00C251B1">
            <w:pPr>
              <w:spacing w:after="0" w:line="240" w:lineRule="auto"/>
              <w:jc w:val="both"/>
              <w:rPr>
                <w:rFonts w:ascii="Calibri" w:hAnsi="Calibri"/>
                <w:sz w:val="18"/>
                <w:szCs w:val="18"/>
              </w:rPr>
            </w:pPr>
            <w:r w:rsidRPr="00846757">
              <w:rPr>
                <w:rFonts w:ascii="Calibri" w:hAnsi="Calibri"/>
                <w:b/>
                <w:sz w:val="18"/>
                <w:szCs w:val="18"/>
              </w:rPr>
              <w:t xml:space="preserve">Jedná se o testování PISA (ČŠI) </w:t>
            </w:r>
            <w:r w:rsidRPr="00846757">
              <w:rPr>
                <w:rFonts w:ascii="Calibri" w:hAnsi="Calibri"/>
                <w:sz w:val="18"/>
                <w:szCs w:val="18"/>
              </w:rPr>
              <w:t>– testování patnáctiletých žáků ve čtenářské, matematické a přírodovědné gramotnosti. Další šetření se předpokládá v roce 2015.</w:t>
            </w:r>
          </w:p>
          <w:p w:rsidR="00E44FBF" w:rsidRPr="00846757" w:rsidRDefault="00E44FBF" w:rsidP="00C251B1">
            <w:pPr>
              <w:spacing w:after="0" w:line="240" w:lineRule="auto"/>
              <w:jc w:val="both"/>
              <w:rPr>
                <w:rFonts w:ascii="Calibri" w:hAnsi="Calibri"/>
                <w:bCs/>
                <w:i/>
                <w:sz w:val="18"/>
                <w:szCs w:val="18"/>
              </w:rPr>
            </w:pPr>
            <w:r w:rsidRPr="00846757">
              <w:rPr>
                <w:rFonts w:ascii="Calibri" w:hAnsi="Calibri"/>
                <w:b/>
                <w:sz w:val="18"/>
                <w:szCs w:val="18"/>
              </w:rPr>
              <w:t xml:space="preserve">Dále o testování TIMSS, PIRLS, ICCS (ČŠI). </w:t>
            </w:r>
            <w:r w:rsidRPr="00846757">
              <w:rPr>
                <w:rFonts w:ascii="Calibri" w:hAnsi="Calibri"/>
                <w:bCs/>
                <w:sz w:val="18"/>
                <w:szCs w:val="18"/>
              </w:rPr>
              <w:t xml:space="preserve">ČŠI zajišťuje také mezinárodního šetření TALIS 2013. </w:t>
            </w:r>
            <w:r w:rsidRPr="00846757">
              <w:rPr>
                <w:rFonts w:ascii="Calibri" w:hAnsi="Calibri"/>
                <w:bCs/>
                <w:i/>
                <w:sz w:val="18"/>
                <w:szCs w:val="18"/>
              </w:rPr>
              <w:t>Mezinárodní projekt TALIS je prvním mezinárodním výzkumem, ve kterém jsou učitelé a ředitelé přímo dotazováni na školní prostředí, průběh vyučování a podmínky, ve kterých učitelé a ředitelé pracují. V rámci projektu TALIS, který je součástí projektu Kompetence III, byli v ČR dotazováni učitelé a ředitelé na druhém stupni ZŠ. Hlavní sběr dat proběhl v ČR v období 4. 3. - 5. 5. 2013 na 220 školách a celkem se do projektu zapojilo 3219 učitelů a 220 ředitelů.</w:t>
            </w:r>
          </w:p>
          <w:p w:rsidR="00E44FBF" w:rsidRPr="00846757" w:rsidRDefault="00E44FBF" w:rsidP="00C251B1">
            <w:pPr>
              <w:spacing w:after="0" w:line="240" w:lineRule="auto"/>
              <w:jc w:val="both"/>
              <w:rPr>
                <w:rFonts w:ascii="Calibri" w:hAnsi="Calibri"/>
                <w:sz w:val="18"/>
                <w:szCs w:val="18"/>
              </w:rPr>
            </w:pPr>
            <w:r w:rsidRPr="00846757">
              <w:rPr>
                <w:rFonts w:ascii="Calibri" w:hAnsi="Calibri"/>
                <w:b/>
                <w:sz w:val="18"/>
                <w:szCs w:val="18"/>
              </w:rPr>
              <w:t xml:space="preserve">TIMSS </w:t>
            </w:r>
            <w:r w:rsidRPr="00846757">
              <w:rPr>
                <w:rFonts w:ascii="Calibri" w:hAnsi="Calibri"/>
                <w:sz w:val="18"/>
                <w:szCs w:val="18"/>
              </w:rPr>
              <w:t xml:space="preserve">– testování devítiletých a třináctiletých žáků v matematice a přírodních vědách (navazuje na TIMSS </w:t>
            </w:r>
            <w:smartTag w:uri="urn:schemas-microsoft-com:office:smarttags" w:element="metricconverter">
              <w:smartTagPr>
                <w:attr w:name="ProductID" w:val="1995 a"/>
              </w:smartTagPr>
              <w:r w:rsidRPr="00846757">
                <w:rPr>
                  <w:rFonts w:ascii="Calibri" w:hAnsi="Calibri"/>
                  <w:sz w:val="18"/>
                  <w:szCs w:val="18"/>
                </w:rPr>
                <w:t>1995 a</w:t>
              </w:r>
            </w:smartTag>
            <w:r w:rsidRPr="00846757">
              <w:rPr>
                <w:rFonts w:ascii="Calibri" w:hAnsi="Calibri"/>
                <w:sz w:val="18"/>
                <w:szCs w:val="18"/>
              </w:rPr>
              <w:t xml:space="preserve"> 1999). Poslední sběr dat proběhl v roce 2011 ve čtvrtých ročních. Bylo zjištěno významné zlepšení žáků v matematice i přírodovědě oproti minulému cyklu v roce 2007. V matematice mají však čeští žáci 4. ročníku stále horší výsledek než v roce 1995 s největším propadem mezi zúčastněnými zeměmi. V přírodních vědách jsou výsledky opět na úrovni z roku 1995. Další šetření proběhne v roce 2015.</w:t>
            </w:r>
          </w:p>
          <w:p w:rsidR="00E44FBF" w:rsidRPr="00846757" w:rsidRDefault="00E44FBF" w:rsidP="00C251B1">
            <w:pPr>
              <w:spacing w:after="0" w:line="240" w:lineRule="auto"/>
              <w:jc w:val="both"/>
              <w:rPr>
                <w:rFonts w:ascii="Calibri" w:hAnsi="Calibri"/>
                <w:sz w:val="18"/>
                <w:szCs w:val="18"/>
              </w:rPr>
            </w:pPr>
            <w:r w:rsidRPr="00846757">
              <w:rPr>
                <w:rFonts w:ascii="Calibri" w:hAnsi="Calibri"/>
                <w:b/>
                <w:sz w:val="18"/>
                <w:szCs w:val="18"/>
              </w:rPr>
              <w:t xml:space="preserve">PISA </w:t>
            </w:r>
            <w:r w:rsidRPr="00846757">
              <w:rPr>
                <w:rFonts w:ascii="Calibri" w:hAnsi="Calibri"/>
                <w:sz w:val="18"/>
                <w:szCs w:val="18"/>
              </w:rPr>
              <w:t>– testování patnáctiletých žáků ve čtenářské, matematické a přírodovědné gramotnosti patnáctiletých žáků. Probíhalá ve tříletých cyklech od roku 2000. V březnu a dubnu 2012 proběhlo testování PISA zaměřené zejména na matematickou gramotnost gramotnosti na 297 školách v celé České republice. Testování se účastnilo 6535 žáků. Výsledky byly zveřejněny 3. 12. 2013 na tiskové konferenci MŠMT. Další šetření se uskuteční v roce 2015.</w:t>
            </w:r>
          </w:p>
          <w:p w:rsidR="00E44FBF" w:rsidRPr="00846757" w:rsidRDefault="00E44FBF" w:rsidP="00C251B1">
            <w:pPr>
              <w:spacing w:after="0" w:line="240" w:lineRule="auto"/>
              <w:jc w:val="both"/>
              <w:rPr>
                <w:rFonts w:ascii="Calibri" w:hAnsi="Calibri"/>
                <w:sz w:val="18"/>
                <w:szCs w:val="18"/>
              </w:rPr>
            </w:pPr>
            <w:r w:rsidRPr="00846757">
              <w:rPr>
                <w:rFonts w:ascii="Calibri" w:hAnsi="Calibri"/>
                <w:b/>
                <w:sz w:val="18"/>
                <w:szCs w:val="18"/>
              </w:rPr>
              <w:t>PIRLS</w:t>
            </w:r>
            <w:r w:rsidRPr="00846757">
              <w:rPr>
                <w:rFonts w:ascii="Calibri" w:hAnsi="Calibri"/>
                <w:sz w:val="18"/>
                <w:szCs w:val="18"/>
              </w:rPr>
              <w:t xml:space="preserve"> – testování žáků 4. ročníků ZŠ ve čtenářské gramotnosti. Hlavní sběr dat proběhl společně </w:t>
            </w:r>
            <w:r w:rsidRPr="00846757">
              <w:rPr>
                <w:rFonts w:ascii="Calibri" w:hAnsi="Calibri"/>
                <w:sz w:val="18"/>
                <w:szCs w:val="18"/>
              </w:rPr>
              <w:lastRenderedPageBreak/>
              <w:t>se sběrem dat projektu TIMSS v roce 2011. Oproti minulému cyklu v roce 2001 doznaly výsleky českých žáků mírného zlepšení.</w:t>
            </w:r>
          </w:p>
          <w:p w:rsidR="00E44FBF" w:rsidRPr="00846757" w:rsidRDefault="00E44FBF" w:rsidP="00C251B1">
            <w:pPr>
              <w:spacing w:after="0" w:line="240" w:lineRule="auto"/>
              <w:jc w:val="both"/>
              <w:rPr>
                <w:rFonts w:ascii="Calibri" w:hAnsi="Calibri"/>
                <w:sz w:val="18"/>
                <w:szCs w:val="18"/>
              </w:rPr>
            </w:pPr>
            <w:r w:rsidRPr="00846757">
              <w:rPr>
                <w:rFonts w:ascii="Calibri" w:hAnsi="Calibri"/>
                <w:b/>
                <w:sz w:val="18"/>
                <w:szCs w:val="18"/>
              </w:rPr>
              <w:t>ICCS</w:t>
            </w:r>
            <w:r w:rsidRPr="00846757">
              <w:rPr>
                <w:rFonts w:ascii="Calibri" w:hAnsi="Calibri"/>
                <w:sz w:val="18"/>
                <w:szCs w:val="18"/>
              </w:rPr>
              <w:t xml:space="preserve"> - </w:t>
            </w:r>
            <w:r w:rsidRPr="00846757">
              <w:rPr>
                <w:rStyle w:val="Siln"/>
                <w:rFonts w:ascii="Calibri" w:hAnsi="Calibri"/>
                <w:b w:val="0"/>
                <w:sz w:val="18"/>
                <w:szCs w:val="18"/>
              </w:rPr>
              <w:t>v březnu až červnu 2009 proběhlo</w:t>
            </w:r>
            <w:r w:rsidRPr="00846757">
              <w:rPr>
                <w:rFonts w:ascii="Calibri" w:hAnsi="Calibri"/>
                <w:sz w:val="18"/>
                <w:szCs w:val="18"/>
              </w:rPr>
              <w:t xml:space="preserve"> shromažďování informací o občanské výchově v jednotlivých státech v různých souvislostech (z hlediska politiky, kultury a vzdělávání). Cílovým ročníkem byl 8. ročník ZŠ. Zpráva byla vydána v červnu 2010.</w:t>
            </w:r>
          </w:p>
          <w:p w:rsidR="00E44FBF" w:rsidRPr="00846757" w:rsidRDefault="00E44FBF" w:rsidP="00C251B1">
            <w:pPr>
              <w:spacing w:after="0" w:line="240" w:lineRule="auto"/>
              <w:jc w:val="both"/>
              <w:rPr>
                <w:rFonts w:ascii="Calibri" w:hAnsi="Calibri"/>
                <w:sz w:val="18"/>
                <w:szCs w:val="18"/>
              </w:rPr>
            </w:pPr>
            <w:r w:rsidRPr="00846757">
              <w:rPr>
                <w:rFonts w:ascii="Calibri" w:hAnsi="Calibri"/>
                <w:sz w:val="18"/>
                <w:szCs w:val="18"/>
              </w:rPr>
              <w:t xml:space="preserve">V rámci IPn byl ÚIV schválen a od července 2009 zahájen projekt </w:t>
            </w:r>
            <w:r w:rsidRPr="00846757">
              <w:rPr>
                <w:rFonts w:ascii="Calibri" w:hAnsi="Calibri"/>
                <w:b/>
                <w:sz w:val="18"/>
                <w:szCs w:val="18"/>
              </w:rPr>
              <w:t>Kompetence I</w:t>
            </w:r>
            <w:r w:rsidRPr="00846757">
              <w:rPr>
                <w:rFonts w:ascii="Calibri" w:hAnsi="Calibri"/>
                <w:sz w:val="18"/>
                <w:szCs w:val="18"/>
              </w:rPr>
              <w:t xml:space="preserve"> týkající se realizace mezinárodních výzkumů </w:t>
            </w:r>
            <w:r w:rsidRPr="00846757">
              <w:rPr>
                <w:rFonts w:ascii="Calibri" w:hAnsi="Calibri"/>
                <w:b/>
                <w:sz w:val="18"/>
                <w:szCs w:val="18"/>
              </w:rPr>
              <w:t>PIRLS 2011, TIMSS 2011, ICCS, PISA 2012</w:t>
            </w:r>
            <w:r w:rsidRPr="00846757">
              <w:rPr>
                <w:rFonts w:ascii="Calibri" w:hAnsi="Calibri"/>
                <w:sz w:val="18"/>
                <w:szCs w:val="18"/>
              </w:rPr>
              <w:t xml:space="preserve"> a využití výsledků výzkumů. </w:t>
            </w:r>
          </w:p>
          <w:p w:rsidR="00E44FBF" w:rsidRPr="00846757" w:rsidRDefault="00E44FBF" w:rsidP="00C251B1">
            <w:pPr>
              <w:spacing w:after="0" w:line="240" w:lineRule="auto"/>
              <w:jc w:val="both"/>
              <w:rPr>
                <w:rFonts w:ascii="Calibri" w:hAnsi="Calibri"/>
                <w:sz w:val="18"/>
                <w:szCs w:val="18"/>
              </w:rPr>
            </w:pPr>
            <w:r w:rsidRPr="00846757">
              <w:rPr>
                <w:rFonts w:ascii="Calibri" w:hAnsi="Calibri"/>
                <w:sz w:val="18"/>
                <w:szCs w:val="18"/>
              </w:rPr>
              <w:t xml:space="preserve">IPn </w:t>
            </w:r>
            <w:r w:rsidRPr="00846757">
              <w:rPr>
                <w:rFonts w:ascii="Calibri" w:hAnsi="Calibri"/>
                <w:b/>
                <w:sz w:val="18"/>
                <w:szCs w:val="18"/>
              </w:rPr>
              <w:t>Kompetence II</w:t>
            </w:r>
            <w:r w:rsidRPr="00846757">
              <w:rPr>
                <w:rFonts w:ascii="Calibri" w:hAnsi="Calibri"/>
                <w:sz w:val="18"/>
                <w:szCs w:val="18"/>
              </w:rPr>
              <w:t xml:space="preserve"> se týká realizace mezinárodního výzkumu PIAAC</w:t>
            </w:r>
            <w:r w:rsidRPr="00846757">
              <w:rPr>
                <w:rFonts w:ascii="Calibri" w:hAnsi="Calibri"/>
                <w:b/>
                <w:sz w:val="18"/>
                <w:szCs w:val="18"/>
              </w:rPr>
              <w:t>, který je komplementárním výzkumem k šetření PISA</w:t>
            </w:r>
            <w:r w:rsidRPr="00846757">
              <w:rPr>
                <w:rFonts w:ascii="Calibri" w:hAnsi="Calibri"/>
                <w:sz w:val="18"/>
                <w:szCs w:val="18"/>
              </w:rPr>
              <w:t xml:space="preserve">.   Prostřednictvím výzkumu PIAAC (DZS) se testovaly dovednosti dospělé populace ve věku 16–64 let v oblasti čtenářské a numerické gramotnosti a v oblasti řešení problémů v prostředí informačních technologií. Výsledky byly zveřejněny v druhé polovině roku 2013, další analytické práce a publikační činnost se realizovala i v první polovině roku 2014. Výzkum by se měl opakovat po pěti letech. Doplňkovým produktem výzkumu PIAAC je elektronická aplikace PIAAC online, kterou bude spravovat MŠMT. Prostřednictvím tohoto nástroje si budou moci zájemci otestovat své dovednosti ve zmiňovaných oblastech a porovnat je s výsledky dospělých z ostatních zúčastněných zemí. </w:t>
            </w:r>
          </w:p>
          <w:p w:rsidR="00E44FBF" w:rsidRPr="00846757" w:rsidRDefault="00E44FBF" w:rsidP="00C251B1">
            <w:pPr>
              <w:spacing w:after="0" w:line="240" w:lineRule="auto"/>
              <w:jc w:val="both"/>
              <w:rPr>
                <w:rFonts w:ascii="Calibri" w:hAnsi="Calibri"/>
                <w:b/>
                <w:sz w:val="18"/>
                <w:szCs w:val="18"/>
              </w:rPr>
            </w:pPr>
            <w:r w:rsidRPr="00846757">
              <w:rPr>
                <w:rFonts w:ascii="Calibri" w:hAnsi="Calibri"/>
                <w:sz w:val="18"/>
                <w:szCs w:val="18"/>
              </w:rPr>
              <w:t xml:space="preserve">V roce 2011 byl zahájen projekt </w:t>
            </w:r>
            <w:r w:rsidRPr="00846757">
              <w:rPr>
                <w:rFonts w:ascii="Calibri" w:hAnsi="Calibri"/>
                <w:b/>
                <w:sz w:val="18"/>
                <w:szCs w:val="18"/>
              </w:rPr>
              <w:t xml:space="preserve">Kompetence III </w:t>
            </w:r>
            <w:r w:rsidRPr="00846757">
              <w:rPr>
                <w:rFonts w:ascii="Calibri" w:hAnsi="Calibri"/>
                <w:sz w:val="18"/>
                <w:szCs w:val="18"/>
              </w:rPr>
              <w:t>týkající se realizace mezinárodních výzkumů v oblasti celoživotního učení a zveřejnění jejich výsledků ČŠI zajišťuje sběr dat projektů TALIS 2013, ICILS 2013 a PISA 2012 Problem Solving.</w:t>
            </w:r>
          </w:p>
        </w:tc>
        <w:tc>
          <w:tcPr>
            <w:tcW w:w="2111" w:type="dxa"/>
            <w:vMerge w:val="restart"/>
            <w:tcBorders>
              <w:top w:val="single" w:sz="4" w:space="0" w:color="000000"/>
              <w:left w:val="single" w:sz="4" w:space="0" w:color="000000"/>
              <w:right w:val="single" w:sz="4" w:space="0" w:color="000000"/>
            </w:tcBorders>
            <w:shd w:val="clear" w:color="auto" w:fill="auto"/>
          </w:tcPr>
          <w:p w:rsidR="00E44FBF" w:rsidRPr="00846757" w:rsidRDefault="00E44FBF" w:rsidP="00C251B1">
            <w:pPr>
              <w:spacing w:after="0" w:line="240" w:lineRule="auto"/>
              <w:jc w:val="both"/>
              <w:rPr>
                <w:rFonts w:ascii="Calibri" w:hAnsi="Calibri"/>
                <w:b/>
                <w:sz w:val="18"/>
                <w:szCs w:val="18"/>
              </w:rPr>
            </w:pPr>
          </w:p>
        </w:tc>
      </w:tr>
      <w:tr w:rsidR="00E44FBF" w:rsidRPr="00846757" w:rsidTr="00A35F04">
        <w:trPr>
          <w:trHeight w:val="112"/>
        </w:trPr>
        <w:tc>
          <w:tcPr>
            <w:tcW w:w="1242" w:type="dxa"/>
            <w:tcBorders>
              <w:top w:val="single" w:sz="4" w:space="0" w:color="000000"/>
              <w:left w:val="single" w:sz="4" w:space="0" w:color="000000"/>
              <w:bottom w:val="single" w:sz="4" w:space="0" w:color="000000"/>
              <w:right w:val="single" w:sz="4" w:space="0" w:color="000000"/>
            </w:tcBorders>
            <w:shd w:val="clear" w:color="auto" w:fill="FBD4B4"/>
          </w:tcPr>
          <w:p w:rsidR="00E44FBF" w:rsidRPr="00846757" w:rsidRDefault="00E44FBF" w:rsidP="00C251B1">
            <w:pPr>
              <w:spacing w:after="0" w:line="240" w:lineRule="auto"/>
              <w:jc w:val="both"/>
              <w:rPr>
                <w:rFonts w:ascii="Calibri" w:hAnsi="Calibri"/>
                <w:sz w:val="18"/>
                <w:szCs w:val="18"/>
              </w:rPr>
            </w:pPr>
            <w:r w:rsidRPr="00846757">
              <w:rPr>
                <w:rFonts w:ascii="Calibri" w:hAnsi="Calibri"/>
                <w:sz w:val="18"/>
                <w:szCs w:val="18"/>
              </w:rPr>
              <w:t>Opakovaně</w:t>
            </w:r>
          </w:p>
          <w:p w:rsidR="00E44FBF" w:rsidRPr="00846757" w:rsidRDefault="00E44FBF" w:rsidP="00C251B1">
            <w:pPr>
              <w:spacing w:after="0" w:line="240" w:lineRule="auto"/>
              <w:jc w:val="both"/>
              <w:rPr>
                <w:rFonts w:ascii="Calibri" w:hAnsi="Calibri"/>
                <w:sz w:val="18"/>
                <w:szCs w:val="18"/>
              </w:rPr>
            </w:pPr>
            <w:r w:rsidRPr="00846757">
              <w:rPr>
                <w:rFonts w:ascii="Calibri" w:hAnsi="Calibri"/>
                <w:sz w:val="18"/>
                <w:szCs w:val="18"/>
              </w:rPr>
              <w:t>v dalších letech</w:t>
            </w:r>
          </w:p>
        </w:tc>
        <w:tc>
          <w:tcPr>
            <w:tcW w:w="2268" w:type="dxa"/>
            <w:vMerge/>
            <w:tcBorders>
              <w:left w:val="single" w:sz="4" w:space="0" w:color="000000"/>
              <w:right w:val="single" w:sz="4" w:space="0" w:color="000000"/>
            </w:tcBorders>
            <w:shd w:val="clear" w:color="auto" w:fill="auto"/>
          </w:tcPr>
          <w:p w:rsidR="00E44FBF" w:rsidRPr="00846757" w:rsidRDefault="00E44FBF" w:rsidP="00C251B1">
            <w:pPr>
              <w:spacing w:after="0" w:line="240" w:lineRule="auto"/>
              <w:jc w:val="both"/>
              <w:rPr>
                <w:rFonts w:ascii="Calibri" w:hAnsi="Calibri"/>
                <w:sz w:val="18"/>
                <w:szCs w:val="18"/>
              </w:rPr>
            </w:pPr>
          </w:p>
        </w:tc>
        <w:tc>
          <w:tcPr>
            <w:tcW w:w="1276" w:type="dxa"/>
            <w:vMerge/>
            <w:tcBorders>
              <w:left w:val="single" w:sz="4" w:space="0" w:color="000000"/>
              <w:right w:val="single" w:sz="4" w:space="0" w:color="000000"/>
            </w:tcBorders>
            <w:shd w:val="clear" w:color="auto" w:fill="auto"/>
          </w:tcPr>
          <w:p w:rsidR="00E44FBF" w:rsidRPr="00846757" w:rsidRDefault="00E44FBF" w:rsidP="00C251B1">
            <w:pPr>
              <w:spacing w:after="0" w:line="240" w:lineRule="auto"/>
              <w:jc w:val="both"/>
              <w:rPr>
                <w:rFonts w:ascii="Calibri" w:hAnsi="Calibri"/>
                <w:b/>
                <w:sz w:val="18"/>
                <w:szCs w:val="18"/>
              </w:rPr>
            </w:pPr>
          </w:p>
        </w:tc>
        <w:tc>
          <w:tcPr>
            <w:tcW w:w="7371" w:type="dxa"/>
            <w:vMerge/>
            <w:tcBorders>
              <w:left w:val="single" w:sz="4" w:space="0" w:color="000000"/>
              <w:right w:val="single" w:sz="4" w:space="0" w:color="000000"/>
            </w:tcBorders>
            <w:shd w:val="clear" w:color="auto" w:fill="auto"/>
          </w:tcPr>
          <w:p w:rsidR="00E44FBF" w:rsidRPr="00846757" w:rsidRDefault="00E44FBF" w:rsidP="00C251B1">
            <w:pPr>
              <w:spacing w:after="0" w:line="240" w:lineRule="auto"/>
              <w:jc w:val="both"/>
              <w:rPr>
                <w:rFonts w:ascii="Calibri" w:hAnsi="Calibri"/>
                <w:b/>
                <w:sz w:val="18"/>
                <w:szCs w:val="18"/>
              </w:rPr>
            </w:pPr>
          </w:p>
        </w:tc>
        <w:tc>
          <w:tcPr>
            <w:tcW w:w="2111" w:type="dxa"/>
            <w:vMerge/>
            <w:tcBorders>
              <w:left w:val="single" w:sz="4" w:space="0" w:color="000000"/>
              <w:right w:val="single" w:sz="4" w:space="0" w:color="000000"/>
            </w:tcBorders>
            <w:shd w:val="clear" w:color="auto" w:fill="auto"/>
          </w:tcPr>
          <w:p w:rsidR="00E44FBF" w:rsidRPr="00846757" w:rsidRDefault="00E44FBF" w:rsidP="00C251B1">
            <w:pPr>
              <w:spacing w:after="0" w:line="240" w:lineRule="auto"/>
              <w:jc w:val="both"/>
              <w:rPr>
                <w:rFonts w:ascii="Calibri" w:hAnsi="Calibri"/>
                <w:b/>
                <w:sz w:val="18"/>
                <w:szCs w:val="18"/>
              </w:rPr>
            </w:pPr>
          </w:p>
        </w:tc>
      </w:tr>
      <w:tr w:rsidR="00E44FBF" w:rsidRPr="00846757" w:rsidTr="00A35F04">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E44FBF" w:rsidRPr="00846757" w:rsidRDefault="00E44FBF" w:rsidP="00C251B1">
            <w:pPr>
              <w:spacing w:after="0" w:line="240" w:lineRule="auto"/>
              <w:jc w:val="both"/>
              <w:rPr>
                <w:rFonts w:ascii="Calibri" w:hAnsi="Calibri"/>
                <w:b/>
                <w:sz w:val="18"/>
                <w:szCs w:val="18"/>
              </w:rPr>
            </w:pPr>
            <w:r w:rsidRPr="00846757">
              <w:rPr>
                <w:rFonts w:ascii="Calibri" w:hAnsi="Calibri"/>
                <w:b/>
                <w:sz w:val="18"/>
                <w:szCs w:val="18"/>
              </w:rPr>
              <w:lastRenderedPageBreak/>
              <w:t xml:space="preserve">1. A. </w:t>
            </w:r>
            <w:smartTag w:uri="urn:schemas-microsoft-com:office:smarttags" w:element="metricconverter">
              <w:smartTagPr>
                <w:attr w:name="ProductID" w:val="5 a"/>
              </w:smartTagPr>
              <w:r w:rsidRPr="00846757">
                <w:rPr>
                  <w:rFonts w:ascii="Calibri" w:hAnsi="Calibri"/>
                  <w:b/>
                  <w:sz w:val="18"/>
                  <w:szCs w:val="18"/>
                </w:rPr>
                <w:t>5 a</w:t>
              </w:r>
            </w:smartTag>
            <w:r w:rsidRPr="00846757">
              <w:rPr>
                <w:rFonts w:ascii="Calibri" w:hAnsi="Calibri"/>
                <w:b/>
                <w:sz w:val="18"/>
                <w:szCs w:val="18"/>
              </w:rPr>
              <w:t>)</w:t>
            </w:r>
          </w:p>
        </w:tc>
        <w:tc>
          <w:tcPr>
            <w:tcW w:w="2268" w:type="dxa"/>
            <w:vMerge w:val="restart"/>
            <w:tcBorders>
              <w:top w:val="single" w:sz="4" w:space="0" w:color="000000"/>
              <w:left w:val="single" w:sz="4" w:space="0" w:color="000000"/>
              <w:right w:val="single" w:sz="4" w:space="0" w:color="000000"/>
            </w:tcBorders>
            <w:shd w:val="clear" w:color="auto" w:fill="auto"/>
          </w:tcPr>
          <w:p w:rsidR="00E44FBF" w:rsidRPr="00846757" w:rsidRDefault="00E44FBF" w:rsidP="00C251B1">
            <w:pPr>
              <w:spacing w:after="0" w:line="240" w:lineRule="auto"/>
              <w:jc w:val="both"/>
              <w:rPr>
                <w:rFonts w:ascii="Calibri" w:hAnsi="Calibri"/>
                <w:sz w:val="18"/>
                <w:szCs w:val="18"/>
              </w:rPr>
            </w:pPr>
            <w:r w:rsidRPr="00846757">
              <w:rPr>
                <w:rFonts w:ascii="Calibri" w:hAnsi="Calibri"/>
                <w:sz w:val="18"/>
                <w:szCs w:val="18"/>
              </w:rPr>
              <w:t>posílit podíl pedagogické praxe v přípravě učitelů a motivovat VŠ, aby přizpůsobovaly strukturu, obsah a organizaci přípravy učitelů na VŠ potřebám kurikulární reformy zakotvené v RVP pro jednotlivé typy škol a principu celoživotního učení</w:t>
            </w:r>
          </w:p>
        </w:tc>
        <w:tc>
          <w:tcPr>
            <w:tcW w:w="1276" w:type="dxa"/>
            <w:vMerge w:val="restart"/>
            <w:tcBorders>
              <w:top w:val="single" w:sz="4" w:space="0" w:color="000000"/>
              <w:left w:val="single" w:sz="4" w:space="0" w:color="000000"/>
              <w:right w:val="single" w:sz="4" w:space="0" w:color="000000"/>
            </w:tcBorders>
            <w:shd w:val="clear" w:color="auto" w:fill="auto"/>
          </w:tcPr>
          <w:p w:rsidR="00E44FBF" w:rsidRPr="00846757" w:rsidRDefault="00E44FBF" w:rsidP="00C251B1">
            <w:pPr>
              <w:spacing w:after="0" w:line="240" w:lineRule="auto"/>
              <w:jc w:val="both"/>
              <w:rPr>
                <w:rFonts w:ascii="Calibri" w:hAnsi="Calibri"/>
                <w:b/>
                <w:sz w:val="18"/>
                <w:szCs w:val="18"/>
              </w:rPr>
            </w:pPr>
            <w:r w:rsidRPr="00846757">
              <w:rPr>
                <w:rFonts w:ascii="Calibri" w:hAnsi="Calibri"/>
                <w:b/>
                <w:sz w:val="18"/>
                <w:szCs w:val="18"/>
              </w:rPr>
              <w:t>MŠMT</w:t>
            </w:r>
          </w:p>
          <w:p w:rsidR="00E44FBF" w:rsidRPr="00846757" w:rsidRDefault="00E44FBF" w:rsidP="00C251B1">
            <w:pPr>
              <w:spacing w:after="0" w:line="240" w:lineRule="auto"/>
              <w:jc w:val="both"/>
              <w:rPr>
                <w:rFonts w:ascii="Calibri" w:hAnsi="Calibri"/>
                <w:sz w:val="18"/>
                <w:szCs w:val="18"/>
              </w:rPr>
            </w:pPr>
            <w:r w:rsidRPr="00846757">
              <w:rPr>
                <w:rFonts w:ascii="Calibri" w:hAnsi="Calibri"/>
                <w:b/>
                <w:sz w:val="18"/>
                <w:szCs w:val="18"/>
              </w:rPr>
              <w:t>O30</w:t>
            </w:r>
            <w:r w:rsidRPr="00846757">
              <w:rPr>
                <w:rFonts w:ascii="Calibri" w:hAnsi="Calibri"/>
                <w:sz w:val="18"/>
                <w:szCs w:val="18"/>
              </w:rPr>
              <w:t>,</w:t>
            </w:r>
          </w:p>
          <w:p w:rsidR="00E44FBF" w:rsidRPr="00846757" w:rsidRDefault="00E44FBF" w:rsidP="00C251B1">
            <w:pPr>
              <w:spacing w:after="0" w:line="240" w:lineRule="auto"/>
              <w:jc w:val="both"/>
              <w:rPr>
                <w:rFonts w:ascii="Calibri" w:hAnsi="Calibri"/>
                <w:sz w:val="18"/>
                <w:szCs w:val="18"/>
              </w:rPr>
            </w:pPr>
            <w:r w:rsidRPr="00846757">
              <w:rPr>
                <w:rFonts w:ascii="Calibri" w:hAnsi="Calibri"/>
                <w:sz w:val="18"/>
                <w:szCs w:val="18"/>
              </w:rPr>
              <w:t>NIDV, NÚV;</w:t>
            </w:r>
          </w:p>
          <w:p w:rsidR="00E44FBF" w:rsidRPr="00846757" w:rsidRDefault="00E44FBF" w:rsidP="00C251B1">
            <w:pPr>
              <w:spacing w:after="0" w:line="240" w:lineRule="auto"/>
              <w:jc w:val="both"/>
              <w:rPr>
                <w:rFonts w:ascii="Calibri" w:hAnsi="Calibri"/>
                <w:b/>
                <w:sz w:val="18"/>
                <w:szCs w:val="18"/>
              </w:rPr>
            </w:pPr>
            <w:r w:rsidRPr="00846757">
              <w:rPr>
                <w:rFonts w:ascii="Calibri" w:hAnsi="Calibri"/>
                <w:sz w:val="18"/>
                <w:szCs w:val="18"/>
              </w:rPr>
              <w:t>(VŠ)</w:t>
            </w:r>
          </w:p>
        </w:tc>
        <w:tc>
          <w:tcPr>
            <w:tcW w:w="7371" w:type="dxa"/>
            <w:vMerge w:val="restart"/>
            <w:tcBorders>
              <w:top w:val="single" w:sz="4" w:space="0" w:color="000000"/>
              <w:left w:val="single" w:sz="4" w:space="0" w:color="000000"/>
              <w:right w:val="single" w:sz="4" w:space="0" w:color="000000"/>
            </w:tcBorders>
            <w:shd w:val="clear" w:color="auto" w:fill="auto"/>
          </w:tcPr>
          <w:p w:rsidR="00E44FBF" w:rsidRPr="00846757" w:rsidRDefault="00E44FBF" w:rsidP="00C251B1">
            <w:pPr>
              <w:spacing w:after="0" w:line="240" w:lineRule="auto"/>
              <w:jc w:val="both"/>
              <w:rPr>
                <w:rFonts w:ascii="Calibri" w:hAnsi="Calibri"/>
                <w:sz w:val="18"/>
                <w:szCs w:val="18"/>
              </w:rPr>
            </w:pPr>
            <w:r w:rsidRPr="00846757">
              <w:rPr>
                <w:rFonts w:ascii="Calibri" w:hAnsi="Calibri"/>
                <w:sz w:val="18"/>
                <w:szCs w:val="18"/>
              </w:rPr>
              <w:t>V rámci výzev OP VK v oblasti podpory 2.2 mohly vysoké školy podávat projekty na inovaci studijních programů zaměřených na zvýšení podílu praktické přípravy studentů. Konkrétní náplň studijních programů spadá dle zákona o vysokých školách do samosprávné působnosti vysokých škol. MŠMT sleduje podíl pedagogické praxe v přípravě učitelů při posuzování žádostí o prodloužení platnosti akreditace příslušných studijních programů.</w:t>
            </w:r>
          </w:p>
          <w:p w:rsidR="00E44FBF" w:rsidRDefault="00E44FBF" w:rsidP="00C251B1">
            <w:pPr>
              <w:spacing w:after="0" w:line="240" w:lineRule="auto"/>
              <w:jc w:val="both"/>
              <w:rPr>
                <w:rFonts w:ascii="Calibri" w:hAnsi="Calibri"/>
                <w:sz w:val="18"/>
                <w:szCs w:val="18"/>
              </w:rPr>
            </w:pPr>
            <w:r w:rsidRPr="00846757">
              <w:rPr>
                <w:rFonts w:ascii="Calibri" w:hAnsi="Calibri"/>
                <w:b/>
                <w:sz w:val="18"/>
                <w:szCs w:val="18"/>
              </w:rPr>
              <w:t>NÚV</w:t>
            </w:r>
            <w:r w:rsidRPr="00846757">
              <w:rPr>
                <w:rFonts w:ascii="Calibri" w:hAnsi="Calibri"/>
                <w:sz w:val="18"/>
                <w:szCs w:val="18"/>
              </w:rPr>
              <w:t>: k ovlivňování programů profesní přípravy a programů celoživotního učení učitelů máme pouze neformální příležitosti: využíváme kontaktů na VŠ, které máme z doby realizace systémových projektů a které udržujeme zařazením těchto odborníků do pracovních skupin při řešení aktuálních úkolů (inovace kurikula všeobecného vzdělávání, příprava „akce KLIMA“, rozvoj oborových didaktik), abychom zapojili VŠ do těchto aktivit a aby se měnila též přípravu učitelů vzhledem k cílům kurikulární reformy (profesní kompetence učitele, didaktické znalosti obsahu a pedagogický konstruktivismus v podobě přenositelné do praxe, konkrétního vyučování a učení).</w:t>
            </w:r>
          </w:p>
          <w:p w:rsidR="00E44FBF" w:rsidRPr="003B043B" w:rsidRDefault="00E44FBF" w:rsidP="00C251B1">
            <w:pPr>
              <w:spacing w:after="0" w:line="240" w:lineRule="auto"/>
              <w:jc w:val="both"/>
              <w:rPr>
                <w:rFonts w:ascii="Calibri" w:hAnsi="Calibri"/>
                <w:color w:val="FF0000"/>
                <w:sz w:val="18"/>
                <w:szCs w:val="18"/>
              </w:rPr>
            </w:pPr>
            <w:r w:rsidRPr="003B043B">
              <w:rPr>
                <w:rFonts w:ascii="Calibri" w:hAnsi="Calibri"/>
                <w:color w:val="FF0000"/>
                <w:sz w:val="18"/>
                <w:szCs w:val="18"/>
              </w:rPr>
              <w:t>NIDV a jeho krajské Pracoviště Praha a Střední Čechy je od roku 2014 tréninkové pracoviště Zemědělské univerzity v Praze. Studenti vykonávají na tomto pracovišti povinnou pedagogickou praxi v rámci své pregraduální přípravy.</w:t>
            </w:r>
          </w:p>
        </w:tc>
        <w:tc>
          <w:tcPr>
            <w:tcW w:w="2111" w:type="dxa"/>
            <w:vMerge w:val="restart"/>
            <w:tcBorders>
              <w:top w:val="single" w:sz="4" w:space="0" w:color="000000"/>
              <w:left w:val="single" w:sz="4" w:space="0" w:color="000000"/>
              <w:right w:val="single" w:sz="4" w:space="0" w:color="000000"/>
            </w:tcBorders>
            <w:shd w:val="clear" w:color="auto" w:fill="auto"/>
          </w:tcPr>
          <w:p w:rsidR="00E44FBF" w:rsidRPr="00846757" w:rsidRDefault="00E44FBF" w:rsidP="00C251B1">
            <w:pPr>
              <w:spacing w:after="0" w:line="240" w:lineRule="auto"/>
              <w:jc w:val="both"/>
              <w:rPr>
                <w:rFonts w:ascii="Calibri" w:hAnsi="Calibri"/>
                <w:sz w:val="18"/>
                <w:szCs w:val="18"/>
              </w:rPr>
            </w:pPr>
            <w:r w:rsidRPr="00846757">
              <w:rPr>
                <w:rFonts w:ascii="Calibri" w:hAnsi="Calibri"/>
                <w:sz w:val="18"/>
                <w:szCs w:val="18"/>
              </w:rPr>
              <w:t xml:space="preserve">V rámci běžné činnosti </w:t>
            </w:r>
          </w:p>
          <w:p w:rsidR="00E44FBF" w:rsidRPr="00846757" w:rsidRDefault="00E44FBF" w:rsidP="00C251B1">
            <w:pPr>
              <w:spacing w:after="0" w:line="240" w:lineRule="auto"/>
              <w:jc w:val="both"/>
              <w:rPr>
                <w:rFonts w:ascii="Calibri" w:hAnsi="Calibri"/>
                <w:sz w:val="18"/>
                <w:szCs w:val="18"/>
              </w:rPr>
            </w:pPr>
            <w:r w:rsidRPr="00846757">
              <w:rPr>
                <w:rFonts w:ascii="Calibri" w:hAnsi="Calibri"/>
                <w:sz w:val="18"/>
                <w:szCs w:val="18"/>
              </w:rPr>
              <w:t>Projekty OP VK</w:t>
            </w:r>
          </w:p>
          <w:p w:rsidR="00E44FBF" w:rsidRPr="00846757" w:rsidRDefault="00E44FBF" w:rsidP="00C251B1">
            <w:pPr>
              <w:spacing w:after="0" w:line="240" w:lineRule="auto"/>
              <w:jc w:val="both"/>
              <w:rPr>
                <w:rFonts w:ascii="Calibri" w:hAnsi="Calibri"/>
                <w:sz w:val="18"/>
                <w:szCs w:val="18"/>
              </w:rPr>
            </w:pPr>
            <w:r w:rsidRPr="00846757">
              <w:rPr>
                <w:rFonts w:ascii="Calibri" w:hAnsi="Calibri"/>
                <w:sz w:val="18"/>
                <w:szCs w:val="18"/>
              </w:rPr>
              <w:t>Osa 2 / obl. podpory 2.2</w:t>
            </w:r>
          </w:p>
          <w:p w:rsidR="00E44FBF" w:rsidRPr="00846757" w:rsidRDefault="00E44FBF" w:rsidP="00C251B1">
            <w:pPr>
              <w:spacing w:after="0" w:line="240" w:lineRule="auto"/>
              <w:jc w:val="both"/>
              <w:rPr>
                <w:rFonts w:ascii="Calibri" w:hAnsi="Calibri"/>
                <w:b/>
                <w:sz w:val="18"/>
                <w:szCs w:val="18"/>
              </w:rPr>
            </w:pPr>
            <w:r w:rsidRPr="00846757">
              <w:rPr>
                <w:rFonts w:ascii="Calibri" w:hAnsi="Calibri"/>
                <w:sz w:val="18"/>
                <w:szCs w:val="18"/>
              </w:rPr>
              <w:t>Hrazeno z prostředků ESF – podle rozsahu schválených projektů</w:t>
            </w:r>
          </w:p>
        </w:tc>
      </w:tr>
      <w:tr w:rsidR="00E44FBF" w:rsidRPr="00846757" w:rsidTr="00A35F04">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FBD4B4"/>
          </w:tcPr>
          <w:p w:rsidR="00E44FBF" w:rsidRPr="00846757" w:rsidRDefault="00E44FBF" w:rsidP="00C251B1">
            <w:pPr>
              <w:spacing w:after="0" w:line="240" w:lineRule="auto"/>
              <w:jc w:val="both"/>
              <w:rPr>
                <w:rFonts w:ascii="Calibri" w:hAnsi="Calibri"/>
                <w:sz w:val="18"/>
                <w:szCs w:val="18"/>
              </w:rPr>
            </w:pPr>
            <w:r w:rsidRPr="00846757">
              <w:rPr>
                <w:rFonts w:ascii="Calibri" w:hAnsi="Calibri"/>
                <w:sz w:val="18"/>
                <w:szCs w:val="18"/>
              </w:rPr>
              <w:t>koncepty a jednání s VŠ</w:t>
            </w:r>
          </w:p>
          <w:p w:rsidR="00E44FBF" w:rsidRPr="00846757" w:rsidRDefault="00E44FBF" w:rsidP="00C251B1">
            <w:pPr>
              <w:spacing w:after="0" w:line="240" w:lineRule="auto"/>
              <w:jc w:val="both"/>
              <w:rPr>
                <w:rFonts w:ascii="Calibri" w:hAnsi="Calibri"/>
                <w:b/>
                <w:sz w:val="18"/>
                <w:szCs w:val="18"/>
              </w:rPr>
            </w:pPr>
            <w:r w:rsidRPr="00846757">
              <w:rPr>
                <w:rFonts w:ascii="Calibri" w:hAnsi="Calibri"/>
                <w:sz w:val="18"/>
                <w:szCs w:val="18"/>
              </w:rPr>
              <w:t>2012–2015 strukturální změny</w:t>
            </w:r>
          </w:p>
        </w:tc>
        <w:tc>
          <w:tcPr>
            <w:tcW w:w="2268" w:type="dxa"/>
            <w:vMerge/>
            <w:tcBorders>
              <w:left w:val="single" w:sz="4" w:space="0" w:color="000000"/>
              <w:bottom w:val="single" w:sz="4" w:space="0" w:color="000000"/>
              <w:right w:val="single" w:sz="4" w:space="0" w:color="000000"/>
            </w:tcBorders>
            <w:shd w:val="clear" w:color="auto" w:fill="auto"/>
          </w:tcPr>
          <w:p w:rsidR="00E44FBF" w:rsidRPr="00846757" w:rsidRDefault="00E44FBF" w:rsidP="00C251B1">
            <w:pPr>
              <w:spacing w:after="0" w:line="240" w:lineRule="auto"/>
              <w:jc w:val="both"/>
              <w:rPr>
                <w:rFonts w:ascii="Calibri" w:hAnsi="Calibri"/>
                <w:b/>
                <w:sz w:val="18"/>
                <w:szCs w:val="18"/>
              </w:rPr>
            </w:pPr>
          </w:p>
        </w:tc>
        <w:tc>
          <w:tcPr>
            <w:tcW w:w="1276" w:type="dxa"/>
            <w:vMerge/>
            <w:tcBorders>
              <w:left w:val="single" w:sz="4" w:space="0" w:color="000000"/>
              <w:bottom w:val="single" w:sz="2" w:space="0" w:color="auto"/>
              <w:right w:val="single" w:sz="4" w:space="0" w:color="000000"/>
            </w:tcBorders>
            <w:shd w:val="clear" w:color="auto" w:fill="auto"/>
          </w:tcPr>
          <w:p w:rsidR="00E44FBF" w:rsidRPr="00846757" w:rsidRDefault="00E44FBF" w:rsidP="00C251B1">
            <w:pPr>
              <w:spacing w:after="0" w:line="240" w:lineRule="auto"/>
              <w:jc w:val="both"/>
              <w:rPr>
                <w:rFonts w:ascii="Calibri" w:hAnsi="Calibri"/>
                <w:b/>
                <w:sz w:val="18"/>
                <w:szCs w:val="18"/>
              </w:rPr>
            </w:pPr>
          </w:p>
        </w:tc>
        <w:tc>
          <w:tcPr>
            <w:tcW w:w="7371" w:type="dxa"/>
            <w:vMerge/>
            <w:tcBorders>
              <w:left w:val="single" w:sz="4" w:space="0" w:color="000000"/>
              <w:bottom w:val="single" w:sz="4" w:space="0" w:color="000000"/>
              <w:right w:val="single" w:sz="4" w:space="0" w:color="000000"/>
            </w:tcBorders>
            <w:shd w:val="clear" w:color="auto" w:fill="auto"/>
          </w:tcPr>
          <w:p w:rsidR="00E44FBF" w:rsidRPr="00846757" w:rsidRDefault="00E44FBF" w:rsidP="00C251B1">
            <w:pPr>
              <w:spacing w:after="0" w:line="240" w:lineRule="auto"/>
              <w:jc w:val="both"/>
              <w:rPr>
                <w:rFonts w:ascii="Calibri" w:hAnsi="Calibri"/>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E44FBF" w:rsidRPr="00846757" w:rsidRDefault="00E44FBF" w:rsidP="00C251B1">
            <w:pPr>
              <w:spacing w:after="0" w:line="240" w:lineRule="auto"/>
              <w:jc w:val="both"/>
              <w:rPr>
                <w:rFonts w:ascii="Calibri" w:hAnsi="Calibri"/>
                <w:b/>
                <w:sz w:val="18"/>
                <w:szCs w:val="18"/>
              </w:rPr>
            </w:pPr>
          </w:p>
        </w:tc>
      </w:tr>
      <w:tr w:rsidR="00E44FBF" w:rsidRPr="00846757" w:rsidTr="00A35F04">
        <w:trPr>
          <w:trHeight w:val="785"/>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E44FBF" w:rsidRPr="00846757" w:rsidRDefault="00E44FBF" w:rsidP="00C251B1">
            <w:pPr>
              <w:spacing w:after="0" w:line="240" w:lineRule="auto"/>
              <w:jc w:val="both"/>
              <w:rPr>
                <w:rFonts w:ascii="Calibri" w:hAnsi="Calibri"/>
                <w:b/>
                <w:sz w:val="18"/>
                <w:szCs w:val="18"/>
              </w:rPr>
            </w:pPr>
            <w:r w:rsidRPr="00846757">
              <w:rPr>
                <w:rFonts w:ascii="Calibri" w:hAnsi="Calibri"/>
                <w:b/>
                <w:sz w:val="18"/>
                <w:szCs w:val="18"/>
              </w:rPr>
              <w:lastRenderedPageBreak/>
              <w:t>1. A. 5 b)</w:t>
            </w:r>
          </w:p>
        </w:tc>
        <w:tc>
          <w:tcPr>
            <w:tcW w:w="2268" w:type="dxa"/>
            <w:vMerge w:val="restart"/>
            <w:tcBorders>
              <w:top w:val="single" w:sz="4" w:space="0" w:color="000000"/>
              <w:left w:val="single" w:sz="4" w:space="0" w:color="000000"/>
              <w:right w:val="single" w:sz="2" w:space="0" w:color="auto"/>
            </w:tcBorders>
            <w:shd w:val="clear" w:color="auto" w:fill="auto"/>
          </w:tcPr>
          <w:p w:rsidR="00E44FBF" w:rsidRPr="00846757" w:rsidRDefault="00E44FBF" w:rsidP="00C251B1">
            <w:pPr>
              <w:spacing w:after="0" w:line="240" w:lineRule="auto"/>
              <w:jc w:val="both"/>
              <w:rPr>
                <w:rFonts w:ascii="Calibri" w:hAnsi="Calibri"/>
                <w:b/>
                <w:sz w:val="18"/>
                <w:szCs w:val="18"/>
              </w:rPr>
            </w:pPr>
            <w:r w:rsidRPr="00846757">
              <w:rPr>
                <w:rFonts w:ascii="Calibri" w:hAnsi="Calibri"/>
                <w:sz w:val="18"/>
                <w:szCs w:val="18"/>
              </w:rPr>
              <w:t>navrhnout změny ve stávajícím systému DVPP, tak aby v rámci kariérního systému podporoval kurikulární reformu, byl efektivnější a více motivoval učitele k vlastnímu vzdělávání</w:t>
            </w:r>
          </w:p>
        </w:tc>
        <w:tc>
          <w:tcPr>
            <w:tcW w:w="1276" w:type="dxa"/>
            <w:vMerge w:val="restart"/>
            <w:tcBorders>
              <w:top w:val="single" w:sz="2" w:space="0" w:color="auto"/>
              <w:left w:val="single" w:sz="2" w:space="0" w:color="auto"/>
              <w:bottom w:val="single" w:sz="2" w:space="0" w:color="auto"/>
              <w:right w:val="single" w:sz="2" w:space="0" w:color="auto"/>
            </w:tcBorders>
            <w:shd w:val="clear" w:color="auto" w:fill="auto"/>
          </w:tcPr>
          <w:p w:rsidR="00E44FBF" w:rsidRPr="00846757" w:rsidRDefault="00E44FBF" w:rsidP="00C251B1">
            <w:pPr>
              <w:spacing w:after="0" w:line="240" w:lineRule="auto"/>
              <w:jc w:val="both"/>
              <w:rPr>
                <w:rFonts w:ascii="Calibri" w:hAnsi="Calibri"/>
                <w:b/>
                <w:sz w:val="18"/>
                <w:szCs w:val="18"/>
              </w:rPr>
            </w:pPr>
            <w:r w:rsidRPr="00846757">
              <w:rPr>
                <w:rFonts w:ascii="Calibri" w:hAnsi="Calibri"/>
                <w:b/>
                <w:sz w:val="18"/>
                <w:szCs w:val="18"/>
              </w:rPr>
              <w:t>MŠMT</w:t>
            </w:r>
          </w:p>
          <w:p w:rsidR="00E44FBF" w:rsidRPr="00846757" w:rsidRDefault="00E44FBF" w:rsidP="00C251B1">
            <w:pPr>
              <w:spacing w:after="0" w:line="240" w:lineRule="auto"/>
              <w:jc w:val="both"/>
              <w:rPr>
                <w:rFonts w:ascii="Calibri" w:hAnsi="Calibri"/>
                <w:sz w:val="18"/>
                <w:szCs w:val="18"/>
              </w:rPr>
            </w:pPr>
            <w:r w:rsidRPr="00846757">
              <w:rPr>
                <w:rFonts w:ascii="Calibri" w:hAnsi="Calibri"/>
                <w:b/>
                <w:sz w:val="18"/>
                <w:szCs w:val="18"/>
              </w:rPr>
              <w:t xml:space="preserve">O20/201, </w:t>
            </w:r>
          </w:p>
          <w:p w:rsidR="00E44FBF" w:rsidRPr="00846757" w:rsidRDefault="00E44FBF" w:rsidP="00C251B1">
            <w:pPr>
              <w:spacing w:after="0" w:line="240" w:lineRule="auto"/>
              <w:jc w:val="both"/>
              <w:rPr>
                <w:rFonts w:ascii="Calibri" w:hAnsi="Calibri"/>
                <w:b/>
                <w:sz w:val="18"/>
                <w:szCs w:val="18"/>
              </w:rPr>
            </w:pPr>
            <w:r w:rsidRPr="00846757">
              <w:rPr>
                <w:rFonts w:ascii="Calibri" w:hAnsi="Calibri"/>
                <w:sz w:val="18"/>
                <w:szCs w:val="18"/>
              </w:rPr>
              <w:t>NIDV</w:t>
            </w:r>
          </w:p>
        </w:tc>
        <w:tc>
          <w:tcPr>
            <w:tcW w:w="7371" w:type="dxa"/>
            <w:vMerge w:val="restart"/>
            <w:tcBorders>
              <w:top w:val="single" w:sz="4" w:space="0" w:color="000000"/>
              <w:left w:val="single" w:sz="2" w:space="0" w:color="auto"/>
              <w:right w:val="single" w:sz="4" w:space="0" w:color="000000"/>
            </w:tcBorders>
            <w:shd w:val="clear" w:color="auto" w:fill="auto"/>
          </w:tcPr>
          <w:p w:rsidR="00E44FBF" w:rsidRDefault="00E44FBF" w:rsidP="00C251B1">
            <w:pPr>
              <w:spacing w:after="0" w:line="240" w:lineRule="auto"/>
              <w:ind w:left="34"/>
              <w:jc w:val="both"/>
              <w:rPr>
                <w:rFonts w:ascii="Calibri" w:hAnsi="Calibri"/>
                <w:b/>
                <w:sz w:val="18"/>
                <w:szCs w:val="18"/>
              </w:rPr>
            </w:pPr>
            <w:r w:rsidRPr="00846757">
              <w:rPr>
                <w:rFonts w:ascii="Calibri" w:hAnsi="Calibri"/>
                <w:sz w:val="18"/>
                <w:szCs w:val="18"/>
              </w:rPr>
              <w:t xml:space="preserve">Systém DVPP bude upraven v souvislosti s IPn Kariérní systém učitelů, jehož realizace byla zahájena 15. 3. 2012 a potrvá </w:t>
            </w:r>
            <w:r w:rsidRPr="003B043B">
              <w:rPr>
                <w:rFonts w:ascii="Calibri" w:hAnsi="Calibri"/>
                <w:color w:val="FF0000"/>
                <w:sz w:val="18"/>
                <w:szCs w:val="18"/>
              </w:rPr>
              <w:t xml:space="preserve">do </w:t>
            </w:r>
            <w:r w:rsidR="00895F02" w:rsidRPr="003B043B">
              <w:rPr>
                <w:rFonts w:ascii="Calibri" w:hAnsi="Calibri"/>
                <w:color w:val="FF0000"/>
                <w:sz w:val="18"/>
                <w:szCs w:val="18"/>
              </w:rPr>
              <w:t>31</w:t>
            </w:r>
            <w:r w:rsidRPr="003B043B">
              <w:rPr>
                <w:rFonts w:ascii="Calibri" w:hAnsi="Calibri"/>
                <w:color w:val="FF0000"/>
                <w:sz w:val="18"/>
                <w:szCs w:val="18"/>
              </w:rPr>
              <w:t xml:space="preserve">. </w:t>
            </w:r>
            <w:r w:rsidR="00895F02" w:rsidRPr="003B043B">
              <w:rPr>
                <w:rFonts w:ascii="Calibri" w:hAnsi="Calibri"/>
                <w:color w:val="FF0000"/>
                <w:sz w:val="18"/>
                <w:szCs w:val="18"/>
              </w:rPr>
              <w:t>3</w:t>
            </w:r>
            <w:r w:rsidRPr="003B043B">
              <w:rPr>
                <w:rFonts w:ascii="Calibri" w:hAnsi="Calibri"/>
                <w:color w:val="FF0000"/>
                <w:sz w:val="18"/>
                <w:szCs w:val="18"/>
              </w:rPr>
              <w:t>. 201</w:t>
            </w:r>
            <w:r w:rsidR="00895F02" w:rsidRPr="003B043B">
              <w:rPr>
                <w:rFonts w:ascii="Calibri" w:hAnsi="Calibri"/>
                <w:color w:val="FF0000"/>
                <w:sz w:val="18"/>
                <w:szCs w:val="18"/>
              </w:rPr>
              <w:t>5</w:t>
            </w:r>
            <w:r w:rsidRPr="00846757">
              <w:rPr>
                <w:rFonts w:ascii="Calibri" w:hAnsi="Calibri"/>
                <w:sz w:val="18"/>
                <w:szCs w:val="18"/>
              </w:rPr>
              <w:t xml:space="preserve">.(Podrobnější informace o projektu –viz opatření </w:t>
            </w:r>
            <w:r w:rsidRPr="00846757">
              <w:rPr>
                <w:rFonts w:ascii="Calibri" w:hAnsi="Calibri"/>
                <w:b/>
                <w:sz w:val="18"/>
                <w:szCs w:val="18"/>
              </w:rPr>
              <w:t>1. A. 5 c).</w:t>
            </w:r>
          </w:p>
          <w:p w:rsidR="00E44FBF" w:rsidRPr="00860177" w:rsidRDefault="00E44FBF" w:rsidP="00C251B1">
            <w:pPr>
              <w:spacing w:after="0" w:line="240" w:lineRule="auto"/>
              <w:ind w:left="34"/>
              <w:jc w:val="both"/>
              <w:rPr>
                <w:rFonts w:ascii="Calibri" w:hAnsi="Calibri"/>
                <w:color w:val="FF0000"/>
                <w:sz w:val="18"/>
                <w:szCs w:val="18"/>
              </w:rPr>
            </w:pPr>
            <w:r w:rsidRPr="00860177">
              <w:rPr>
                <w:rFonts w:ascii="Calibri" w:hAnsi="Calibri"/>
                <w:color w:val="FF0000"/>
                <w:sz w:val="18"/>
                <w:szCs w:val="18"/>
              </w:rPr>
              <w:t>V rámci DVPP je v projektu IPn Kariérní systém navrhováno legislativní ukotvení nové kategorie DVPP pro kariérní systém učitelů (tzv. DVKS). Pro tuto kategorii DVPP jsou dále navrhovány nově pojaté evaluační nástroje, které by měly vést ke zkvalitnění této formy pedagogické podpory.</w:t>
            </w:r>
          </w:p>
        </w:tc>
        <w:tc>
          <w:tcPr>
            <w:tcW w:w="2111" w:type="dxa"/>
            <w:vMerge w:val="restart"/>
            <w:tcBorders>
              <w:top w:val="single" w:sz="4" w:space="0" w:color="000000"/>
              <w:left w:val="single" w:sz="4" w:space="0" w:color="000000"/>
              <w:right w:val="single" w:sz="4" w:space="0" w:color="000000"/>
            </w:tcBorders>
            <w:shd w:val="clear" w:color="auto" w:fill="auto"/>
          </w:tcPr>
          <w:p w:rsidR="00E44FBF" w:rsidRPr="00846757" w:rsidRDefault="00E44FBF" w:rsidP="00C251B1">
            <w:pPr>
              <w:spacing w:after="0" w:line="240" w:lineRule="auto"/>
              <w:jc w:val="both"/>
              <w:rPr>
                <w:rFonts w:ascii="Calibri" w:hAnsi="Calibri"/>
                <w:sz w:val="18"/>
                <w:szCs w:val="18"/>
              </w:rPr>
            </w:pPr>
            <w:r w:rsidRPr="00846757">
              <w:rPr>
                <w:rFonts w:ascii="Calibri" w:hAnsi="Calibri"/>
                <w:sz w:val="18"/>
                <w:szCs w:val="18"/>
              </w:rPr>
              <w:t xml:space="preserve">Projekt OP VK </w:t>
            </w:r>
          </w:p>
          <w:p w:rsidR="00E44FBF" w:rsidRPr="00846757" w:rsidRDefault="00E44FBF" w:rsidP="00C251B1">
            <w:pPr>
              <w:spacing w:after="0" w:line="240" w:lineRule="auto"/>
              <w:jc w:val="both"/>
              <w:rPr>
                <w:rFonts w:ascii="Calibri" w:hAnsi="Calibri"/>
                <w:sz w:val="18"/>
                <w:szCs w:val="18"/>
              </w:rPr>
            </w:pPr>
            <w:r w:rsidRPr="00846757">
              <w:rPr>
                <w:rFonts w:ascii="Calibri" w:hAnsi="Calibri"/>
                <w:sz w:val="18"/>
                <w:szCs w:val="18"/>
              </w:rPr>
              <w:t>Hrazeno z prostředků ESF – podle rozsahu schválených projektů</w:t>
            </w:r>
          </w:p>
          <w:p w:rsidR="00E44FBF" w:rsidRPr="00846757" w:rsidRDefault="00E44FBF" w:rsidP="00C251B1">
            <w:pPr>
              <w:spacing w:after="0" w:line="240" w:lineRule="auto"/>
              <w:jc w:val="both"/>
              <w:rPr>
                <w:rFonts w:ascii="Calibri" w:hAnsi="Calibri"/>
                <w:b/>
                <w:sz w:val="18"/>
                <w:szCs w:val="18"/>
              </w:rPr>
            </w:pPr>
            <w:r w:rsidRPr="00846757">
              <w:rPr>
                <w:rFonts w:ascii="Calibri" w:hAnsi="Calibri"/>
                <w:bCs/>
                <w:sz w:val="18"/>
                <w:szCs w:val="18"/>
              </w:rPr>
              <w:t xml:space="preserve">Systém DVPP + </w:t>
            </w:r>
            <w:r w:rsidRPr="00846757">
              <w:rPr>
                <w:rFonts w:ascii="Calibri" w:hAnsi="Calibri"/>
                <w:sz w:val="18"/>
                <w:szCs w:val="18"/>
              </w:rPr>
              <w:t xml:space="preserve">Osa 4/ </w:t>
            </w:r>
            <w:r w:rsidRPr="00846757">
              <w:rPr>
                <w:rFonts w:ascii="Calibri" w:hAnsi="Calibri"/>
                <w:bCs/>
                <w:sz w:val="18"/>
                <w:szCs w:val="18"/>
              </w:rPr>
              <w:t xml:space="preserve">obl. podpory </w:t>
            </w:r>
            <w:r w:rsidR="00860177">
              <w:rPr>
                <w:rFonts w:ascii="Calibri" w:hAnsi="Calibri"/>
                <w:bCs/>
                <w:sz w:val="18"/>
                <w:szCs w:val="18"/>
              </w:rPr>
              <w:t xml:space="preserve"> </w:t>
            </w:r>
            <w:r w:rsidRPr="00846757">
              <w:rPr>
                <w:rFonts w:ascii="Calibri" w:hAnsi="Calibri"/>
                <w:bCs/>
                <w:sz w:val="18"/>
                <w:szCs w:val="18"/>
              </w:rPr>
              <w:t>4.1</w:t>
            </w:r>
          </w:p>
        </w:tc>
      </w:tr>
      <w:tr w:rsidR="00E44FBF" w:rsidRPr="00846757" w:rsidTr="00A35F04">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FBD4B4"/>
          </w:tcPr>
          <w:p w:rsidR="00E44FBF" w:rsidRPr="00846757" w:rsidRDefault="00E44FBF" w:rsidP="00C251B1">
            <w:pPr>
              <w:spacing w:after="0" w:line="240" w:lineRule="auto"/>
              <w:jc w:val="both"/>
              <w:rPr>
                <w:rFonts w:ascii="Calibri" w:hAnsi="Calibri"/>
                <w:sz w:val="18"/>
                <w:szCs w:val="18"/>
              </w:rPr>
            </w:pPr>
            <w:r w:rsidRPr="00846757">
              <w:rPr>
                <w:rFonts w:ascii="Calibri" w:hAnsi="Calibri"/>
                <w:sz w:val="18"/>
                <w:szCs w:val="18"/>
              </w:rPr>
              <w:t>2012 – 2015 ověření a zavádění do praxe</w:t>
            </w:r>
          </w:p>
        </w:tc>
        <w:tc>
          <w:tcPr>
            <w:tcW w:w="2268" w:type="dxa"/>
            <w:vMerge/>
            <w:tcBorders>
              <w:left w:val="single" w:sz="4" w:space="0" w:color="000000"/>
              <w:bottom w:val="single" w:sz="4" w:space="0" w:color="000000"/>
              <w:right w:val="single" w:sz="2" w:space="0" w:color="auto"/>
            </w:tcBorders>
            <w:shd w:val="clear" w:color="auto" w:fill="auto"/>
          </w:tcPr>
          <w:p w:rsidR="00E44FBF" w:rsidRPr="00846757" w:rsidRDefault="00E44FBF" w:rsidP="00C251B1">
            <w:pPr>
              <w:spacing w:after="0" w:line="240" w:lineRule="auto"/>
              <w:jc w:val="both"/>
              <w:rPr>
                <w:rFonts w:ascii="Calibri" w:hAnsi="Calibri"/>
                <w:b/>
                <w:sz w:val="18"/>
                <w:szCs w:val="18"/>
              </w:rPr>
            </w:pPr>
          </w:p>
        </w:tc>
        <w:tc>
          <w:tcPr>
            <w:tcW w:w="1276" w:type="dxa"/>
            <w:vMerge/>
            <w:tcBorders>
              <w:left w:val="single" w:sz="2" w:space="0" w:color="auto"/>
              <w:bottom w:val="single" w:sz="2" w:space="0" w:color="auto"/>
              <w:right w:val="single" w:sz="2" w:space="0" w:color="auto"/>
            </w:tcBorders>
            <w:shd w:val="clear" w:color="auto" w:fill="auto"/>
          </w:tcPr>
          <w:p w:rsidR="00E44FBF" w:rsidRPr="00846757" w:rsidRDefault="00E44FBF" w:rsidP="00C251B1">
            <w:pPr>
              <w:spacing w:after="0" w:line="240" w:lineRule="auto"/>
              <w:jc w:val="both"/>
              <w:rPr>
                <w:rFonts w:ascii="Calibri" w:hAnsi="Calibri"/>
                <w:b/>
                <w:sz w:val="18"/>
                <w:szCs w:val="18"/>
              </w:rPr>
            </w:pPr>
          </w:p>
        </w:tc>
        <w:tc>
          <w:tcPr>
            <w:tcW w:w="7371" w:type="dxa"/>
            <w:vMerge/>
            <w:tcBorders>
              <w:left w:val="single" w:sz="2" w:space="0" w:color="auto"/>
              <w:bottom w:val="single" w:sz="4" w:space="0" w:color="000000"/>
              <w:right w:val="single" w:sz="4" w:space="0" w:color="000000"/>
            </w:tcBorders>
            <w:shd w:val="clear" w:color="auto" w:fill="auto"/>
          </w:tcPr>
          <w:p w:rsidR="00E44FBF" w:rsidRPr="00846757" w:rsidRDefault="00E44FBF" w:rsidP="00C251B1">
            <w:pPr>
              <w:spacing w:after="0" w:line="240" w:lineRule="auto"/>
              <w:jc w:val="both"/>
              <w:rPr>
                <w:rFonts w:ascii="Calibri" w:hAnsi="Calibri"/>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E44FBF" w:rsidRPr="00846757" w:rsidRDefault="00E44FBF" w:rsidP="00C251B1">
            <w:pPr>
              <w:spacing w:after="0" w:line="240" w:lineRule="auto"/>
              <w:jc w:val="both"/>
              <w:rPr>
                <w:rFonts w:ascii="Calibri" w:hAnsi="Calibri"/>
                <w:b/>
                <w:sz w:val="18"/>
                <w:szCs w:val="18"/>
              </w:rPr>
            </w:pPr>
          </w:p>
        </w:tc>
      </w:tr>
      <w:tr w:rsidR="00E44FBF" w:rsidRPr="00846757" w:rsidTr="00A35F04">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E44FBF" w:rsidRPr="00846757" w:rsidRDefault="00E44FBF" w:rsidP="00C251B1">
            <w:pPr>
              <w:spacing w:after="0" w:line="240" w:lineRule="auto"/>
              <w:jc w:val="both"/>
              <w:rPr>
                <w:rFonts w:ascii="Calibri" w:hAnsi="Calibri"/>
                <w:b/>
                <w:sz w:val="18"/>
                <w:szCs w:val="18"/>
              </w:rPr>
            </w:pPr>
            <w:r w:rsidRPr="00846757">
              <w:rPr>
                <w:rFonts w:ascii="Calibri" w:hAnsi="Calibri"/>
                <w:b/>
                <w:sz w:val="18"/>
                <w:szCs w:val="18"/>
              </w:rPr>
              <w:t>1. A. 5 c)</w:t>
            </w:r>
          </w:p>
        </w:tc>
        <w:tc>
          <w:tcPr>
            <w:tcW w:w="2268" w:type="dxa"/>
            <w:vMerge w:val="restart"/>
            <w:tcBorders>
              <w:top w:val="single" w:sz="4" w:space="0" w:color="000000"/>
              <w:left w:val="single" w:sz="4" w:space="0" w:color="000000"/>
              <w:right w:val="single" w:sz="2" w:space="0" w:color="auto"/>
            </w:tcBorders>
            <w:shd w:val="clear" w:color="auto" w:fill="auto"/>
          </w:tcPr>
          <w:p w:rsidR="00E44FBF" w:rsidRPr="00846757" w:rsidRDefault="00E44FBF" w:rsidP="00C251B1">
            <w:pPr>
              <w:spacing w:after="0" w:line="240" w:lineRule="auto"/>
              <w:jc w:val="both"/>
              <w:rPr>
                <w:rFonts w:ascii="Calibri" w:hAnsi="Calibri"/>
                <w:b/>
                <w:sz w:val="18"/>
                <w:szCs w:val="18"/>
              </w:rPr>
            </w:pPr>
            <w:r w:rsidRPr="00846757">
              <w:rPr>
                <w:rFonts w:ascii="Calibri" w:hAnsi="Calibri"/>
                <w:sz w:val="18"/>
                <w:szCs w:val="18"/>
              </w:rPr>
              <w:t>zpracovat standardy požadovaných dovedností a práce učitelů a vzdělavatelů učitelů; začlenit rozvoj jejich klíčových kompetencí, tj. dovedností a technik potřebných pro efektivní výuku žáků, do vzdělávání všech budoucích učitelů (na základě široké diskuse, legislativních změn a monitoringu implementace standardu)</w:t>
            </w:r>
          </w:p>
        </w:tc>
        <w:tc>
          <w:tcPr>
            <w:tcW w:w="1276" w:type="dxa"/>
            <w:vMerge w:val="restart"/>
            <w:tcBorders>
              <w:top w:val="single" w:sz="2" w:space="0" w:color="auto"/>
              <w:left w:val="single" w:sz="2" w:space="0" w:color="auto"/>
              <w:bottom w:val="single" w:sz="2" w:space="0" w:color="auto"/>
              <w:right w:val="single" w:sz="2" w:space="0" w:color="auto"/>
            </w:tcBorders>
            <w:shd w:val="clear" w:color="auto" w:fill="auto"/>
          </w:tcPr>
          <w:p w:rsidR="00E44FBF" w:rsidRPr="00846757" w:rsidRDefault="00E44FBF" w:rsidP="00C251B1">
            <w:pPr>
              <w:spacing w:after="0" w:line="240" w:lineRule="auto"/>
              <w:jc w:val="both"/>
              <w:rPr>
                <w:rFonts w:ascii="Calibri" w:hAnsi="Calibri"/>
                <w:b/>
                <w:sz w:val="18"/>
                <w:szCs w:val="18"/>
              </w:rPr>
            </w:pPr>
            <w:r w:rsidRPr="00846757">
              <w:rPr>
                <w:rFonts w:ascii="Calibri" w:hAnsi="Calibri"/>
                <w:b/>
                <w:sz w:val="18"/>
                <w:szCs w:val="18"/>
              </w:rPr>
              <w:t>MŠMT</w:t>
            </w:r>
          </w:p>
          <w:p w:rsidR="00E44FBF" w:rsidRPr="00846757" w:rsidRDefault="00E44FBF" w:rsidP="00C251B1">
            <w:pPr>
              <w:spacing w:after="0" w:line="240" w:lineRule="auto"/>
              <w:jc w:val="both"/>
              <w:rPr>
                <w:rFonts w:ascii="Calibri" w:hAnsi="Calibri"/>
                <w:b/>
                <w:sz w:val="18"/>
                <w:szCs w:val="18"/>
              </w:rPr>
            </w:pPr>
            <w:r w:rsidRPr="00846757">
              <w:rPr>
                <w:rFonts w:ascii="Calibri" w:hAnsi="Calibri"/>
                <w:b/>
                <w:sz w:val="18"/>
                <w:szCs w:val="18"/>
              </w:rPr>
              <w:t xml:space="preserve">O20/201, </w:t>
            </w:r>
          </w:p>
          <w:p w:rsidR="00E44FBF" w:rsidRPr="00846757" w:rsidRDefault="00E44FBF" w:rsidP="00C251B1">
            <w:pPr>
              <w:spacing w:after="0" w:line="240" w:lineRule="auto"/>
              <w:jc w:val="both"/>
              <w:rPr>
                <w:rFonts w:ascii="Calibri" w:hAnsi="Calibri"/>
                <w:sz w:val="18"/>
                <w:szCs w:val="18"/>
              </w:rPr>
            </w:pPr>
            <w:r w:rsidRPr="00846757">
              <w:rPr>
                <w:rFonts w:ascii="Calibri" w:hAnsi="Calibri"/>
                <w:sz w:val="18"/>
                <w:szCs w:val="18"/>
              </w:rPr>
              <w:t>O30,</w:t>
            </w:r>
          </w:p>
          <w:p w:rsidR="00E44FBF" w:rsidRPr="00846757" w:rsidRDefault="00E44FBF" w:rsidP="00C251B1">
            <w:pPr>
              <w:spacing w:after="0" w:line="240" w:lineRule="auto"/>
              <w:jc w:val="both"/>
              <w:rPr>
                <w:rFonts w:ascii="Calibri" w:hAnsi="Calibri"/>
                <w:sz w:val="18"/>
                <w:szCs w:val="18"/>
              </w:rPr>
            </w:pPr>
            <w:r w:rsidRPr="00846757">
              <w:rPr>
                <w:rFonts w:ascii="Calibri" w:hAnsi="Calibri"/>
                <w:sz w:val="18"/>
                <w:szCs w:val="18"/>
              </w:rPr>
              <w:t>NIDV;</w:t>
            </w:r>
          </w:p>
          <w:p w:rsidR="00E44FBF" w:rsidRPr="00846757" w:rsidRDefault="00E44FBF" w:rsidP="00C251B1">
            <w:pPr>
              <w:spacing w:after="0" w:line="240" w:lineRule="auto"/>
              <w:jc w:val="both"/>
              <w:rPr>
                <w:rFonts w:ascii="Calibri" w:hAnsi="Calibri"/>
                <w:b/>
                <w:sz w:val="18"/>
                <w:szCs w:val="18"/>
              </w:rPr>
            </w:pPr>
            <w:r w:rsidRPr="00846757">
              <w:rPr>
                <w:rFonts w:ascii="Calibri" w:hAnsi="Calibri"/>
                <w:sz w:val="18"/>
                <w:szCs w:val="18"/>
              </w:rPr>
              <w:t>(VŠ)</w:t>
            </w:r>
          </w:p>
        </w:tc>
        <w:tc>
          <w:tcPr>
            <w:tcW w:w="7371" w:type="dxa"/>
            <w:vMerge w:val="restart"/>
            <w:tcBorders>
              <w:top w:val="single" w:sz="4" w:space="0" w:color="000000"/>
              <w:left w:val="single" w:sz="2" w:space="0" w:color="auto"/>
              <w:right w:val="single" w:sz="4" w:space="0" w:color="000000"/>
            </w:tcBorders>
            <w:shd w:val="clear" w:color="auto" w:fill="auto"/>
          </w:tcPr>
          <w:p w:rsidR="00E44FBF" w:rsidRPr="00860177" w:rsidRDefault="00E44FBF" w:rsidP="00C251B1">
            <w:pPr>
              <w:spacing w:after="0" w:line="240" w:lineRule="auto"/>
              <w:jc w:val="both"/>
              <w:rPr>
                <w:rFonts w:ascii="Calibri" w:hAnsi="Calibri"/>
                <w:color w:val="FF0000"/>
                <w:sz w:val="18"/>
                <w:szCs w:val="18"/>
              </w:rPr>
            </w:pPr>
            <w:r w:rsidRPr="00860177">
              <w:rPr>
                <w:rFonts w:ascii="Calibri" w:hAnsi="Calibri"/>
                <w:color w:val="FF0000"/>
                <w:sz w:val="18"/>
                <w:szCs w:val="18"/>
              </w:rPr>
              <w:t>V březnu 2012 začala realizace  IPn – Kariérní systém učitelů, jehož podstatnou součástí bude víceúrovňový standard profese učitele a ředitele, realizace potrvá do 31. 3. 2015.</w:t>
            </w:r>
            <w:r w:rsidR="00860177">
              <w:rPr>
                <w:rFonts w:ascii="Calibri" w:hAnsi="Calibri"/>
                <w:color w:val="FF0000"/>
                <w:sz w:val="18"/>
                <w:szCs w:val="18"/>
              </w:rPr>
              <w:t xml:space="preserve">  </w:t>
            </w:r>
            <w:r w:rsidRPr="00860177">
              <w:rPr>
                <w:rFonts w:ascii="Calibri" w:hAnsi="Calibri"/>
                <w:color w:val="FF0000"/>
                <w:sz w:val="18"/>
                <w:szCs w:val="18"/>
              </w:rPr>
              <w:t>Projekt koreluje s Programovým prohlášením  vlády ze dne 12.  února 2014, kde je jednou z priorit, že vláda zavede „efektivní kariérní řád pro učitele s jasnou motivační vazbou na jejich ohodnocení od roku 2015. Výstup projektu časově koresponduje i s termínem, kdy by se měly zapracovat legislativní změny – tj. do konce března 2015.</w:t>
            </w:r>
          </w:p>
          <w:p w:rsidR="00E44FBF" w:rsidRPr="00846757" w:rsidRDefault="00E44FBF" w:rsidP="00C251B1">
            <w:pPr>
              <w:spacing w:after="0" w:line="240" w:lineRule="auto"/>
              <w:jc w:val="both"/>
              <w:rPr>
                <w:rFonts w:ascii="Calibri" w:hAnsi="Calibri"/>
                <w:sz w:val="18"/>
                <w:szCs w:val="18"/>
                <w:u w:val="single"/>
              </w:rPr>
            </w:pPr>
            <w:r w:rsidRPr="00846757">
              <w:rPr>
                <w:rFonts w:ascii="Calibri" w:hAnsi="Calibri"/>
                <w:sz w:val="18"/>
                <w:szCs w:val="18"/>
                <w:u w:val="single"/>
              </w:rPr>
              <w:t>Dílčí cíle projektu:</w:t>
            </w:r>
          </w:p>
          <w:p w:rsidR="00E44FBF" w:rsidRPr="00846757" w:rsidRDefault="00E44FBF" w:rsidP="00C251B1">
            <w:pPr>
              <w:numPr>
                <w:ilvl w:val="0"/>
                <w:numId w:val="29"/>
              </w:numPr>
              <w:spacing w:after="0" w:line="240" w:lineRule="auto"/>
              <w:jc w:val="both"/>
              <w:rPr>
                <w:rFonts w:ascii="Calibri" w:hAnsi="Calibri"/>
                <w:sz w:val="18"/>
                <w:szCs w:val="18"/>
              </w:rPr>
            </w:pPr>
            <w:r w:rsidRPr="00846757">
              <w:rPr>
                <w:rFonts w:ascii="Calibri" w:eastAsia="+mn-ea" w:hAnsi="Calibri"/>
                <w:sz w:val="18"/>
                <w:szCs w:val="18"/>
              </w:rPr>
              <w:t xml:space="preserve">Zpracovat návrh na harmonizaci relevantních právních předpisů týkajících se profesního rozvoje tak, aby byla jasně vymezena pravidla pro všechny účastníky, stanovena práva a povinnosti učitelů v oblasti jejich profesního rozvoje a nastaveny postupy, které umožní rozeznat a odměňovat kvalitní práci učitelů a ředitelů. </w:t>
            </w:r>
          </w:p>
          <w:p w:rsidR="00E44FBF" w:rsidRPr="00846757" w:rsidRDefault="00E44FBF" w:rsidP="00C251B1">
            <w:pPr>
              <w:numPr>
                <w:ilvl w:val="0"/>
                <w:numId w:val="29"/>
              </w:numPr>
              <w:spacing w:after="0" w:line="240" w:lineRule="auto"/>
              <w:jc w:val="both"/>
              <w:rPr>
                <w:rFonts w:ascii="Calibri" w:hAnsi="Calibri"/>
                <w:sz w:val="18"/>
                <w:szCs w:val="18"/>
              </w:rPr>
            </w:pPr>
            <w:r w:rsidRPr="00846757">
              <w:rPr>
                <w:rFonts w:ascii="Calibri" w:eastAsia="+mn-ea" w:hAnsi="Calibri"/>
                <w:sz w:val="18"/>
                <w:szCs w:val="18"/>
              </w:rPr>
              <w:t>Definovat jednotlivé kariérní stupně v návaznosti na víceúrovňový standard učitele.</w:t>
            </w:r>
          </w:p>
          <w:p w:rsidR="00E44FBF" w:rsidRPr="00846757" w:rsidRDefault="00E44FBF" w:rsidP="00C251B1">
            <w:pPr>
              <w:numPr>
                <w:ilvl w:val="0"/>
                <w:numId w:val="29"/>
              </w:numPr>
              <w:spacing w:after="0" w:line="240" w:lineRule="auto"/>
              <w:jc w:val="both"/>
              <w:rPr>
                <w:rFonts w:ascii="Calibri" w:hAnsi="Calibri"/>
                <w:sz w:val="18"/>
                <w:szCs w:val="18"/>
              </w:rPr>
            </w:pPr>
            <w:r w:rsidRPr="00846757">
              <w:rPr>
                <w:rFonts w:ascii="Calibri" w:eastAsia="+mn-ea" w:hAnsi="Calibri"/>
                <w:sz w:val="18"/>
                <w:szCs w:val="18"/>
              </w:rPr>
              <w:t>Definovat víceúrovňový standard pro ředitele.</w:t>
            </w:r>
          </w:p>
          <w:p w:rsidR="00E44FBF" w:rsidRPr="00846757" w:rsidRDefault="00E44FBF" w:rsidP="00C251B1">
            <w:pPr>
              <w:numPr>
                <w:ilvl w:val="0"/>
                <w:numId w:val="29"/>
              </w:numPr>
              <w:spacing w:after="0" w:line="240" w:lineRule="auto"/>
              <w:jc w:val="both"/>
              <w:rPr>
                <w:rFonts w:ascii="Calibri" w:hAnsi="Calibri"/>
                <w:sz w:val="18"/>
                <w:szCs w:val="18"/>
              </w:rPr>
            </w:pPr>
            <w:r w:rsidRPr="00846757">
              <w:rPr>
                <w:rFonts w:ascii="Calibri" w:eastAsia="+mn-ea" w:hAnsi="Calibri"/>
                <w:sz w:val="18"/>
                <w:szCs w:val="18"/>
              </w:rPr>
              <w:t>Vytvořit a ověřit obsah, rozsah a způsob ukončení vzdělávání pro každý kariérní stupeň, metodickou podporu a navržený systém pilotně ověřit.</w:t>
            </w:r>
          </w:p>
          <w:p w:rsidR="00E44FBF" w:rsidRPr="00846757" w:rsidRDefault="00E44FBF" w:rsidP="00C251B1">
            <w:pPr>
              <w:numPr>
                <w:ilvl w:val="0"/>
                <w:numId w:val="29"/>
              </w:numPr>
              <w:spacing w:after="0" w:line="240" w:lineRule="auto"/>
              <w:jc w:val="both"/>
              <w:rPr>
                <w:rFonts w:ascii="Calibri" w:hAnsi="Calibri"/>
                <w:sz w:val="18"/>
                <w:szCs w:val="18"/>
              </w:rPr>
            </w:pPr>
            <w:r w:rsidRPr="00846757">
              <w:rPr>
                <w:rFonts w:ascii="Calibri" w:eastAsia="+mn-ea" w:hAnsi="Calibri"/>
                <w:sz w:val="18"/>
                <w:szCs w:val="18"/>
              </w:rPr>
              <w:t>Navrhnout systém hodnocení realizovaných vzdělávacích programů včetně jeho financování.</w:t>
            </w:r>
          </w:p>
          <w:p w:rsidR="00E44FBF" w:rsidRPr="00846757" w:rsidRDefault="00E44FBF" w:rsidP="00C251B1">
            <w:pPr>
              <w:spacing w:after="0" w:line="240" w:lineRule="auto"/>
              <w:jc w:val="both"/>
              <w:rPr>
                <w:rFonts w:ascii="Calibri" w:hAnsi="Calibri"/>
                <w:sz w:val="18"/>
                <w:szCs w:val="18"/>
              </w:rPr>
            </w:pPr>
            <w:r w:rsidRPr="00846757">
              <w:rPr>
                <w:rFonts w:ascii="Calibri" w:eastAsia="+mn-ea" w:hAnsi="Calibri"/>
                <w:sz w:val="18"/>
                <w:szCs w:val="18"/>
              </w:rPr>
              <w:t>Vytvořit kritéria a stanovit podmínky pro pravidelné hodnocení učitelů, vytvořit nástroj pro vedení portfolií profesního rozvoje a navržený systém pilotně ověřit.</w:t>
            </w:r>
            <w:r w:rsidRPr="00846757">
              <w:rPr>
                <w:rFonts w:ascii="Calibri" w:hAnsi="Calibri"/>
                <w:sz w:val="18"/>
                <w:szCs w:val="18"/>
              </w:rPr>
              <w:t xml:space="preserve"> Pravidelné hodnocení se bude týkat pouze těch učitelů, kteří projeví zájem o vlastní rozvoj a postup v kariérním systému.</w:t>
            </w:r>
          </w:p>
          <w:p w:rsidR="00E44FBF" w:rsidRPr="00846757" w:rsidRDefault="00E44FBF" w:rsidP="00C251B1">
            <w:pPr>
              <w:spacing w:after="0" w:line="240" w:lineRule="auto"/>
              <w:jc w:val="both"/>
              <w:rPr>
                <w:rFonts w:ascii="Calibri" w:hAnsi="Calibri"/>
                <w:sz w:val="18"/>
                <w:szCs w:val="18"/>
              </w:rPr>
            </w:pPr>
            <w:r w:rsidRPr="00846757">
              <w:rPr>
                <w:rFonts w:ascii="Calibri" w:hAnsi="Calibri"/>
                <w:sz w:val="18"/>
                <w:szCs w:val="18"/>
              </w:rPr>
              <w:t>V současné době je hotova 1. Verze standardu, která bude představena odborné veřejnosti.</w:t>
            </w:r>
          </w:p>
          <w:p w:rsidR="00E44FBF" w:rsidRPr="00846757" w:rsidRDefault="00E44FBF" w:rsidP="00C251B1">
            <w:pPr>
              <w:spacing w:after="0" w:line="240" w:lineRule="auto"/>
              <w:jc w:val="both"/>
              <w:rPr>
                <w:rFonts w:ascii="Calibri" w:hAnsi="Calibri"/>
                <w:b/>
                <w:sz w:val="18"/>
                <w:szCs w:val="18"/>
              </w:rPr>
            </w:pPr>
            <w:r w:rsidRPr="00846757">
              <w:rPr>
                <w:rFonts w:ascii="Calibri" w:hAnsi="Calibri"/>
                <w:sz w:val="18"/>
                <w:szCs w:val="18"/>
              </w:rPr>
              <w:t>V případě, že budou zpracovány příslušné dokumenty a metodické materiály, odbor vysokých škol tyto materiály zveřejní s doporučením na webových stránkách MŠMT. S ohledem na to, že tvorba a uskutečňování studijních programů spadá dle zákona o vysokých školách do samosprávné působnosti vysokých škol, může k obsahu studijních programů MŠMT podat pouze doporučení.</w:t>
            </w:r>
          </w:p>
        </w:tc>
        <w:tc>
          <w:tcPr>
            <w:tcW w:w="2111" w:type="dxa"/>
            <w:vMerge w:val="restart"/>
            <w:tcBorders>
              <w:top w:val="single" w:sz="4" w:space="0" w:color="000000"/>
              <w:left w:val="single" w:sz="4" w:space="0" w:color="000000"/>
              <w:right w:val="single" w:sz="4" w:space="0" w:color="000000"/>
            </w:tcBorders>
            <w:shd w:val="clear" w:color="auto" w:fill="auto"/>
          </w:tcPr>
          <w:p w:rsidR="00E44FBF" w:rsidRPr="00846757" w:rsidRDefault="00E44FBF" w:rsidP="00C251B1">
            <w:pPr>
              <w:spacing w:after="0" w:line="240" w:lineRule="auto"/>
              <w:jc w:val="both"/>
              <w:rPr>
                <w:rFonts w:ascii="Calibri" w:hAnsi="Calibri"/>
                <w:sz w:val="18"/>
                <w:szCs w:val="18"/>
              </w:rPr>
            </w:pPr>
            <w:r w:rsidRPr="00846757">
              <w:rPr>
                <w:rFonts w:ascii="Calibri" w:hAnsi="Calibri"/>
                <w:sz w:val="18"/>
                <w:szCs w:val="18"/>
              </w:rPr>
              <w:t xml:space="preserve">Resortní projekt – hrazeno ze státního rozpočtu kap. školství -10 (celkem) </w:t>
            </w:r>
          </w:p>
          <w:p w:rsidR="00E44FBF" w:rsidRPr="00846757" w:rsidRDefault="00E44FBF" w:rsidP="00C251B1">
            <w:pPr>
              <w:spacing w:after="0" w:line="240" w:lineRule="auto"/>
              <w:jc w:val="both"/>
              <w:rPr>
                <w:rFonts w:ascii="Calibri" w:hAnsi="Calibri"/>
                <w:sz w:val="18"/>
                <w:szCs w:val="18"/>
              </w:rPr>
            </w:pPr>
            <w:r w:rsidRPr="00846757">
              <w:rPr>
                <w:rFonts w:ascii="Calibri" w:hAnsi="Calibri"/>
                <w:sz w:val="18"/>
                <w:szCs w:val="18"/>
              </w:rPr>
              <w:t>Projekty OP VK</w:t>
            </w:r>
          </w:p>
          <w:p w:rsidR="00E44FBF" w:rsidRPr="00846757" w:rsidRDefault="00E44FBF" w:rsidP="00C251B1">
            <w:pPr>
              <w:spacing w:after="0" w:line="240" w:lineRule="auto"/>
              <w:jc w:val="both"/>
              <w:rPr>
                <w:rFonts w:ascii="Calibri" w:hAnsi="Calibri"/>
                <w:sz w:val="18"/>
                <w:szCs w:val="18"/>
              </w:rPr>
            </w:pPr>
          </w:p>
          <w:p w:rsidR="00E44FBF" w:rsidRPr="00846757" w:rsidRDefault="00E44FBF" w:rsidP="00C251B1">
            <w:pPr>
              <w:spacing w:after="0" w:line="240" w:lineRule="auto"/>
              <w:jc w:val="both"/>
              <w:rPr>
                <w:rFonts w:ascii="Calibri" w:hAnsi="Calibri"/>
                <w:sz w:val="18"/>
                <w:szCs w:val="18"/>
              </w:rPr>
            </w:pPr>
            <w:r w:rsidRPr="00846757">
              <w:rPr>
                <w:rFonts w:ascii="Calibri" w:hAnsi="Calibri"/>
                <w:sz w:val="18"/>
                <w:szCs w:val="18"/>
              </w:rPr>
              <w:t>Osa 2 / obl. podpory 2.2</w:t>
            </w:r>
          </w:p>
          <w:p w:rsidR="00E44FBF" w:rsidRPr="00846757" w:rsidRDefault="00E44FBF" w:rsidP="00C251B1">
            <w:pPr>
              <w:spacing w:after="0" w:line="240" w:lineRule="auto"/>
              <w:jc w:val="both"/>
              <w:rPr>
                <w:rFonts w:ascii="Calibri" w:hAnsi="Calibri"/>
                <w:b/>
                <w:sz w:val="18"/>
                <w:szCs w:val="18"/>
              </w:rPr>
            </w:pPr>
            <w:r w:rsidRPr="00846757">
              <w:rPr>
                <w:rFonts w:ascii="Calibri" w:hAnsi="Calibri"/>
                <w:sz w:val="18"/>
                <w:szCs w:val="18"/>
              </w:rPr>
              <w:t>Hrazeno z prostředků ESF - podle rozsahu schválených projektů</w:t>
            </w:r>
          </w:p>
        </w:tc>
      </w:tr>
      <w:tr w:rsidR="00E44FBF" w:rsidRPr="00846757" w:rsidTr="00A35F04">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FBD4B4"/>
          </w:tcPr>
          <w:p w:rsidR="00E44FBF" w:rsidRPr="00846757" w:rsidRDefault="00E44FBF" w:rsidP="00C251B1">
            <w:pPr>
              <w:spacing w:after="0" w:line="240" w:lineRule="auto"/>
              <w:jc w:val="both"/>
              <w:rPr>
                <w:rFonts w:ascii="Calibri" w:hAnsi="Calibri"/>
                <w:b/>
                <w:sz w:val="18"/>
                <w:szCs w:val="18"/>
              </w:rPr>
            </w:pPr>
            <w:r w:rsidRPr="00846757">
              <w:rPr>
                <w:rFonts w:ascii="Calibri" w:hAnsi="Calibri"/>
                <w:b/>
                <w:sz w:val="18"/>
                <w:szCs w:val="18"/>
              </w:rPr>
              <w:t>od roku 2013 ověřování</w:t>
            </w:r>
          </w:p>
        </w:tc>
        <w:tc>
          <w:tcPr>
            <w:tcW w:w="2268" w:type="dxa"/>
            <w:vMerge/>
            <w:tcBorders>
              <w:left w:val="single" w:sz="4" w:space="0" w:color="000000"/>
              <w:bottom w:val="single" w:sz="4" w:space="0" w:color="000000"/>
              <w:right w:val="single" w:sz="2" w:space="0" w:color="auto"/>
            </w:tcBorders>
            <w:shd w:val="clear" w:color="auto" w:fill="auto"/>
          </w:tcPr>
          <w:p w:rsidR="00E44FBF" w:rsidRPr="00846757" w:rsidRDefault="00E44FBF" w:rsidP="00C251B1">
            <w:pPr>
              <w:spacing w:after="0" w:line="240" w:lineRule="auto"/>
              <w:jc w:val="both"/>
              <w:rPr>
                <w:rFonts w:ascii="Calibri" w:hAnsi="Calibri"/>
                <w:b/>
                <w:sz w:val="18"/>
                <w:szCs w:val="18"/>
              </w:rPr>
            </w:pPr>
          </w:p>
        </w:tc>
        <w:tc>
          <w:tcPr>
            <w:tcW w:w="1276" w:type="dxa"/>
            <w:vMerge/>
            <w:tcBorders>
              <w:left w:val="single" w:sz="2" w:space="0" w:color="auto"/>
              <w:bottom w:val="single" w:sz="2" w:space="0" w:color="auto"/>
              <w:right w:val="single" w:sz="2" w:space="0" w:color="auto"/>
            </w:tcBorders>
            <w:shd w:val="clear" w:color="auto" w:fill="auto"/>
          </w:tcPr>
          <w:p w:rsidR="00E44FBF" w:rsidRPr="00846757" w:rsidRDefault="00E44FBF" w:rsidP="00C251B1">
            <w:pPr>
              <w:spacing w:after="0" w:line="240" w:lineRule="auto"/>
              <w:jc w:val="both"/>
              <w:rPr>
                <w:rFonts w:ascii="Calibri" w:hAnsi="Calibri"/>
                <w:b/>
                <w:sz w:val="18"/>
                <w:szCs w:val="18"/>
              </w:rPr>
            </w:pPr>
          </w:p>
        </w:tc>
        <w:tc>
          <w:tcPr>
            <w:tcW w:w="7371" w:type="dxa"/>
            <w:vMerge/>
            <w:tcBorders>
              <w:left w:val="single" w:sz="2" w:space="0" w:color="auto"/>
              <w:bottom w:val="single" w:sz="4" w:space="0" w:color="000000"/>
              <w:right w:val="single" w:sz="4" w:space="0" w:color="000000"/>
            </w:tcBorders>
            <w:shd w:val="clear" w:color="auto" w:fill="auto"/>
          </w:tcPr>
          <w:p w:rsidR="00E44FBF" w:rsidRPr="00846757" w:rsidRDefault="00E44FBF" w:rsidP="00C251B1">
            <w:pPr>
              <w:spacing w:after="0" w:line="240" w:lineRule="auto"/>
              <w:jc w:val="both"/>
              <w:rPr>
                <w:rFonts w:ascii="Calibri" w:hAnsi="Calibri"/>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E44FBF" w:rsidRPr="00846757" w:rsidRDefault="00E44FBF" w:rsidP="00C251B1">
            <w:pPr>
              <w:spacing w:after="0" w:line="240" w:lineRule="auto"/>
              <w:jc w:val="both"/>
              <w:rPr>
                <w:rFonts w:ascii="Calibri" w:eastAsia="Times New Roman" w:hAnsi="Calibri"/>
                <w:sz w:val="18"/>
                <w:szCs w:val="18"/>
                <w:lang w:eastAsia="cs-CZ"/>
              </w:rPr>
            </w:pPr>
          </w:p>
        </w:tc>
      </w:tr>
      <w:tr w:rsidR="000A4525" w:rsidRPr="000A4525" w:rsidTr="000A4525">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eastAsia="Calibri" w:hAnsi="Calibri" w:cs="Times New Roman"/>
                <w:b/>
                <w:sz w:val="18"/>
                <w:szCs w:val="18"/>
              </w:rPr>
            </w:pPr>
            <w:r w:rsidRPr="000A4525">
              <w:rPr>
                <w:rFonts w:ascii="Calibri" w:eastAsia="Calibri" w:hAnsi="Calibri" w:cs="Times New Roman"/>
                <w:b/>
                <w:sz w:val="18"/>
                <w:szCs w:val="18"/>
              </w:rPr>
              <w:t xml:space="preserve">1. A. </w:t>
            </w:r>
            <w:smartTag w:uri="urn:schemas-microsoft-com:office:smarttags" w:element="metricconverter">
              <w:smartTagPr>
                <w:attr w:name="ProductID" w:val="7 a"/>
              </w:smartTagPr>
              <w:r w:rsidRPr="000A4525">
                <w:rPr>
                  <w:rFonts w:ascii="Calibri" w:eastAsia="Calibri" w:hAnsi="Calibri" w:cs="Times New Roman"/>
                  <w:b/>
                  <w:sz w:val="18"/>
                  <w:szCs w:val="18"/>
                </w:rPr>
                <w:t>7 a</w:t>
              </w:r>
            </w:smartTag>
            <w:r w:rsidRPr="000A4525">
              <w:rPr>
                <w:rFonts w:ascii="Calibri" w:eastAsia="Calibri" w:hAnsi="Calibri" w:cs="Times New Roman"/>
                <w:b/>
                <w:sz w:val="18"/>
                <w:szCs w:val="18"/>
              </w:rPr>
              <w:t>)</w:t>
            </w:r>
          </w:p>
        </w:tc>
        <w:tc>
          <w:tcPr>
            <w:tcW w:w="2268" w:type="dxa"/>
            <w:vMerge w:val="restart"/>
            <w:tcBorders>
              <w:top w:val="single" w:sz="4" w:space="0" w:color="000000"/>
              <w:left w:val="single" w:sz="4" w:space="0" w:color="000000"/>
              <w:right w:val="single" w:sz="2" w:space="0" w:color="auto"/>
            </w:tcBorders>
            <w:shd w:val="clear" w:color="auto" w:fill="auto"/>
          </w:tcPr>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 xml:space="preserve">cíleně podporovat školy a regiony, které dosahují neuspokojivých výsledků v oblasti klíčových </w:t>
            </w:r>
            <w:r w:rsidRPr="000A4525">
              <w:rPr>
                <w:rFonts w:ascii="Calibri" w:eastAsia="Calibri" w:hAnsi="Calibri" w:cs="Times New Roman"/>
                <w:sz w:val="18"/>
                <w:szCs w:val="18"/>
              </w:rPr>
              <w:lastRenderedPageBreak/>
              <w:t>kompetencí, funkční gramotnosti žáků (ICT, cizí jazyky, čtenářská, přírodovědná, technická, finanční aj. gramotnost) a v otázkách udržitelného rozvoje</w:t>
            </w:r>
          </w:p>
          <w:p w:rsidR="000A4525" w:rsidRPr="000A4525" w:rsidRDefault="000A4525" w:rsidP="00C251B1">
            <w:pPr>
              <w:spacing w:after="0" w:line="240" w:lineRule="auto"/>
              <w:jc w:val="both"/>
              <w:rPr>
                <w:rFonts w:ascii="Calibri" w:eastAsia="Calibri" w:hAnsi="Calibri" w:cs="Times New Roman"/>
                <w:b/>
                <w:sz w:val="18"/>
                <w:szCs w:val="18"/>
              </w:rPr>
            </w:pPr>
          </w:p>
        </w:tc>
        <w:tc>
          <w:tcPr>
            <w:tcW w:w="1276" w:type="dxa"/>
            <w:vMerge w:val="restart"/>
            <w:tcBorders>
              <w:top w:val="single" w:sz="2" w:space="0" w:color="auto"/>
              <w:left w:val="single" w:sz="2" w:space="0" w:color="auto"/>
              <w:bottom w:val="single" w:sz="2" w:space="0" w:color="auto"/>
              <w:right w:val="single" w:sz="2" w:space="0" w:color="auto"/>
            </w:tcBorders>
            <w:shd w:val="clear" w:color="auto" w:fill="auto"/>
          </w:tcPr>
          <w:p w:rsidR="000A4525" w:rsidRPr="000A4525" w:rsidRDefault="000A4525" w:rsidP="00C251B1">
            <w:pPr>
              <w:spacing w:after="0" w:line="240" w:lineRule="auto"/>
              <w:jc w:val="both"/>
              <w:rPr>
                <w:rFonts w:ascii="Calibri" w:eastAsia="Calibri" w:hAnsi="Calibri" w:cs="Times New Roman"/>
                <w:b/>
                <w:sz w:val="18"/>
                <w:szCs w:val="18"/>
              </w:rPr>
            </w:pPr>
            <w:r w:rsidRPr="000A4525">
              <w:rPr>
                <w:rFonts w:ascii="Calibri" w:eastAsia="Calibri" w:hAnsi="Calibri" w:cs="Times New Roman"/>
                <w:b/>
                <w:sz w:val="18"/>
                <w:szCs w:val="18"/>
              </w:rPr>
              <w:lastRenderedPageBreak/>
              <w:t>MŠMT</w:t>
            </w:r>
          </w:p>
          <w:p w:rsidR="000A4525" w:rsidRPr="000A4525" w:rsidRDefault="000A4525" w:rsidP="00C251B1">
            <w:pPr>
              <w:spacing w:after="0" w:line="240" w:lineRule="auto"/>
              <w:jc w:val="both"/>
              <w:rPr>
                <w:rFonts w:ascii="Calibri" w:eastAsia="Calibri" w:hAnsi="Calibri" w:cs="Times New Roman"/>
                <w:b/>
                <w:sz w:val="18"/>
                <w:szCs w:val="18"/>
              </w:rPr>
            </w:pPr>
            <w:r w:rsidRPr="000A4525">
              <w:rPr>
                <w:rFonts w:ascii="Calibri" w:eastAsia="Calibri" w:hAnsi="Calibri" w:cs="Times New Roman"/>
                <w:b/>
                <w:sz w:val="18"/>
                <w:szCs w:val="18"/>
              </w:rPr>
              <w:t xml:space="preserve">O21/210, </w:t>
            </w:r>
            <w:r w:rsidRPr="00AA066C">
              <w:rPr>
                <w:rFonts w:ascii="Calibri" w:eastAsia="Calibri" w:hAnsi="Calibri" w:cs="Times New Roman"/>
                <w:b/>
                <w:sz w:val="18"/>
                <w:szCs w:val="18"/>
              </w:rPr>
              <w:t>O21/211,</w:t>
            </w:r>
            <w:r w:rsidRPr="000A4525">
              <w:rPr>
                <w:rFonts w:ascii="Calibri" w:eastAsia="Calibri" w:hAnsi="Calibri" w:cs="Times New Roman"/>
                <w:b/>
                <w:sz w:val="18"/>
                <w:szCs w:val="18"/>
              </w:rPr>
              <w:t xml:space="preserve"> O20/201, </w:t>
            </w:r>
            <w:r w:rsidRPr="000A4525">
              <w:rPr>
                <w:rFonts w:ascii="Calibri" w:eastAsia="Calibri" w:hAnsi="Calibri" w:cs="Times New Roman"/>
                <w:sz w:val="18"/>
                <w:szCs w:val="18"/>
              </w:rPr>
              <w:lastRenderedPageBreak/>
              <w:t>NÚV, NIDV, ČŠI;</w:t>
            </w:r>
          </w:p>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 xml:space="preserve">(kraje </w:t>
            </w:r>
          </w:p>
          <w:p w:rsidR="000A4525" w:rsidRPr="000A4525" w:rsidRDefault="000A4525" w:rsidP="00C251B1">
            <w:pPr>
              <w:spacing w:after="0" w:line="240" w:lineRule="auto"/>
              <w:jc w:val="both"/>
              <w:rPr>
                <w:rFonts w:ascii="Calibri" w:eastAsia="Calibri" w:hAnsi="Calibri" w:cs="Times New Roman"/>
                <w:b/>
                <w:sz w:val="18"/>
                <w:szCs w:val="18"/>
              </w:rPr>
            </w:pPr>
            <w:r w:rsidRPr="000A4525">
              <w:rPr>
                <w:rFonts w:ascii="Calibri" w:eastAsia="Calibri" w:hAnsi="Calibri" w:cs="Times New Roman"/>
                <w:sz w:val="18"/>
                <w:szCs w:val="18"/>
              </w:rPr>
              <w:t>obce)</w:t>
            </w:r>
          </w:p>
        </w:tc>
        <w:tc>
          <w:tcPr>
            <w:tcW w:w="7371" w:type="dxa"/>
            <w:vMerge w:val="restart"/>
            <w:tcBorders>
              <w:top w:val="single" w:sz="4" w:space="0" w:color="000000"/>
              <w:left w:val="single" w:sz="2" w:space="0" w:color="auto"/>
              <w:right w:val="single" w:sz="4" w:space="0" w:color="000000"/>
            </w:tcBorders>
            <w:shd w:val="clear" w:color="auto" w:fill="FFFFFF" w:themeFill="background1"/>
          </w:tcPr>
          <w:p w:rsidR="000A4525" w:rsidRPr="00860177" w:rsidRDefault="000A4525" w:rsidP="00C251B1">
            <w:pPr>
              <w:spacing w:after="0" w:line="240" w:lineRule="auto"/>
              <w:jc w:val="both"/>
              <w:rPr>
                <w:rFonts w:ascii="Calibri" w:eastAsia="Calibri" w:hAnsi="Calibri" w:cs="Times New Roman"/>
                <w:color w:val="FF0000"/>
                <w:sz w:val="18"/>
                <w:szCs w:val="18"/>
              </w:rPr>
            </w:pPr>
            <w:r w:rsidRPr="00860177">
              <w:rPr>
                <w:rFonts w:ascii="Calibri" w:eastAsia="Calibri" w:hAnsi="Calibri" w:cs="Times New Roman"/>
                <w:color w:val="FF0000"/>
                <w:sz w:val="18"/>
                <w:szCs w:val="18"/>
              </w:rPr>
              <w:lastRenderedPageBreak/>
              <w:t xml:space="preserve">Úkol  byl řešen v rámci projektu EU peníze středním školám, jenž dobíhal v roce 2014. </w:t>
            </w:r>
          </w:p>
          <w:p w:rsidR="000A4525" w:rsidRPr="00860177" w:rsidRDefault="000A4525" w:rsidP="00C251B1">
            <w:pPr>
              <w:spacing w:after="0" w:line="240" w:lineRule="auto"/>
              <w:jc w:val="both"/>
              <w:rPr>
                <w:rFonts w:ascii="Calibri" w:eastAsia="Calibri" w:hAnsi="Calibri" w:cs="Times New Roman"/>
                <w:color w:val="FF0000"/>
                <w:sz w:val="18"/>
                <w:szCs w:val="18"/>
              </w:rPr>
            </w:pPr>
            <w:r w:rsidRPr="00860177">
              <w:rPr>
                <w:rFonts w:ascii="Calibri" w:eastAsia="Calibri" w:hAnsi="Calibri" w:cs="Times New Roman"/>
                <w:color w:val="FF0000"/>
                <w:sz w:val="18"/>
                <w:szCs w:val="18"/>
              </w:rPr>
              <w:t xml:space="preserve">Prioritními oblastmi ve vzdělávání byly: čtenářská a informační gramotnost, cizí jazyky, ICT kompetence, matematická gramotnost, finanční gramotnost, přírodovědná gramotnost, rozvoj odborných kompetencí (včetně praxí žáků a stáží pedagogických pracovníků ve firmách), </w:t>
            </w:r>
            <w:r w:rsidRPr="00860177">
              <w:rPr>
                <w:rFonts w:ascii="Calibri" w:eastAsia="Calibri" w:hAnsi="Calibri" w:cs="Times New Roman"/>
                <w:color w:val="FF0000"/>
                <w:sz w:val="18"/>
                <w:szCs w:val="18"/>
              </w:rPr>
              <w:lastRenderedPageBreak/>
              <w:t xml:space="preserve">mentoring a inkluzívní vzdělávání. </w:t>
            </w:r>
          </w:p>
          <w:p w:rsidR="000A4525" w:rsidRPr="000A4525" w:rsidRDefault="000A4525" w:rsidP="00C251B1">
            <w:pPr>
              <w:spacing w:after="0" w:line="240" w:lineRule="auto"/>
              <w:jc w:val="both"/>
              <w:rPr>
                <w:rFonts w:cstheme="minorHAnsi"/>
                <w:color w:val="FF0000"/>
                <w:sz w:val="18"/>
                <w:szCs w:val="18"/>
              </w:rPr>
            </w:pPr>
            <w:r w:rsidRPr="00860177">
              <w:rPr>
                <w:rFonts w:ascii="Calibri" w:eastAsia="Calibri" w:hAnsi="Calibri" w:cs="Times New Roman"/>
                <w:color w:val="FF0000"/>
                <w:sz w:val="18"/>
                <w:szCs w:val="18"/>
              </w:rPr>
              <w:t>Šablony klíčových aktivit v oblasti finanční gramotnosti (FG) byly zaměřeny na zpracování sad pomůcek do výuky a na nákup vzdělávacích kurzů v systému DVVP. NÚV řešil z pověření MŠMT v plánu činností následující úkoly:</w:t>
            </w:r>
            <w:r w:rsidRPr="00860177">
              <w:rPr>
                <w:rFonts w:cstheme="minorHAnsi"/>
                <w:color w:val="FF0000"/>
                <w:sz w:val="18"/>
                <w:szCs w:val="18"/>
              </w:rPr>
              <w:t xml:space="preserve"> např. aktualizace e-learningového kurzu a digifolia FG  na metodickém portále www.rvp.cz, komentované příklady PISA, Katalog materiálů pro rozvoj FG (zásobník zdrojů s anotacemi vybraných materiálů vhodných pro základní a střední vzdělávání), příklady dobré praxe. </w:t>
            </w:r>
            <w:r w:rsidRPr="00AA066C">
              <w:rPr>
                <w:rFonts w:cstheme="minorHAnsi"/>
                <w:color w:val="FF0000"/>
                <w:sz w:val="18"/>
                <w:szCs w:val="18"/>
              </w:rPr>
              <w:t>9. 7. 2014 byly zveřejněny výsledky FG z mezinárodního šetření PISA z r. 2012.</w:t>
            </w:r>
            <w:r w:rsidRPr="00AA066C">
              <w:rPr>
                <w:rFonts w:cstheme="minorHAnsi"/>
                <w:b/>
                <w:color w:val="FF0000"/>
                <w:sz w:val="18"/>
                <w:szCs w:val="18"/>
              </w:rPr>
              <w:t> </w:t>
            </w:r>
            <w:r w:rsidRPr="00AA066C">
              <w:rPr>
                <w:rFonts w:cstheme="minorHAnsi"/>
                <w:color w:val="FF0000"/>
                <w:sz w:val="18"/>
                <w:szCs w:val="18"/>
              </w:rPr>
              <w:t xml:space="preserve">Šetření FG probíhalo poprvé, zúčastnilo se ho 18 zemí, v ČR do něj bylo zapojeno 297 škol (cca 1 200 žáků) - dosažené výsledky jsou nadprůměrné, zařadili jsme se mezi 7 nejúspěšnějších zemí. </w:t>
            </w:r>
            <w:r w:rsidRPr="00860177">
              <w:rPr>
                <w:rFonts w:cstheme="minorHAnsi"/>
                <w:color w:val="FF0000"/>
                <w:sz w:val="18"/>
                <w:szCs w:val="18"/>
              </w:rPr>
              <w:t>MŠMT bylo vyhlašovatelem 5. ročníku celorepublikové soutěže ve  FG. NIDV a další vzdělávací instituce nabízejí učitelům akreditované vzdělávací programy k FG v systému DVPP.</w:t>
            </w:r>
            <w:r w:rsidRPr="000A4525">
              <w:rPr>
                <w:rFonts w:cstheme="minorHAnsi"/>
                <w:color w:val="FF0000"/>
                <w:sz w:val="18"/>
                <w:szCs w:val="18"/>
              </w:rPr>
              <w:t xml:space="preserve">                                                                        </w:t>
            </w:r>
          </w:p>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Pro rozvoj čtenářské a matematické gramotnosti připravilo MŠMT ve spolupráci s odbornou pracovní skupinou materiál Záměr rozvoje čtenářské a matematické gramotnosti v základním vzdělávání, jehož cílem je především</w:t>
            </w:r>
            <w:r w:rsidRPr="000A4525">
              <w:rPr>
                <w:rFonts w:ascii="Calibri" w:eastAsia="Calibri" w:hAnsi="Calibri" w:cs="Times New Roman"/>
                <w:sz w:val="24"/>
              </w:rPr>
              <w:t xml:space="preserve"> </w:t>
            </w:r>
            <w:r w:rsidRPr="000A4525">
              <w:rPr>
                <w:rFonts w:ascii="Calibri" w:eastAsia="Calibri" w:hAnsi="Calibri" w:cs="Times New Roman"/>
                <w:sz w:val="18"/>
                <w:szCs w:val="18"/>
              </w:rPr>
              <w:t>vytvořit podmínky pro zvýšení pozornosti věnované čtenářské a matematické gramotnosti, vyvolat odbornou i širokou veřejnou diskuzi a tím iniciovat jak změny v přístupu k výuce čtení (resp. českého jazyka a literatury) a matematiky, tak větší důraz na rozvoj čtenářské a matematické gramotností v ostatních vzdělávacích oborech, poskytovat učitelům a školám přesnější informace o požadavcích na výkon žáků v uzlových bodech a zvyšovat kapacitu systémů pro zjišťování aktuální úrovně výkonu žáků jak na úrovni třídy a školy, tak na úrovni národní, zakotvením změn v RVP ZV a dlouhodobou podporou zajistit udržitelnost dosažených výsledků.</w:t>
            </w:r>
          </w:p>
          <w:p w:rsidR="000A4525" w:rsidRPr="000A4525" w:rsidRDefault="000A4525" w:rsidP="00C251B1">
            <w:pPr>
              <w:spacing w:after="0" w:line="240" w:lineRule="auto"/>
              <w:jc w:val="both"/>
              <w:rPr>
                <w:rFonts w:ascii="Times New Roman" w:eastAsia="Calibri" w:hAnsi="Times New Roman" w:cs="Times New Roman"/>
                <w:sz w:val="18"/>
                <w:szCs w:val="18"/>
              </w:rPr>
            </w:pPr>
            <w:r w:rsidRPr="000A4525">
              <w:rPr>
                <w:rFonts w:ascii="Calibri" w:eastAsia="Calibri" w:hAnsi="Calibri" w:cs="Times New Roman"/>
                <w:sz w:val="18"/>
                <w:szCs w:val="18"/>
              </w:rPr>
              <w:t>Na tento záměr MŠMT (Záměr rozvoje…) navázal v roce 2014 úkol NÚV: příprava záměru „akce KLIMA“. Akce by měla v rámci alokace ESF prostředků (OP VVV, prioritní osa 3) financovat intervence přímé podpory učitelů a inovací ve školách (viz výše) s cílem zlepšovat výuku na školách tak, aby lépe směřovala k rozvíjení funkční gramotnosti žáků (zejména čtenářské a matematické)</w:t>
            </w:r>
          </w:p>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 xml:space="preserve">V oblasti podpory výuky cizích jazyků, MŠMT připravuje v rámci pracovní skupiny akční plán, v rámci kterého budou stanoveny cíle jazykového vzdělávání, které budou následně podpořeny. Předpokládá se např. větší podpora výuce některých předmětů v cizím jazyce, výuce základů terminologie odborných předmětů v cizím jazyce a podpoře výuce druhého cizího jazyka.  23. 9. 2013 </w:t>
            </w:r>
            <w:r w:rsidR="00A65384" w:rsidRPr="00A65384">
              <w:rPr>
                <w:rFonts w:ascii="Calibri" w:eastAsia="Calibri" w:hAnsi="Calibri" w:cs="Times New Roman"/>
                <w:sz w:val="18"/>
                <w:szCs w:val="18"/>
              </w:rPr>
              <w:t>a 23.</w:t>
            </w:r>
            <w:r w:rsidR="00A65384">
              <w:rPr>
                <w:rFonts w:ascii="Calibri" w:eastAsia="Calibri" w:hAnsi="Calibri" w:cs="Times New Roman"/>
                <w:sz w:val="18"/>
                <w:szCs w:val="18"/>
              </w:rPr>
              <w:t xml:space="preserve"> </w:t>
            </w:r>
            <w:r w:rsidR="00A65384" w:rsidRPr="00A65384">
              <w:rPr>
                <w:rFonts w:ascii="Calibri" w:eastAsia="Calibri" w:hAnsi="Calibri" w:cs="Times New Roman"/>
                <w:sz w:val="18"/>
                <w:szCs w:val="18"/>
              </w:rPr>
              <w:t xml:space="preserve">9. 2014 </w:t>
            </w:r>
            <w:r w:rsidRPr="000A4525">
              <w:rPr>
                <w:rFonts w:ascii="Calibri" w:eastAsia="Calibri" w:hAnsi="Calibri" w:cs="Times New Roman"/>
                <w:sz w:val="18"/>
                <w:szCs w:val="18"/>
              </w:rPr>
              <w:t>MŠMT ve spolupráci s NIDV organizovalo konferenci Cizí jazyky ve školách zaměřenou na podporu výuky dalšího cizího jazyka.</w:t>
            </w:r>
          </w:p>
          <w:p w:rsidR="000A4525" w:rsidRPr="000A4525" w:rsidRDefault="000A4525" w:rsidP="00C251B1">
            <w:pPr>
              <w:spacing w:after="0" w:line="240" w:lineRule="auto"/>
              <w:jc w:val="both"/>
              <w:rPr>
                <w:rFonts w:ascii="Calibri" w:eastAsia="Calibri" w:hAnsi="Calibri" w:cs="Times New Roman"/>
                <w:sz w:val="18"/>
                <w:szCs w:val="18"/>
              </w:rPr>
            </w:pPr>
            <w:r w:rsidRPr="00860177">
              <w:rPr>
                <w:rFonts w:ascii="Calibri" w:eastAsia="Calibri" w:hAnsi="Calibri" w:cs="Times New Roman"/>
                <w:color w:val="FF0000"/>
                <w:sz w:val="18"/>
                <w:szCs w:val="18"/>
              </w:rPr>
              <w:t xml:space="preserve">Na podporu odborného vzdělávání vyhlásilo MŠMT v roce </w:t>
            </w:r>
            <w:r w:rsidRPr="00860177">
              <w:rPr>
                <w:rFonts w:ascii="Calibri" w:eastAsia="Calibri" w:hAnsi="Calibri" w:cs="Times New Roman"/>
                <w:b/>
                <w:color w:val="FF0000"/>
                <w:sz w:val="18"/>
                <w:szCs w:val="18"/>
              </w:rPr>
              <w:t>2014</w:t>
            </w:r>
            <w:r w:rsidRPr="00860177">
              <w:rPr>
                <w:rFonts w:ascii="Calibri" w:eastAsia="Calibri" w:hAnsi="Calibri" w:cs="Times New Roman"/>
                <w:color w:val="FF0000"/>
                <w:sz w:val="18"/>
                <w:szCs w:val="18"/>
              </w:rPr>
              <w:t xml:space="preserve"> rozvojový program, jehož cílem je zajistit zlepšení kvality vzdělávání právnických </w:t>
            </w:r>
            <w:r w:rsidRPr="000A4525">
              <w:rPr>
                <w:rFonts w:ascii="Calibri" w:eastAsia="Calibri" w:hAnsi="Calibri" w:cs="Times New Roman"/>
                <w:sz w:val="18"/>
                <w:szCs w:val="18"/>
              </w:rPr>
              <w:t xml:space="preserve">osob vykonávajících činnost středních škol zapsaných do rejstříku škol a školských zařízení (dále jen „střední školy“) v těch oborech vzdělání, které lze z pohledu potřeb trhu práce, popřípadě i z pohledu unikátnosti a tradice považovat v daném území za nenahraditelné, (dále jen „vybrané obory).  V těchto vybraných oborech z </w:t>
            </w:r>
            <w:r w:rsidRPr="000A4525">
              <w:rPr>
                <w:rFonts w:ascii="Calibri" w:eastAsia="Calibri" w:hAnsi="Calibri" w:cs="Times New Roman"/>
                <w:sz w:val="18"/>
                <w:szCs w:val="18"/>
              </w:rPr>
              <w:lastRenderedPageBreak/>
              <w:t>důvodu nízkého zájmu žáků o vzdělávání nebo i z důvodu objektivně nižší potřeby takto specializovaných budoucích odborníků je nutné vzdělávat žáky ve třídách s nižším počtem žáků, a to jak ve třídách s žáky 2 – 4 oborů vzdělání, (dále jen „víceoborové třídy“), tak i ve třídách s nižším průměrným počtem žáků v daném oboru na 1 třídu, než je hodnota stanovená krajským úřadem v krajském normativu pro daný obor vzdělání na rok 2014 podle ustanovení § 2 odst. 2 písm. a) vyhlášky č. 492/2005 Sb., o krajských normativech, ve znění pozdějších předpisů, (dále jen „jednooborové třídy“) v případě, že víceoborovou třídu nelze v dané konkrétní škole pro vybraný obor vzdělání efektivně vytvořit.</w:t>
            </w:r>
          </w:p>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Realizace rozvojového programu umožní získání kvalifikovaných podkladů od krajských úřadů z oblastí struktury vyučovaných oborů odborného vzdělávání a jejich financování, které budou využity v rámci připravovaných změn systému financování regionálního školství v oblasti odborného vzdělávání. Z důvodů zajištění efektivity a návaznosti financování vybraných oborů středních škol ve školním roce 2014/2015 ministerstvo předpokládá vyhlášení obdobného rozvojového programu v roce 2015, který bude vycházet z analýzy programu 2014.</w:t>
            </w:r>
          </w:p>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Tímto programem budou krajským úřadům poskytnuty finanční prostředky účelově určené na podporu odborného vzdělávání ve vybraných oborech vzdělání středního odborného školství. Program není určen k podpoře právnických osob vykonávajících činnost střední školy, jejichž zřizovateli jsou církve, náboženské skupiny a MŠMT. ((Tyto školy financuje MŠMT a může jim přímo poskytnout finanční prostředky.)  Na tento rozvojový program jsou v rozpočtu MŠMT jmenovitě rozpočtu regionálního školství na rok 2014 vyčleněny finanční prostředky v úhrnné výši max. 200 mil. Kč. Finanční prostředky budou poskytnuty středním školám prostřednictvím krajských úřadů.</w:t>
            </w:r>
          </w:p>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Pracovníci NÚV se podílejí na přípravě OP VVV, prioritní osy 3, rovnost a spravedlivost ve vzdělávání. Jedním z principů přípravných prací je diferencovat plánované intervence tak, aby byly jak plošné, tak aby jejich část cíleně zasáhla regiony ohrožené sociální deprivací.</w:t>
            </w:r>
          </w:p>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b/>
                <w:sz w:val="18"/>
                <w:szCs w:val="18"/>
              </w:rPr>
              <w:t>ČŠI</w:t>
            </w:r>
            <w:r w:rsidRPr="000A4525">
              <w:rPr>
                <w:rFonts w:ascii="Calibri" w:eastAsia="Calibri" w:hAnsi="Calibri" w:cs="Times New Roman"/>
                <w:sz w:val="18"/>
                <w:szCs w:val="18"/>
              </w:rPr>
              <w:t xml:space="preserve"> v rámci plnění PHÚ dlouhodobě sleduje a hodnotíí podporu ČG, MG-FG PřG, SG,, ICT, CJ, …..</w:t>
            </w:r>
          </w:p>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 xml:space="preserve">Dne 29. 10. 2013 byla schválena monitorovací zpráva č. 7 (závěrečná monitorovací zpráva) projektu reg. č. CZ.1.07/1.1.00/08.0094 Vzdělávání pro udržitelný rozvoj v environmentálních a ekonomických souvislostech. Řešitelem projektu byla Asociace pedagogů základního školství a jedním z partnerů </w:t>
            </w:r>
            <w:r w:rsidRPr="000A4525">
              <w:rPr>
                <w:rFonts w:ascii="Calibri" w:eastAsia="Calibri" w:hAnsi="Calibri" w:cs="Times New Roman"/>
                <w:b/>
                <w:sz w:val="18"/>
                <w:szCs w:val="18"/>
              </w:rPr>
              <w:t>NÚV</w:t>
            </w:r>
            <w:r w:rsidRPr="000A4525">
              <w:rPr>
                <w:rFonts w:ascii="Calibri" w:eastAsia="Calibri" w:hAnsi="Calibri" w:cs="Times New Roman"/>
                <w:sz w:val="18"/>
                <w:szCs w:val="18"/>
              </w:rPr>
              <w:t xml:space="preserve">. Výstupy toho Ipo jsou všem uživatelům volně k dispozici na Metodickém portálu </w:t>
            </w:r>
            <w:hyperlink r:id="rId13" w:history="1">
              <w:r w:rsidRPr="000A4525">
                <w:rPr>
                  <w:rFonts w:ascii="Calibri" w:eastAsia="Calibri" w:hAnsi="Calibri" w:cs="Times New Roman"/>
                  <w:sz w:val="18"/>
                  <w:szCs w:val="18"/>
                  <w:u w:val="single"/>
                </w:rPr>
                <w:t>www.rvp.cz</w:t>
              </w:r>
            </w:hyperlink>
            <w:r w:rsidRPr="000A4525">
              <w:rPr>
                <w:rFonts w:ascii="Calibri" w:eastAsia="Calibri" w:hAnsi="Calibri" w:cs="Times New Roman"/>
                <w:sz w:val="18"/>
                <w:szCs w:val="18"/>
              </w:rPr>
              <w:t>.</w:t>
            </w:r>
          </w:p>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 xml:space="preserve">V roce 2013 byl rovněž ukončen projekt ESF - OP VK (Ipo) „Školní výuka Průřezového tématu Environmentální výchova (PT EV) prostřednictvím kombinovaného programu ve škole i mimo školu s využitím multimediálních i mobilních technologií“ s registračním číslem CZ.1.07//1.1.00/08.0084. Koordinátorem projektu je společnost Cross Czech a. s., která spolupracuje se dvěma partnery – Klubem ekologické výchovy, o. s. a Národním ústav pro vzdělávání jako partnery. Výstupy toho Ipo jsou všem uživatelům volně k dispozici na Metodickém </w:t>
            </w:r>
            <w:r w:rsidRPr="000A4525">
              <w:rPr>
                <w:rFonts w:ascii="Calibri" w:eastAsia="Calibri" w:hAnsi="Calibri" w:cs="Times New Roman"/>
                <w:sz w:val="18"/>
                <w:szCs w:val="18"/>
              </w:rPr>
              <w:lastRenderedPageBreak/>
              <w:t xml:space="preserve">portálu </w:t>
            </w:r>
            <w:hyperlink r:id="rId14" w:history="1">
              <w:r w:rsidRPr="000A4525">
                <w:rPr>
                  <w:rFonts w:ascii="Calibri" w:eastAsia="Calibri" w:hAnsi="Calibri" w:cs="Times New Roman"/>
                  <w:sz w:val="18"/>
                  <w:szCs w:val="18"/>
                  <w:u w:val="single"/>
                </w:rPr>
                <w:t>www.rvp.cz</w:t>
              </w:r>
            </w:hyperlink>
            <w:r w:rsidRPr="000A4525">
              <w:rPr>
                <w:rFonts w:ascii="Calibri" w:eastAsia="Calibri" w:hAnsi="Calibri" w:cs="Times New Roman"/>
                <w:sz w:val="18"/>
                <w:szCs w:val="18"/>
              </w:rPr>
              <w:t>.</w:t>
            </w:r>
          </w:p>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 xml:space="preserve">Pro metodickou a informační podporu vzdělávání pro udržitelný rozvoj je na Metodickém portálu </w:t>
            </w:r>
            <w:hyperlink r:id="rId15" w:history="1">
              <w:r w:rsidRPr="000A4525">
                <w:rPr>
                  <w:rFonts w:ascii="Calibri" w:eastAsia="Calibri" w:hAnsi="Calibri" w:cs="Times New Roman"/>
                  <w:sz w:val="18"/>
                  <w:szCs w:val="18"/>
                  <w:u w:val="single"/>
                </w:rPr>
                <w:t>www.rvp.cz</w:t>
              </w:r>
            </w:hyperlink>
            <w:r w:rsidRPr="000A4525">
              <w:rPr>
                <w:rFonts w:ascii="Calibri" w:eastAsia="Calibri" w:hAnsi="Calibri" w:cs="Times New Roman"/>
                <w:sz w:val="18"/>
                <w:szCs w:val="18"/>
              </w:rPr>
              <w:t xml:space="preserve"> uživatelům k dispozici tematický vstup „Udržitelný rozvoj“.</w:t>
            </w:r>
          </w:p>
          <w:p w:rsidR="000A4525" w:rsidRPr="000A4525" w:rsidRDefault="000A4525" w:rsidP="00C251B1">
            <w:pPr>
              <w:spacing w:after="0" w:line="240" w:lineRule="auto"/>
              <w:jc w:val="both"/>
              <w:rPr>
                <w:rFonts w:ascii="Calibri" w:eastAsia="Times New Roman" w:hAnsi="Calibri" w:cs="Times New Roman"/>
                <w:sz w:val="18"/>
                <w:szCs w:val="18"/>
                <w:lang w:eastAsia="cs-CZ"/>
              </w:rPr>
            </w:pPr>
            <w:r w:rsidRPr="000A4525">
              <w:rPr>
                <w:rFonts w:ascii="Calibri" w:eastAsia="Times New Roman" w:hAnsi="Calibri" w:cs="Arial"/>
                <w:bCs/>
                <w:sz w:val="18"/>
                <w:szCs w:val="18"/>
                <w:lang w:eastAsia="cs-CZ"/>
              </w:rPr>
              <w:t>Výstupem z projektu je sedm vzdělávacích programů vhodných pro praktickou realizaci environmentální výchovy na základních školách a v nižších ročnících víceletých gymnázií.</w:t>
            </w:r>
            <w:r w:rsidRPr="000A4525">
              <w:rPr>
                <w:rFonts w:ascii="Calibri" w:eastAsia="Times New Roman" w:hAnsi="Calibri" w:cs="Arial"/>
                <w:sz w:val="18"/>
                <w:szCs w:val="18"/>
                <w:lang w:eastAsia="cs-CZ"/>
              </w:rPr>
              <w:t> </w:t>
            </w:r>
          </w:p>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V roce 2013 NÚV organizoval setkávání Národní koordinační a monitorovací skupiny pro rozvoj čtenářské a matematické gramotnosti. Skupiny kromě jiného stanovila zásadní témata, která by měla být řešena pro další období.</w:t>
            </w:r>
          </w:p>
          <w:p w:rsidR="000A4525" w:rsidRPr="00860177" w:rsidRDefault="000A4525" w:rsidP="00C251B1">
            <w:pPr>
              <w:spacing w:after="0" w:line="240" w:lineRule="auto"/>
              <w:jc w:val="both"/>
              <w:rPr>
                <w:rFonts w:ascii="Calibri" w:eastAsia="Calibri" w:hAnsi="Calibri" w:cs="Times New Roman"/>
                <w:color w:val="FF0000"/>
                <w:sz w:val="18"/>
                <w:szCs w:val="18"/>
              </w:rPr>
            </w:pPr>
            <w:r w:rsidRPr="000A4525">
              <w:rPr>
                <w:rFonts w:ascii="Calibri" w:eastAsia="Calibri" w:hAnsi="Calibri" w:cs="Times New Roman"/>
                <w:sz w:val="18"/>
                <w:szCs w:val="18"/>
              </w:rPr>
              <w:t>NÚV připravil Standardy pro základní vzdělávání, které byly nastaveny na minimální úroveň znalostí a dovedností žáků. Pro vzdělávací obory Český jazyk a literatura, Cizí jazyk a Druhý cizí jazyk (anglický, francouzský a německý) byly standardy zveřejněny jako příloha upraveného RVP ZV. Pro všechny ostatní vzdělávací obory jsou standardy připraveny k veřejné diskusi během roku 2014. Ve standardech jsou na minimální úrovni podchyceny i funkční gramotnosti žáků (ICT, cizí jazyky, čtenářská, přírodovědná, technická, finanční aj. gramotnost). Pro všechny Standardy byly uspořádány téměř po celé republice vzdělávací semináře s pomocí NIDV</w:t>
            </w:r>
            <w:r w:rsidRPr="00860177">
              <w:rPr>
                <w:rFonts w:ascii="Calibri" w:eastAsia="Calibri" w:hAnsi="Calibri" w:cs="Times New Roman"/>
                <w:color w:val="FF0000"/>
                <w:sz w:val="18"/>
                <w:szCs w:val="18"/>
              </w:rPr>
              <w:t>.</w:t>
            </w:r>
            <w:r w:rsidR="00E44FBF" w:rsidRPr="00860177">
              <w:rPr>
                <w:rFonts w:ascii="Calibri" w:eastAsia="Calibri" w:hAnsi="Calibri" w:cs="Times New Roman"/>
                <w:color w:val="FF0000"/>
                <w:sz w:val="18"/>
                <w:szCs w:val="18"/>
              </w:rPr>
              <w:t xml:space="preserve"> </w:t>
            </w:r>
            <w:r w:rsidR="00E44FBF" w:rsidRPr="00860177">
              <w:rPr>
                <w:rFonts w:ascii="Calibri" w:hAnsi="Calibri"/>
                <w:color w:val="FF0000"/>
                <w:sz w:val="18"/>
                <w:szCs w:val="18"/>
              </w:rPr>
              <w:t>V rámci krajských pracovišť  NIDV byly v roce 2013 – 2014 ke Standardům pro základní vzdělávání pro jednotlivé vzdělávací obory realizovány informační a pracovní semináře pro pedagogy základních škol. Účastníci získali informace o významu a možnostech využití standardů a indikátorů jednotlivých vzdělávacích oborů, získali ucelené návody, jak by se mělo se standardy pracovat a jakým způsobem využívat ilustrativní úlohy, které byly součástí standardů.</w:t>
            </w:r>
          </w:p>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 xml:space="preserve">Vzdělávací programy jsou realizované průběžně v rámci dalšího vzdělávání pedagogických pracovníků (DVPP) prostřednictvím </w:t>
            </w:r>
            <w:r w:rsidRPr="000A4525">
              <w:rPr>
                <w:rFonts w:ascii="Calibri" w:eastAsia="Calibri" w:hAnsi="Calibri" w:cs="Times New Roman"/>
                <w:b/>
                <w:sz w:val="18"/>
                <w:szCs w:val="18"/>
              </w:rPr>
              <w:t>NIDV</w:t>
            </w:r>
            <w:r w:rsidRPr="000A4525">
              <w:rPr>
                <w:rFonts w:ascii="Calibri" w:eastAsia="Calibri" w:hAnsi="Calibri" w:cs="Times New Roman"/>
                <w:sz w:val="18"/>
                <w:szCs w:val="18"/>
              </w:rPr>
              <w:t xml:space="preserve"> ve všech krajích ČR se zaměřením na podporu kompetencí pedagogů k výuce v uvedených oblastech.</w:t>
            </w:r>
          </w:p>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NIDV realizoval v letech 2010 – 13 stovky vzdělávacích programů na území ČR k podpoře klíčových kompetencí a funkčních gramotností – zejména jazykové, finanční, přírodovědné, matematické, ICT a čtenářské gramotnosti. Některé měly celostátní charakter. V roce 2013 v rámci rezortního úkolu MŠMT byly realizovány ve všech krajích ČR vzdělávací programy k podpoře čtenářské a matematické gramotnosti včetně dvou celostátních třídenních škol čtenářských a matematických dovedností.</w:t>
            </w:r>
          </w:p>
          <w:p w:rsid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Byla podpořena řada škol vzdělávacími programy na objednávku přímo pro pedagogický kolektiv v prostorách konkrétních škol – takovéto programy měly zvyšující se frekvenci, v 1. pololetí 2013 jich bylo 133 s 1880 účastníky ze ZŠ. Programy ke gramotnostem byly úspěšně realizovány i pro školy střední. V rámci RÚ 2013 byly prostřednictvím NIDV realizovány ve všech 14 krajích ČR certifikační programy k alternativnímu písmu Comenia Script, pro 1. stupeň ZŠ a řada programů pro výuku matematiky dle metody prof. Hejného.</w:t>
            </w:r>
          </w:p>
          <w:p w:rsidR="0011103A" w:rsidRPr="00860177" w:rsidRDefault="0011103A" w:rsidP="00C251B1">
            <w:pPr>
              <w:spacing w:after="0" w:line="240" w:lineRule="auto"/>
              <w:jc w:val="both"/>
              <w:rPr>
                <w:rFonts w:ascii="Calibri" w:hAnsi="Calibri"/>
                <w:color w:val="FF0000"/>
                <w:sz w:val="18"/>
                <w:szCs w:val="18"/>
              </w:rPr>
            </w:pPr>
            <w:r w:rsidRPr="00860177">
              <w:rPr>
                <w:rFonts w:ascii="Calibri" w:hAnsi="Calibri"/>
                <w:color w:val="FF0000"/>
                <w:sz w:val="18"/>
                <w:szCs w:val="18"/>
              </w:rPr>
              <w:t>V roce 2014 byl NIDV realizován ve všech krajích ČR rezortní úkol Rozvoj gramotností.</w:t>
            </w:r>
          </w:p>
          <w:p w:rsidR="0011103A" w:rsidRPr="00860177" w:rsidRDefault="0011103A" w:rsidP="00C251B1">
            <w:pPr>
              <w:spacing w:after="0" w:line="240" w:lineRule="auto"/>
              <w:jc w:val="both"/>
              <w:rPr>
                <w:rFonts w:ascii="Calibri" w:hAnsi="Calibri"/>
                <w:color w:val="FF0000"/>
                <w:sz w:val="18"/>
                <w:szCs w:val="18"/>
              </w:rPr>
            </w:pPr>
            <w:r w:rsidRPr="00860177">
              <w:rPr>
                <w:rFonts w:ascii="Calibri" w:hAnsi="Calibri"/>
                <w:color w:val="FF0000"/>
                <w:sz w:val="18"/>
                <w:szCs w:val="18"/>
              </w:rPr>
              <w:t xml:space="preserve">Cílem rezortního úkolu bylo poskytnout cyklickou metodickou a navazující podporu pedagogům </w:t>
            </w:r>
            <w:r w:rsidRPr="00860177">
              <w:rPr>
                <w:rFonts w:ascii="Calibri" w:hAnsi="Calibri"/>
                <w:color w:val="FF0000"/>
                <w:sz w:val="18"/>
                <w:szCs w:val="18"/>
              </w:rPr>
              <w:lastRenderedPageBreak/>
              <w:t>předškolního, základního a středního vzdělávání pro začlenění účinných metod rozvoje gramotností u žáků - čtenářské, matematické, přírodovědné, finanční nebo ICT - ve všech krajích ČR. V plánu bylo realizovat akreditované vzdělávací programy v rozsahu 6-8 vyučovacích hodin s cílovou skupinou MŠ, ZŠ a SŠ.</w:t>
            </w:r>
          </w:p>
          <w:p w:rsidR="0011103A" w:rsidRPr="00860177" w:rsidRDefault="0011103A" w:rsidP="00C251B1">
            <w:pPr>
              <w:spacing w:after="0" w:line="240" w:lineRule="auto"/>
              <w:jc w:val="both"/>
              <w:rPr>
                <w:rFonts w:ascii="Calibri" w:hAnsi="Calibri"/>
                <w:color w:val="FF0000"/>
                <w:sz w:val="18"/>
                <w:szCs w:val="18"/>
              </w:rPr>
            </w:pPr>
            <w:r w:rsidRPr="00860177">
              <w:rPr>
                <w:rFonts w:ascii="Calibri" w:hAnsi="Calibri"/>
                <w:color w:val="FF0000"/>
                <w:sz w:val="18"/>
                <w:szCs w:val="18"/>
              </w:rPr>
              <w:t xml:space="preserve">Vzdělávací aktivity byly převážně a ve velké míře realizovány v období březen až listopad 2014, dokončení a evaluace proběhly do 16.12.2014. </w:t>
            </w:r>
          </w:p>
          <w:p w:rsidR="0011103A" w:rsidRPr="00860177" w:rsidRDefault="0011103A" w:rsidP="00C251B1">
            <w:pPr>
              <w:spacing w:after="0" w:line="240" w:lineRule="auto"/>
              <w:jc w:val="both"/>
              <w:rPr>
                <w:rFonts w:ascii="Calibri" w:hAnsi="Calibri"/>
                <w:color w:val="FF0000"/>
                <w:sz w:val="18"/>
                <w:szCs w:val="18"/>
              </w:rPr>
            </w:pPr>
            <w:r w:rsidRPr="00860177">
              <w:rPr>
                <w:rFonts w:ascii="Calibri" w:hAnsi="Calibri"/>
                <w:color w:val="FF0000"/>
                <w:sz w:val="18"/>
                <w:szCs w:val="18"/>
              </w:rPr>
              <w:t>Pro cílovou skupinu ZŠ a SŠ bylo realizováno celkem 69 vzdělávacích programů, což je o 13 více oproti plánu. Celkový počet účastníků byl 1000, což je o 465 více oproti plánu.</w:t>
            </w:r>
          </w:p>
          <w:p w:rsidR="0011103A" w:rsidRPr="00860177" w:rsidRDefault="0011103A" w:rsidP="00C251B1">
            <w:pPr>
              <w:spacing w:after="0" w:line="240" w:lineRule="auto"/>
              <w:jc w:val="both"/>
              <w:rPr>
                <w:rFonts w:ascii="Calibri" w:hAnsi="Calibri"/>
                <w:color w:val="FF0000"/>
                <w:sz w:val="18"/>
                <w:szCs w:val="18"/>
              </w:rPr>
            </w:pPr>
            <w:r w:rsidRPr="00860177">
              <w:rPr>
                <w:rFonts w:ascii="Calibri" w:hAnsi="Calibri"/>
                <w:color w:val="FF0000"/>
                <w:sz w:val="18"/>
                <w:szCs w:val="18"/>
              </w:rPr>
              <w:t>Pro cílovou skupinu MŠ bylo realizováno 26 vzdělávacích programů pro předčtenářskou a předmatematickou gramotnost. Celkový počet účastníků byl 535, což je o 255 více oproti plánu.</w:t>
            </w:r>
          </w:p>
          <w:p w:rsidR="0011103A" w:rsidRPr="00860177" w:rsidRDefault="0011103A" w:rsidP="00C251B1">
            <w:pPr>
              <w:spacing w:after="0" w:line="240" w:lineRule="auto"/>
              <w:jc w:val="both"/>
              <w:rPr>
                <w:rFonts w:ascii="Calibri" w:hAnsi="Calibri"/>
                <w:color w:val="FF0000"/>
                <w:sz w:val="18"/>
                <w:szCs w:val="18"/>
              </w:rPr>
            </w:pPr>
            <w:r w:rsidRPr="00860177">
              <w:rPr>
                <w:rFonts w:ascii="Calibri" w:hAnsi="Calibri"/>
                <w:color w:val="FF0000"/>
                <w:sz w:val="18"/>
                <w:szCs w:val="18"/>
              </w:rPr>
              <w:t>Ze čtyř plánovaných celostátních programů se uskutečnily tři:  Škola matematických dovedností, Podpora spolupráce pedagogů MŠ a 1. stupně ZŠ, Rozvoj gramotností v české škole. Za zrušenou Školu ekologické výchovy byly operativně zařazeny a realizovány programy Poznávání živé a neživé přírody prostřednictvím pokusů.</w:t>
            </w:r>
          </w:p>
          <w:p w:rsidR="0011103A" w:rsidRPr="00860177" w:rsidRDefault="0011103A" w:rsidP="00C251B1">
            <w:pPr>
              <w:spacing w:after="0" w:line="240" w:lineRule="auto"/>
              <w:jc w:val="both"/>
              <w:rPr>
                <w:rFonts w:ascii="Calibri" w:hAnsi="Calibri"/>
                <w:color w:val="FF0000"/>
                <w:sz w:val="18"/>
                <w:szCs w:val="18"/>
              </w:rPr>
            </w:pPr>
            <w:r w:rsidRPr="00860177">
              <w:rPr>
                <w:rFonts w:ascii="Calibri" w:hAnsi="Calibri"/>
                <w:color w:val="FF0000"/>
                <w:sz w:val="18"/>
                <w:szCs w:val="18"/>
              </w:rPr>
              <w:t>Vzdělávání v cizích jazycích bylo v roce 2014 podpořeno 170 vzdělávacími programy, byly to programy metodické, ale i cyklické jazykové kurzy. Počet absolventů byl 1694. Významným programem v této oblasti se stalo Didaktické studium angličtiny.</w:t>
            </w:r>
          </w:p>
          <w:p w:rsidR="0011103A" w:rsidRPr="00860177" w:rsidRDefault="0011103A" w:rsidP="00C251B1">
            <w:pPr>
              <w:spacing w:after="0" w:line="240" w:lineRule="auto"/>
              <w:jc w:val="both"/>
              <w:rPr>
                <w:rFonts w:ascii="Calibri" w:hAnsi="Calibri"/>
                <w:color w:val="FF0000"/>
                <w:sz w:val="18"/>
                <w:szCs w:val="18"/>
              </w:rPr>
            </w:pPr>
            <w:r w:rsidRPr="00860177">
              <w:rPr>
                <w:rFonts w:ascii="Calibri" w:hAnsi="Calibri"/>
                <w:color w:val="FF0000"/>
                <w:sz w:val="18"/>
                <w:szCs w:val="18"/>
              </w:rPr>
              <w:t>Oblast ICT nabídla 79 programů, které absolvovalo 755 účastníků.</w:t>
            </w:r>
          </w:p>
          <w:p w:rsidR="0011103A" w:rsidRPr="00860177" w:rsidRDefault="0011103A" w:rsidP="00C251B1">
            <w:pPr>
              <w:spacing w:after="0" w:line="240" w:lineRule="auto"/>
              <w:jc w:val="both"/>
              <w:rPr>
                <w:rFonts w:ascii="Calibri" w:eastAsia="Calibri" w:hAnsi="Calibri" w:cs="Times New Roman"/>
                <w:color w:val="FF0000"/>
                <w:sz w:val="18"/>
                <w:szCs w:val="18"/>
              </w:rPr>
            </w:pPr>
            <w:r w:rsidRPr="00860177">
              <w:rPr>
                <w:rFonts w:ascii="Calibri" w:hAnsi="Calibri"/>
                <w:color w:val="FF0000"/>
                <w:sz w:val="18"/>
                <w:szCs w:val="18"/>
              </w:rPr>
              <w:t>Z evaluace vzdělávacích aktivit vyplývá: Učitelé potřebují zejména vnitřní motivaci a metodickou podporu, která bude respektovat způsob, jakým učitelé vyučují, ale i jakým se sami učí. Znamená to přesunout další vzdělávání ve větší míře do škol a realizovat vzdělávání učitelů přímo ve třídách při jejich vlastní výuce. V pedagogické praxi existuje velká poptávka po posílení prvků, jako jsou mentoring, supervize, sdílení příkladů dobré praxe.</w:t>
            </w:r>
          </w:p>
          <w:p w:rsidR="000A4525" w:rsidRPr="000A4525" w:rsidRDefault="000A4525" w:rsidP="00C251B1">
            <w:pPr>
              <w:spacing w:after="0" w:line="240" w:lineRule="auto"/>
              <w:jc w:val="both"/>
              <w:rPr>
                <w:rFonts w:ascii="Calibri" w:eastAsia="Calibri" w:hAnsi="Calibri" w:cs="Times New Roman"/>
                <w:color w:val="FF0000"/>
                <w:sz w:val="18"/>
                <w:szCs w:val="18"/>
              </w:rPr>
            </w:pPr>
            <w:r w:rsidRPr="00860177">
              <w:rPr>
                <w:rFonts w:ascii="Calibri" w:eastAsia="Times New Roman" w:hAnsi="Calibri" w:cs="Calibri"/>
                <w:color w:val="F14124"/>
                <w:sz w:val="18"/>
                <w:szCs w:val="18"/>
                <w:lang w:eastAsia="cs-CZ"/>
              </w:rPr>
              <w:t>MŠMT ve spolupráci s Národním ústavem pro vzdělávání, školské poradenské zařízení a zařízení pro další vzdělávání pedagogických pracovníků (dále jen „NÚV“) připravilo Strategii digitálního vzdělávání, která popisuje současnou situaci, stanovuje si cíle a navrhuje opatření, jež zajistí naplnění stanovených cílů. Strategie je  zveřejněna na Metodickém portálu rvp.cz.</w:t>
            </w:r>
          </w:p>
        </w:tc>
        <w:tc>
          <w:tcPr>
            <w:tcW w:w="2111" w:type="dxa"/>
            <w:vMerge w:val="restart"/>
            <w:tcBorders>
              <w:top w:val="single" w:sz="4" w:space="0" w:color="000000"/>
              <w:left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lastRenderedPageBreak/>
              <w:t>Projekty OP VK – podle rozsahu schválených projektů</w:t>
            </w:r>
          </w:p>
          <w:p w:rsidR="000A4525" w:rsidRPr="000A4525" w:rsidRDefault="000A4525" w:rsidP="00C251B1">
            <w:pPr>
              <w:spacing w:after="0" w:line="240" w:lineRule="auto"/>
              <w:jc w:val="both"/>
              <w:rPr>
                <w:rFonts w:ascii="Calibri" w:eastAsia="Calibri" w:hAnsi="Calibri" w:cs="Times New Roman"/>
                <w:sz w:val="18"/>
                <w:szCs w:val="18"/>
              </w:rPr>
            </w:pPr>
          </w:p>
          <w:p w:rsidR="000A4525" w:rsidRPr="000A4525" w:rsidRDefault="000A4525" w:rsidP="00C251B1">
            <w:pPr>
              <w:spacing w:after="0" w:line="240" w:lineRule="auto"/>
              <w:jc w:val="both"/>
              <w:rPr>
                <w:rFonts w:ascii="Calibri" w:eastAsia="Calibri" w:hAnsi="Calibri" w:cs="Times New Roman"/>
                <w:b/>
                <w:sz w:val="18"/>
                <w:szCs w:val="18"/>
              </w:rPr>
            </w:pPr>
            <w:r w:rsidRPr="000A4525">
              <w:rPr>
                <w:rFonts w:ascii="Calibri" w:eastAsia="Calibri" w:hAnsi="Calibri" w:cs="Times New Roman"/>
                <w:sz w:val="18"/>
                <w:szCs w:val="18"/>
              </w:rPr>
              <w:lastRenderedPageBreak/>
              <w:t>Osa 1 / obl. podpory 1.1, 1.4, 1.5</w:t>
            </w:r>
          </w:p>
        </w:tc>
      </w:tr>
      <w:tr w:rsidR="000A4525" w:rsidRPr="000A4525" w:rsidTr="000A4525">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FBD4B4"/>
          </w:tcPr>
          <w:p w:rsidR="000A4525" w:rsidRPr="000A4525" w:rsidRDefault="000A4525" w:rsidP="00C251B1">
            <w:pPr>
              <w:spacing w:after="0" w:line="240" w:lineRule="auto"/>
              <w:jc w:val="both"/>
              <w:rPr>
                <w:rFonts w:ascii="Calibri" w:eastAsia="Calibri" w:hAnsi="Calibri" w:cs="Times New Roman"/>
                <w:b/>
                <w:sz w:val="18"/>
                <w:szCs w:val="18"/>
              </w:rPr>
            </w:pPr>
            <w:r w:rsidRPr="000A4525">
              <w:rPr>
                <w:rFonts w:ascii="Calibri" w:eastAsia="Calibri" w:hAnsi="Calibri" w:cs="Times New Roman"/>
                <w:b/>
                <w:sz w:val="18"/>
                <w:szCs w:val="18"/>
              </w:rPr>
              <w:t xml:space="preserve">PB s postupující reformou </w:t>
            </w:r>
            <w:r w:rsidRPr="000A4525">
              <w:rPr>
                <w:rFonts w:ascii="Calibri" w:eastAsia="Calibri" w:hAnsi="Calibri" w:cs="Times New Roman"/>
                <w:b/>
                <w:sz w:val="18"/>
                <w:szCs w:val="18"/>
              </w:rPr>
              <w:lastRenderedPageBreak/>
              <w:t>a průběžnými zjištěními</w:t>
            </w:r>
          </w:p>
        </w:tc>
        <w:tc>
          <w:tcPr>
            <w:tcW w:w="2268" w:type="dxa"/>
            <w:vMerge/>
            <w:tcBorders>
              <w:left w:val="single" w:sz="4" w:space="0" w:color="000000"/>
              <w:bottom w:val="single" w:sz="4" w:space="0" w:color="000000"/>
              <w:right w:val="single" w:sz="2" w:space="0" w:color="auto"/>
            </w:tcBorders>
            <w:shd w:val="clear" w:color="auto" w:fill="auto"/>
          </w:tcPr>
          <w:p w:rsidR="000A4525" w:rsidRPr="000A4525" w:rsidRDefault="000A4525" w:rsidP="00C251B1">
            <w:pPr>
              <w:spacing w:after="0" w:line="240" w:lineRule="auto"/>
              <w:jc w:val="both"/>
              <w:rPr>
                <w:rFonts w:ascii="Calibri" w:eastAsia="Calibri" w:hAnsi="Calibri" w:cs="Times New Roman"/>
                <w:b/>
                <w:sz w:val="18"/>
                <w:szCs w:val="18"/>
              </w:rPr>
            </w:pPr>
          </w:p>
        </w:tc>
        <w:tc>
          <w:tcPr>
            <w:tcW w:w="1276" w:type="dxa"/>
            <w:vMerge/>
            <w:tcBorders>
              <w:top w:val="single" w:sz="2" w:space="0" w:color="auto"/>
              <w:left w:val="single" w:sz="2" w:space="0" w:color="auto"/>
              <w:bottom w:val="single" w:sz="2" w:space="0" w:color="auto"/>
              <w:right w:val="single" w:sz="2" w:space="0" w:color="auto"/>
            </w:tcBorders>
            <w:shd w:val="clear" w:color="auto" w:fill="auto"/>
          </w:tcPr>
          <w:p w:rsidR="000A4525" w:rsidRPr="000A4525" w:rsidRDefault="000A4525" w:rsidP="00C251B1">
            <w:pPr>
              <w:spacing w:after="0" w:line="240" w:lineRule="auto"/>
              <w:jc w:val="both"/>
              <w:rPr>
                <w:rFonts w:ascii="Calibri" w:eastAsia="Calibri" w:hAnsi="Calibri" w:cs="Times New Roman"/>
                <w:b/>
                <w:sz w:val="18"/>
                <w:szCs w:val="18"/>
              </w:rPr>
            </w:pPr>
          </w:p>
        </w:tc>
        <w:tc>
          <w:tcPr>
            <w:tcW w:w="7371" w:type="dxa"/>
            <w:vMerge/>
            <w:tcBorders>
              <w:left w:val="single" w:sz="2" w:space="0" w:color="auto"/>
              <w:bottom w:val="single" w:sz="4" w:space="0" w:color="000000"/>
              <w:right w:val="single" w:sz="4" w:space="0" w:color="000000"/>
            </w:tcBorders>
            <w:shd w:val="clear" w:color="auto" w:fill="FFFFFF" w:themeFill="background1"/>
          </w:tcPr>
          <w:p w:rsidR="000A4525" w:rsidRPr="000A4525" w:rsidRDefault="000A4525" w:rsidP="00C251B1">
            <w:pPr>
              <w:spacing w:after="0" w:line="240" w:lineRule="auto"/>
              <w:jc w:val="both"/>
              <w:rPr>
                <w:rFonts w:ascii="Calibri" w:eastAsia="Calibri" w:hAnsi="Calibri" w:cs="Times New Roman"/>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eastAsia="Calibri" w:hAnsi="Calibri" w:cs="Times New Roman"/>
                <w:b/>
                <w:sz w:val="18"/>
                <w:szCs w:val="18"/>
              </w:rPr>
            </w:pPr>
          </w:p>
        </w:tc>
      </w:tr>
      <w:tr w:rsidR="000A4525" w:rsidRPr="000A4525" w:rsidTr="000A4525">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eastAsia="Calibri" w:hAnsi="Calibri" w:cs="Times New Roman"/>
                <w:b/>
                <w:sz w:val="18"/>
                <w:szCs w:val="18"/>
              </w:rPr>
            </w:pPr>
            <w:r w:rsidRPr="000A4525">
              <w:rPr>
                <w:rFonts w:ascii="Calibri" w:eastAsia="Calibri" w:hAnsi="Calibri" w:cs="Times New Roman"/>
                <w:b/>
                <w:sz w:val="18"/>
                <w:szCs w:val="18"/>
              </w:rPr>
              <w:lastRenderedPageBreak/>
              <w:t>1. A. 7 b)</w:t>
            </w:r>
          </w:p>
        </w:tc>
        <w:tc>
          <w:tcPr>
            <w:tcW w:w="2268" w:type="dxa"/>
            <w:tcBorders>
              <w:top w:val="single" w:sz="4" w:space="0" w:color="000000"/>
              <w:left w:val="single" w:sz="4" w:space="0" w:color="000000"/>
              <w:right w:val="single" w:sz="2" w:space="0" w:color="auto"/>
            </w:tcBorders>
            <w:shd w:val="clear" w:color="auto" w:fill="auto"/>
          </w:tcPr>
          <w:p w:rsidR="000A4525" w:rsidRPr="000A4525" w:rsidRDefault="000A4525" w:rsidP="00C251B1">
            <w:pPr>
              <w:spacing w:after="0" w:line="240" w:lineRule="auto"/>
              <w:jc w:val="both"/>
              <w:rPr>
                <w:rFonts w:ascii="Calibri" w:eastAsia="Calibri" w:hAnsi="Calibri" w:cs="Arial"/>
                <w:sz w:val="18"/>
                <w:szCs w:val="18"/>
              </w:rPr>
            </w:pPr>
            <w:r w:rsidRPr="000A4525">
              <w:rPr>
                <w:rFonts w:ascii="Calibri" w:eastAsia="Calibri" w:hAnsi="Calibri" w:cs="Arial"/>
                <w:sz w:val="18"/>
                <w:szCs w:val="18"/>
              </w:rPr>
              <w:t xml:space="preserve">napomáhat vzájemné komunikaci odborných pracovišť v ČR a v zahraničí a umožnit co nejrychlejší přenos nových poznatků a praktických zkušeností v oblastech rozvoje funkčních gramotností (vědecké poznatky, didaktické inovace, příklady </w:t>
            </w:r>
            <w:r w:rsidRPr="000A4525">
              <w:rPr>
                <w:rFonts w:ascii="Calibri" w:eastAsia="Calibri" w:hAnsi="Calibri" w:cs="Arial"/>
                <w:sz w:val="18"/>
                <w:szCs w:val="18"/>
              </w:rPr>
              <w:lastRenderedPageBreak/>
              <w:t>dobré praxe)</w:t>
            </w:r>
          </w:p>
          <w:p w:rsidR="000A4525" w:rsidRPr="000A4525" w:rsidRDefault="000A4525" w:rsidP="00C251B1">
            <w:pPr>
              <w:spacing w:after="0" w:line="240" w:lineRule="auto"/>
              <w:jc w:val="both"/>
              <w:rPr>
                <w:rFonts w:ascii="Calibri" w:eastAsia="Calibri" w:hAnsi="Calibri" w:cs="Arial"/>
                <w:sz w:val="18"/>
                <w:szCs w:val="18"/>
              </w:rPr>
            </w:pPr>
          </w:p>
          <w:p w:rsidR="000A4525" w:rsidRPr="000A4525" w:rsidRDefault="000A4525" w:rsidP="00C251B1">
            <w:pPr>
              <w:spacing w:after="0" w:line="240" w:lineRule="auto"/>
              <w:jc w:val="both"/>
              <w:rPr>
                <w:rFonts w:ascii="Calibri" w:eastAsia="Calibri" w:hAnsi="Calibri" w:cs="Times New Roman"/>
                <w:b/>
                <w:sz w:val="18"/>
                <w:szCs w:val="18"/>
              </w:rPr>
            </w:pP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4525" w:rsidRPr="000A4525" w:rsidRDefault="000A4525" w:rsidP="00C251B1">
            <w:pPr>
              <w:spacing w:after="0" w:line="240" w:lineRule="auto"/>
              <w:jc w:val="both"/>
              <w:rPr>
                <w:rFonts w:ascii="Calibri" w:eastAsia="Calibri" w:hAnsi="Calibri" w:cs="Times New Roman"/>
                <w:b/>
                <w:sz w:val="18"/>
                <w:szCs w:val="18"/>
              </w:rPr>
            </w:pPr>
            <w:r w:rsidRPr="000A4525">
              <w:rPr>
                <w:rFonts w:ascii="Calibri" w:eastAsia="Calibri" w:hAnsi="Calibri" w:cs="Times New Roman"/>
                <w:b/>
                <w:sz w:val="18"/>
                <w:szCs w:val="18"/>
              </w:rPr>
              <w:lastRenderedPageBreak/>
              <w:t>MŠMT</w:t>
            </w:r>
          </w:p>
          <w:p w:rsidR="000A4525" w:rsidRPr="000A4525" w:rsidRDefault="000A4525" w:rsidP="00C251B1">
            <w:pPr>
              <w:spacing w:after="0" w:line="240" w:lineRule="auto"/>
              <w:jc w:val="both"/>
              <w:rPr>
                <w:rFonts w:ascii="Calibri" w:eastAsia="Calibri" w:hAnsi="Calibri" w:cs="Times New Roman"/>
                <w:b/>
                <w:sz w:val="18"/>
                <w:szCs w:val="18"/>
              </w:rPr>
            </w:pPr>
            <w:r w:rsidRPr="00AA066C">
              <w:rPr>
                <w:rFonts w:ascii="Calibri" w:eastAsia="Calibri" w:hAnsi="Calibri" w:cs="Times New Roman"/>
                <w:b/>
                <w:sz w:val="18"/>
                <w:szCs w:val="18"/>
              </w:rPr>
              <w:t>O21/211,</w:t>
            </w:r>
            <w:r w:rsidRPr="000A4525">
              <w:rPr>
                <w:rFonts w:ascii="Calibri" w:eastAsia="Calibri" w:hAnsi="Calibri" w:cs="Times New Roman"/>
                <w:b/>
                <w:sz w:val="18"/>
                <w:szCs w:val="18"/>
              </w:rPr>
              <w:t xml:space="preserve"> O20/201,</w:t>
            </w:r>
          </w:p>
          <w:p w:rsidR="000A4525" w:rsidRPr="000A4525" w:rsidRDefault="000A4525" w:rsidP="00C251B1">
            <w:pPr>
              <w:spacing w:after="0" w:line="240" w:lineRule="auto"/>
              <w:jc w:val="both"/>
              <w:rPr>
                <w:rFonts w:ascii="Calibri" w:eastAsia="Calibri" w:hAnsi="Calibri" w:cs="Times New Roman"/>
                <w:b/>
                <w:sz w:val="18"/>
                <w:szCs w:val="18"/>
              </w:rPr>
            </w:pPr>
            <w:r w:rsidRPr="000A4525">
              <w:rPr>
                <w:rFonts w:ascii="Calibri" w:eastAsia="Calibri" w:hAnsi="Calibri" w:cs="Times New Roman"/>
                <w:b/>
                <w:sz w:val="18"/>
                <w:szCs w:val="18"/>
              </w:rPr>
              <w:t xml:space="preserve">O30, </w:t>
            </w:r>
          </w:p>
          <w:p w:rsidR="000A4525" w:rsidRPr="000A4525" w:rsidRDefault="000A4525" w:rsidP="00C251B1">
            <w:pPr>
              <w:spacing w:after="0" w:line="240" w:lineRule="auto"/>
              <w:jc w:val="both"/>
              <w:rPr>
                <w:rFonts w:ascii="Calibri" w:eastAsia="Calibri" w:hAnsi="Calibri" w:cs="Times New Roman"/>
                <w:b/>
                <w:sz w:val="18"/>
                <w:szCs w:val="18"/>
              </w:rPr>
            </w:pPr>
            <w:r w:rsidRPr="000A4525">
              <w:rPr>
                <w:rFonts w:ascii="Calibri" w:eastAsia="Calibri" w:hAnsi="Calibri" w:cs="Times New Roman"/>
                <w:sz w:val="18"/>
                <w:szCs w:val="18"/>
              </w:rPr>
              <w:t>NÚV, NIDV, ČSI; DZS;</w:t>
            </w:r>
          </w:p>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 xml:space="preserve">(další resorty, </w:t>
            </w:r>
          </w:p>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 xml:space="preserve">Kraje, </w:t>
            </w:r>
          </w:p>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 xml:space="preserve">VŠ </w:t>
            </w:r>
          </w:p>
          <w:p w:rsidR="000A4525" w:rsidRPr="000A4525" w:rsidRDefault="000A4525" w:rsidP="00C251B1">
            <w:pPr>
              <w:spacing w:after="0" w:line="240" w:lineRule="auto"/>
              <w:jc w:val="both"/>
              <w:rPr>
                <w:rFonts w:ascii="Calibri" w:eastAsia="Calibri" w:hAnsi="Calibri" w:cs="Times New Roman"/>
                <w:b/>
                <w:sz w:val="18"/>
                <w:szCs w:val="18"/>
              </w:rPr>
            </w:pPr>
            <w:r w:rsidRPr="000A4525">
              <w:rPr>
                <w:rFonts w:ascii="Calibri" w:eastAsia="Calibri" w:hAnsi="Calibri" w:cs="Times New Roman"/>
                <w:sz w:val="18"/>
                <w:szCs w:val="18"/>
              </w:rPr>
              <w:t>NNO)</w:t>
            </w:r>
          </w:p>
        </w:tc>
        <w:tc>
          <w:tcPr>
            <w:tcW w:w="7371" w:type="dxa"/>
            <w:tcBorders>
              <w:top w:val="single" w:sz="4" w:space="0" w:color="000000"/>
              <w:left w:val="single" w:sz="2" w:space="0" w:color="auto"/>
              <w:right w:val="single" w:sz="4" w:space="0" w:color="000000"/>
            </w:tcBorders>
            <w:shd w:val="clear" w:color="auto" w:fill="FFFFFF" w:themeFill="background1"/>
          </w:tcPr>
          <w:p w:rsidR="000A4525" w:rsidRPr="00860177" w:rsidRDefault="000A4525" w:rsidP="00C251B1">
            <w:pPr>
              <w:spacing w:after="0" w:line="240" w:lineRule="auto"/>
              <w:contextualSpacing/>
              <w:jc w:val="both"/>
              <w:rPr>
                <w:rFonts w:ascii="Calibri" w:eastAsia="Calibri" w:hAnsi="Calibri" w:cs="Times New Roman"/>
                <w:color w:val="FF0000"/>
                <w:sz w:val="18"/>
                <w:szCs w:val="18"/>
              </w:rPr>
            </w:pPr>
            <w:bookmarkStart w:id="0" w:name="_GoBack"/>
            <w:bookmarkEnd w:id="0"/>
            <w:r w:rsidRPr="00860177">
              <w:rPr>
                <w:rFonts w:ascii="Calibri" w:eastAsia="Calibri" w:hAnsi="Calibri" w:cs="Times New Roman"/>
                <w:color w:val="FF0000"/>
                <w:sz w:val="18"/>
                <w:szCs w:val="18"/>
              </w:rPr>
              <w:t>Ministerstvo soustavně podporuje programy mobilit žáků a studentů, jmenovitě program Leonardo da Vinci, který byl nahrazen v roce 2014 programem Erasmus+ a další programy. Tyto programy vztahující se k oblasti středního odborného vzdělávání přispívají ke zvýšení přitažlivosti, kvality a výkonnosti systémů odborného vzdělávání, ke zlepšování průhlednosti, informačních a poradenských systémů, k uznávání kompetencí a kvalifikací a k posilování evropského rozměru. Výrazně podporují účastníky v získávání a používání vědomostí, dovedností a kvalifikací podporujících osobní rozvoj, zaměstnatelnost a účast na evropském trhu práce, zvyšování kvality a inovace v oblasti odborného vzdělávání.</w:t>
            </w:r>
          </w:p>
          <w:p w:rsidR="000A4525" w:rsidRPr="00860177" w:rsidRDefault="000A4525" w:rsidP="00C251B1">
            <w:pPr>
              <w:spacing w:after="0" w:line="240" w:lineRule="auto"/>
              <w:contextualSpacing/>
              <w:jc w:val="both"/>
              <w:rPr>
                <w:rFonts w:ascii="Calibri" w:eastAsia="Calibri" w:hAnsi="Calibri" w:cs="Times New Roman"/>
                <w:color w:val="FF0000"/>
                <w:sz w:val="18"/>
                <w:szCs w:val="18"/>
              </w:rPr>
            </w:pPr>
            <w:r w:rsidRPr="00860177">
              <w:rPr>
                <w:rFonts w:ascii="Calibri" w:eastAsia="Calibri" w:hAnsi="Calibri" w:cs="Times New Roman"/>
                <w:color w:val="FF0000"/>
                <w:sz w:val="18"/>
                <w:szCs w:val="18"/>
              </w:rPr>
              <w:t xml:space="preserve">Za oblast vyššího odborného vzdělávání (dále jen „VOV“) lze uvést, že vyšší odborné školy mnohdy spolupracují, alespoň v rámci praktické přípravy, se zahraničními subjekty, kam posílají </w:t>
            </w:r>
            <w:r w:rsidRPr="00860177">
              <w:rPr>
                <w:rFonts w:ascii="Calibri" w:eastAsia="Calibri" w:hAnsi="Calibri" w:cs="Times New Roman"/>
                <w:color w:val="FF0000"/>
                <w:sz w:val="18"/>
                <w:szCs w:val="18"/>
              </w:rPr>
              <w:lastRenderedPageBreak/>
              <w:t>své studenty vykonávat odbornou praxi. Tímto způsobem je zajištěn požadovaný transfer nových poznatků ze zahraničí do ČR.</w:t>
            </w:r>
          </w:p>
          <w:p w:rsidR="000A4525" w:rsidRPr="000A4525" w:rsidRDefault="000A4525" w:rsidP="00C251B1">
            <w:pPr>
              <w:spacing w:after="0" w:line="240" w:lineRule="auto"/>
              <w:contextualSpacing/>
              <w:jc w:val="both"/>
              <w:rPr>
                <w:rFonts w:ascii="Calibri" w:eastAsia="Calibri" w:hAnsi="Calibri" w:cs="Times New Roman"/>
                <w:sz w:val="18"/>
                <w:szCs w:val="18"/>
              </w:rPr>
            </w:pPr>
            <w:r w:rsidRPr="000A4525">
              <w:rPr>
                <w:rFonts w:ascii="Calibri" w:eastAsia="Calibri" w:hAnsi="Calibri" w:cs="Times New Roman"/>
                <w:sz w:val="18"/>
                <w:szCs w:val="18"/>
              </w:rPr>
              <w:t>Vysoké školy mohly v rámci OP VK oblasti podpory 2. 4. podávat projekty zaměřené na posílení spolupráce mezi institucemi terciárního vzdělávání, výzkumnými a vývojovými pracovišti a podnikatelským a veřejným sektorem.</w:t>
            </w:r>
          </w:p>
          <w:p w:rsidR="000A4525" w:rsidRPr="000A4525" w:rsidRDefault="000A4525" w:rsidP="00C251B1">
            <w:pPr>
              <w:spacing w:after="0" w:line="240" w:lineRule="auto"/>
              <w:jc w:val="both"/>
              <w:rPr>
                <w:rFonts w:ascii="Calibri" w:eastAsia="Calibri" w:hAnsi="Calibri" w:cs="Times New Roman"/>
                <w:bCs/>
                <w:sz w:val="18"/>
                <w:szCs w:val="18"/>
              </w:rPr>
            </w:pPr>
            <w:r w:rsidRPr="000A4525">
              <w:rPr>
                <w:rFonts w:ascii="Calibri" w:eastAsia="Calibri" w:hAnsi="Calibri" w:cs="Times New Roman"/>
                <w:bCs/>
                <w:sz w:val="18"/>
                <w:szCs w:val="18"/>
              </w:rPr>
              <w:t xml:space="preserve">Aktivity </w:t>
            </w:r>
            <w:r w:rsidRPr="000A4525">
              <w:rPr>
                <w:rFonts w:ascii="Calibri" w:eastAsia="Calibri" w:hAnsi="Calibri" w:cs="Times New Roman"/>
                <w:b/>
                <w:bCs/>
                <w:sz w:val="18"/>
                <w:szCs w:val="18"/>
              </w:rPr>
              <w:t>ČŠI</w:t>
            </w:r>
            <w:r w:rsidRPr="000A4525">
              <w:rPr>
                <w:rFonts w:ascii="Calibri" w:eastAsia="Calibri" w:hAnsi="Calibri" w:cs="Times New Roman"/>
                <w:bCs/>
                <w:sz w:val="18"/>
                <w:szCs w:val="18"/>
              </w:rPr>
              <w:t xml:space="preserve"> v systému Evropských škol: </w:t>
            </w:r>
          </w:p>
          <w:p w:rsidR="000A4525" w:rsidRPr="000A4525" w:rsidRDefault="000A4525" w:rsidP="00C251B1">
            <w:pPr>
              <w:tabs>
                <w:tab w:val="left" w:pos="284"/>
              </w:tabs>
              <w:spacing w:after="0" w:line="240" w:lineRule="auto"/>
              <w:jc w:val="both"/>
              <w:rPr>
                <w:rFonts w:ascii="Calibri" w:eastAsia="Calibri" w:hAnsi="Calibri" w:cs="Times New Roman"/>
                <w:bCs/>
                <w:sz w:val="18"/>
                <w:szCs w:val="18"/>
              </w:rPr>
            </w:pPr>
            <w:r w:rsidRPr="000A4525">
              <w:rPr>
                <w:rFonts w:ascii="Calibri" w:eastAsia="Calibri" w:hAnsi="Calibri" w:cs="Times New Roman"/>
                <w:bCs/>
                <w:sz w:val="18"/>
                <w:szCs w:val="18"/>
              </w:rPr>
              <w:t>ČŠI je prostřednictvím inspektorky pro Evropské školy zapojena v mezinárodní pracovní skupině pro tvorbu a implementaci nového vzdělávacího programu pro předškolní vzdělávání. V průběhu školního roku 2012/213 probíhal monitoring jeho uplatňování, metodická podpora škol a učitelů a analýza implementace nového kurikula na základě informací poskytnutých školami.</w:t>
            </w:r>
          </w:p>
          <w:p w:rsidR="000A4525" w:rsidRPr="000A4525" w:rsidRDefault="000A4525" w:rsidP="00C251B1">
            <w:pPr>
              <w:tabs>
                <w:tab w:val="left" w:pos="284"/>
              </w:tabs>
              <w:spacing w:after="0" w:line="240" w:lineRule="auto"/>
              <w:jc w:val="both"/>
              <w:rPr>
                <w:rFonts w:ascii="Calibri" w:eastAsia="Calibri" w:hAnsi="Calibri" w:cs="Times New Roman"/>
                <w:bCs/>
                <w:sz w:val="18"/>
                <w:szCs w:val="18"/>
              </w:rPr>
            </w:pPr>
            <w:r w:rsidRPr="000A4525">
              <w:rPr>
                <w:rFonts w:ascii="Calibri" w:eastAsia="Calibri" w:hAnsi="Calibri" w:cs="Times New Roman"/>
                <w:bCs/>
                <w:sz w:val="18"/>
                <w:szCs w:val="18"/>
              </w:rPr>
              <w:t>Inspektorka pro Evropské školy se podílí na tvorbě strategických dokumentů pro podporu vzdělávání žáků se SVP a žáků bez vlastní jazykové sekce v Evropských školách. Nová politika a procedurální dokument vstoupily v platnost 1. září 2013. Dalším úkolem zástupkyně ČŠI v Evropských školách je vedení pracovní skupiny zaměřené na hodnocení průběhů a výsledků vzdělávání, a to v předškolním a primárním i v sekundárním cyklu. Výsledkem činnosti pracovní skupiny bylo schválení nové politiky pro formativní a sumativní hodnocení. Činnost pokračuje tvorbou nástrojů pro hodnocení procesů a výsledků vzdělávání, které by měly být zavedeny v celém systému Evropských škol od 1. září 2014.</w:t>
            </w:r>
          </w:p>
          <w:p w:rsidR="000A4525" w:rsidRPr="000A4525" w:rsidRDefault="000A4525" w:rsidP="00C251B1">
            <w:pPr>
              <w:tabs>
                <w:tab w:val="left" w:pos="284"/>
              </w:tabs>
              <w:spacing w:after="0" w:line="240" w:lineRule="auto"/>
              <w:jc w:val="both"/>
              <w:rPr>
                <w:rFonts w:ascii="Calibri" w:eastAsia="Calibri" w:hAnsi="Calibri" w:cs="Times New Roman"/>
                <w:bCs/>
                <w:sz w:val="18"/>
                <w:szCs w:val="18"/>
              </w:rPr>
            </w:pPr>
            <w:r w:rsidRPr="000A4525">
              <w:rPr>
                <w:rFonts w:ascii="Calibri" w:eastAsia="Calibri" w:hAnsi="Calibri" w:cs="Times New Roman"/>
                <w:bCs/>
                <w:sz w:val="18"/>
                <w:szCs w:val="18"/>
              </w:rPr>
              <w:t>ČŠI se dále podílí na tvorbě a strategických dokumentů Evropských škol prostřednictvím jednání Rad inspektorů a Pedagogického výboru.</w:t>
            </w:r>
          </w:p>
          <w:p w:rsidR="000A4525" w:rsidRPr="000A4525" w:rsidRDefault="000A4525" w:rsidP="00C251B1">
            <w:pPr>
              <w:tabs>
                <w:tab w:val="left" w:pos="284"/>
              </w:tabs>
              <w:spacing w:after="0" w:line="240" w:lineRule="auto"/>
              <w:jc w:val="both"/>
              <w:rPr>
                <w:rFonts w:ascii="Calibri" w:eastAsia="Calibri" w:hAnsi="Calibri" w:cs="Times New Roman"/>
                <w:bCs/>
                <w:sz w:val="18"/>
                <w:szCs w:val="18"/>
              </w:rPr>
            </w:pPr>
          </w:p>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b/>
                <w:sz w:val="18"/>
                <w:szCs w:val="18"/>
              </w:rPr>
              <w:t xml:space="preserve">MŠMT v součinnosti se svými přímo řízenými organizacemi a organizačními složkami </w:t>
            </w:r>
            <w:r w:rsidRPr="000A4525">
              <w:rPr>
                <w:rFonts w:ascii="Calibri" w:eastAsia="Calibri" w:hAnsi="Calibri" w:cs="Times New Roman"/>
                <w:sz w:val="18"/>
                <w:szCs w:val="18"/>
              </w:rPr>
              <w:t>zajišťuje spolupráci ČR a participuje na činnosti v následujících pracovních skupinách a projektech mezinárodních organizací:</w:t>
            </w:r>
          </w:p>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1.  Pracovní skupiny v rámci Evropské komise:</w:t>
            </w:r>
          </w:p>
          <w:p w:rsidR="000A4525" w:rsidRPr="000A4525" w:rsidRDefault="000A4525" w:rsidP="00C251B1">
            <w:pPr>
              <w:numPr>
                <w:ilvl w:val="0"/>
                <w:numId w:val="5"/>
              </w:num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Standing Group on Indicators and Benchmarks</w:t>
            </w:r>
          </w:p>
          <w:p w:rsidR="000A4525" w:rsidRPr="000A4525" w:rsidRDefault="000A4525" w:rsidP="00C251B1">
            <w:pPr>
              <w:numPr>
                <w:ilvl w:val="0"/>
                <w:numId w:val="5"/>
              </w:num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Expert Group – EU data needs on the field of adult education</w:t>
            </w:r>
          </w:p>
          <w:p w:rsidR="000A4525" w:rsidRPr="000A4525" w:rsidRDefault="000A4525" w:rsidP="00C251B1">
            <w:pPr>
              <w:numPr>
                <w:ilvl w:val="0"/>
                <w:numId w:val="5"/>
              </w:num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Expert Group – EU data needs on the field of teachers and trainers</w:t>
            </w:r>
          </w:p>
          <w:p w:rsidR="000A4525" w:rsidRPr="000A4525" w:rsidRDefault="000A4525" w:rsidP="00C251B1">
            <w:pPr>
              <w:numPr>
                <w:ilvl w:val="0"/>
                <w:numId w:val="5"/>
              </w:num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Expert Group for the development of indicators on Civics (active citizenship)</w:t>
            </w:r>
          </w:p>
          <w:p w:rsidR="000A4525" w:rsidRPr="000A4525" w:rsidRDefault="000A4525" w:rsidP="00C251B1">
            <w:pPr>
              <w:numPr>
                <w:ilvl w:val="0"/>
                <w:numId w:val="5"/>
              </w:num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Expert Group for the development of an indicator on learning to learn</w:t>
            </w:r>
          </w:p>
          <w:p w:rsidR="000A4525" w:rsidRPr="000A4525" w:rsidRDefault="000A4525" w:rsidP="00C251B1">
            <w:pPr>
              <w:numPr>
                <w:ilvl w:val="0"/>
                <w:numId w:val="5"/>
              </w:num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Expert Group on Employability</w:t>
            </w:r>
          </w:p>
          <w:p w:rsidR="000A4525" w:rsidRPr="000A4525" w:rsidRDefault="000A4525" w:rsidP="00C251B1">
            <w:pPr>
              <w:numPr>
                <w:ilvl w:val="0"/>
                <w:numId w:val="5"/>
              </w:num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Expert Group on core VET indicators</w:t>
            </w:r>
          </w:p>
          <w:p w:rsidR="000A4525" w:rsidRPr="000A4525" w:rsidRDefault="000A4525" w:rsidP="00C251B1">
            <w:pPr>
              <w:numPr>
                <w:ilvl w:val="0"/>
                <w:numId w:val="5"/>
              </w:num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Expert Group – Europe 2020 headline targets in Education and Training</w:t>
            </w:r>
          </w:p>
          <w:p w:rsidR="000A4525" w:rsidRPr="000A4525" w:rsidRDefault="000A4525" w:rsidP="00C251B1">
            <w:pPr>
              <w:numPr>
                <w:ilvl w:val="0"/>
                <w:numId w:val="5"/>
              </w:num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Eurostat – Education and Training Statistics Working Group</w:t>
            </w:r>
          </w:p>
          <w:p w:rsidR="000A4525" w:rsidRPr="000A4525" w:rsidRDefault="000A4525" w:rsidP="00C251B1">
            <w:pPr>
              <w:numPr>
                <w:ilvl w:val="0"/>
                <w:numId w:val="5"/>
              </w:num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Eurostat – UOE Subgroup</w:t>
            </w:r>
          </w:p>
          <w:p w:rsidR="000A4525" w:rsidRPr="000A4525" w:rsidRDefault="000A4525" w:rsidP="00C251B1">
            <w:pPr>
              <w:numPr>
                <w:ilvl w:val="0"/>
                <w:numId w:val="5"/>
              </w:num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 xml:space="preserve">Eurostat – ISCED Revision Task Force </w:t>
            </w:r>
          </w:p>
          <w:p w:rsidR="000A4525" w:rsidRPr="000A4525" w:rsidRDefault="000A4525" w:rsidP="00C251B1">
            <w:pPr>
              <w:numPr>
                <w:ilvl w:val="0"/>
                <w:numId w:val="5"/>
              </w:num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Eurostat – UOE Financing</w:t>
            </w:r>
          </w:p>
          <w:p w:rsidR="000A4525" w:rsidRPr="000A4525" w:rsidRDefault="000A4525" w:rsidP="00C251B1">
            <w:pPr>
              <w:numPr>
                <w:ilvl w:val="0"/>
                <w:numId w:val="5"/>
              </w:num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lastRenderedPageBreak/>
              <w:t>Eurostat – UOE Estimations</w:t>
            </w:r>
          </w:p>
          <w:p w:rsidR="000A4525" w:rsidRPr="000A4525" w:rsidRDefault="000A4525" w:rsidP="00C251B1">
            <w:pPr>
              <w:numPr>
                <w:ilvl w:val="0"/>
                <w:numId w:val="5"/>
              </w:num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Eurostat – International Student Mobility Statistics Task Force</w:t>
            </w:r>
          </w:p>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2.</w:t>
            </w:r>
            <w:r w:rsidRPr="000A4525">
              <w:rPr>
                <w:rFonts w:ascii="Calibri" w:eastAsia="Calibri" w:hAnsi="Calibri" w:cs="Times New Roman"/>
                <w:b/>
                <w:sz w:val="18"/>
                <w:szCs w:val="18"/>
              </w:rPr>
              <w:t xml:space="preserve"> </w:t>
            </w:r>
            <w:r w:rsidRPr="000A4525">
              <w:rPr>
                <w:rFonts w:ascii="Calibri" w:eastAsia="Calibri" w:hAnsi="Calibri" w:cs="Times New Roman"/>
                <w:sz w:val="18"/>
                <w:szCs w:val="18"/>
              </w:rPr>
              <w:t xml:space="preserve">EURYDICE (Evropská informační síť o vzdělávacích systémech)                          </w:t>
            </w:r>
          </w:p>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3. Evropská agentura pro rozvoj vzdělávání dětí se speciálními vzdělávacími potřebami (projekt Mapping the Implementation og Policy for Implementation of Policy for Inclusive Education)</w:t>
            </w:r>
          </w:p>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3. OECD – INES (Indicators of  Education Systems)</w:t>
            </w:r>
          </w:p>
          <w:p w:rsidR="000A4525" w:rsidRPr="000A4525" w:rsidRDefault="000A4525" w:rsidP="00C251B1">
            <w:pPr>
              <w:numPr>
                <w:ilvl w:val="0"/>
                <w:numId w:val="6"/>
              </w:num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Network on labour market, social and economic outcomes of education</w:t>
            </w:r>
          </w:p>
          <w:p w:rsidR="000A4525" w:rsidRPr="000A4525" w:rsidRDefault="000A4525" w:rsidP="00C251B1">
            <w:pPr>
              <w:numPr>
                <w:ilvl w:val="0"/>
                <w:numId w:val="6"/>
              </w:num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Network on the collection and adjudication of system – level descriptive information on educational structures, policies and practises</w:t>
            </w:r>
          </w:p>
          <w:p w:rsidR="000A4525" w:rsidRPr="000A4525" w:rsidRDefault="000A4525" w:rsidP="00C251B1">
            <w:pPr>
              <w:numPr>
                <w:ilvl w:val="0"/>
                <w:numId w:val="6"/>
              </w:num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Working Party INES OECD</w:t>
            </w:r>
          </w:p>
          <w:p w:rsidR="000A4525" w:rsidRPr="000A4525" w:rsidRDefault="000A4525" w:rsidP="00C251B1">
            <w:pPr>
              <w:spacing w:after="0" w:line="240" w:lineRule="auto"/>
              <w:ind w:left="12" w:hanging="12"/>
              <w:jc w:val="both"/>
              <w:rPr>
                <w:rFonts w:ascii="Calibri" w:eastAsia="Calibri" w:hAnsi="Calibri" w:cs="Times New Roman"/>
                <w:sz w:val="18"/>
                <w:szCs w:val="18"/>
              </w:rPr>
            </w:pPr>
            <w:r w:rsidRPr="000A4525">
              <w:rPr>
                <w:rFonts w:ascii="Calibri" w:eastAsia="Calibri" w:hAnsi="Calibri" w:cs="Times New Roman"/>
                <w:sz w:val="18"/>
                <w:szCs w:val="18"/>
              </w:rPr>
              <w:t>4. OECD – PIAAC (Programme for International Assessment of Adult Competencies)</w:t>
            </w:r>
          </w:p>
          <w:p w:rsidR="000A4525" w:rsidRPr="000A4525" w:rsidRDefault="000A4525" w:rsidP="00C251B1">
            <w:pPr>
              <w:spacing w:after="0" w:line="240" w:lineRule="auto"/>
              <w:ind w:left="12" w:hanging="12"/>
              <w:jc w:val="both"/>
              <w:rPr>
                <w:rFonts w:ascii="Calibri" w:eastAsia="Calibri" w:hAnsi="Calibri" w:cs="Times New Roman"/>
                <w:sz w:val="18"/>
                <w:szCs w:val="18"/>
              </w:rPr>
            </w:pPr>
            <w:r w:rsidRPr="000A4525">
              <w:rPr>
                <w:rFonts w:ascii="Calibri" w:eastAsia="Calibri" w:hAnsi="Calibri" w:cs="Times New Roman"/>
                <w:sz w:val="18"/>
                <w:szCs w:val="18"/>
              </w:rPr>
              <w:t>5. OECD – SEN (Special Educational Needs) – Group of National Experts</w:t>
            </w:r>
            <w:r w:rsidRPr="000A4525">
              <w:rPr>
                <w:rFonts w:ascii="Calibri" w:eastAsia="Calibri" w:hAnsi="Calibri" w:cs="Times New Roman"/>
                <w:sz w:val="18"/>
                <w:szCs w:val="18"/>
                <w:vertAlign w:val="superscript"/>
              </w:rPr>
              <w:footnoteReference w:id="2"/>
            </w:r>
          </w:p>
          <w:p w:rsidR="000A4525" w:rsidRPr="000A4525" w:rsidRDefault="000A4525" w:rsidP="00C251B1">
            <w:pPr>
              <w:spacing w:after="0" w:line="240" w:lineRule="auto"/>
              <w:ind w:left="12" w:hanging="12"/>
              <w:jc w:val="both"/>
              <w:rPr>
                <w:rFonts w:ascii="Calibri" w:eastAsia="Calibri" w:hAnsi="Calibri" w:cs="Times New Roman"/>
                <w:sz w:val="18"/>
                <w:szCs w:val="18"/>
              </w:rPr>
            </w:pPr>
            <w:r w:rsidRPr="000A4525">
              <w:rPr>
                <w:rFonts w:ascii="Calibri" w:eastAsia="Calibri" w:hAnsi="Calibri" w:cs="Times New Roman"/>
                <w:sz w:val="18"/>
                <w:szCs w:val="18"/>
              </w:rPr>
              <w:t>6. OECD – PISA (Programme for International Student Assessment)</w:t>
            </w:r>
          </w:p>
          <w:p w:rsidR="000A4525" w:rsidRPr="000A4525" w:rsidRDefault="000A4525" w:rsidP="00C251B1">
            <w:pPr>
              <w:spacing w:after="0" w:line="240" w:lineRule="auto"/>
              <w:ind w:left="12" w:hanging="12"/>
              <w:jc w:val="both"/>
              <w:rPr>
                <w:rFonts w:ascii="Calibri" w:eastAsia="Calibri" w:hAnsi="Calibri" w:cs="Times New Roman"/>
                <w:sz w:val="18"/>
                <w:szCs w:val="18"/>
              </w:rPr>
            </w:pPr>
            <w:r w:rsidRPr="000A4525">
              <w:rPr>
                <w:rFonts w:ascii="Calibri" w:eastAsia="Calibri" w:hAnsi="Calibri" w:cs="Times New Roman"/>
                <w:sz w:val="18"/>
                <w:szCs w:val="18"/>
              </w:rPr>
              <w:t>7. OECD – TALIS (Teaching and Learning International Survey)</w:t>
            </w:r>
          </w:p>
          <w:p w:rsidR="000A4525" w:rsidRPr="000A4525" w:rsidRDefault="000A4525" w:rsidP="00C251B1">
            <w:pPr>
              <w:spacing w:after="0" w:line="240" w:lineRule="auto"/>
              <w:ind w:left="12" w:hanging="12"/>
              <w:jc w:val="both"/>
              <w:rPr>
                <w:rFonts w:ascii="Calibri" w:eastAsia="Calibri" w:hAnsi="Calibri" w:cs="Times New Roman"/>
                <w:sz w:val="18"/>
                <w:szCs w:val="18"/>
              </w:rPr>
            </w:pPr>
            <w:r w:rsidRPr="000A4525">
              <w:rPr>
                <w:rFonts w:ascii="Calibri" w:eastAsia="Calibri" w:hAnsi="Calibri" w:cs="Times New Roman"/>
                <w:sz w:val="18"/>
                <w:szCs w:val="18"/>
              </w:rPr>
              <w:t>8. OECD – Pisa Governing Board</w:t>
            </w:r>
          </w:p>
          <w:p w:rsidR="000A4525" w:rsidRPr="000A4525" w:rsidRDefault="000A4525" w:rsidP="00C251B1">
            <w:pPr>
              <w:spacing w:after="0" w:line="240" w:lineRule="auto"/>
              <w:ind w:left="12" w:hanging="12"/>
              <w:jc w:val="both"/>
              <w:rPr>
                <w:rFonts w:ascii="Calibri" w:eastAsia="Calibri" w:hAnsi="Calibri" w:cs="Times New Roman"/>
                <w:sz w:val="18"/>
                <w:szCs w:val="18"/>
              </w:rPr>
            </w:pPr>
            <w:r w:rsidRPr="000A4525">
              <w:rPr>
                <w:rFonts w:ascii="Calibri" w:eastAsia="Calibri" w:hAnsi="Calibri" w:cs="Times New Roman"/>
                <w:sz w:val="18"/>
                <w:szCs w:val="18"/>
              </w:rPr>
              <w:t>9. OECD – Board of Participating Countries TALIS</w:t>
            </w:r>
          </w:p>
          <w:p w:rsidR="000A4525" w:rsidRPr="000A4525" w:rsidRDefault="000A4525" w:rsidP="00C251B1">
            <w:pPr>
              <w:spacing w:after="0" w:line="240" w:lineRule="auto"/>
              <w:ind w:left="12" w:hanging="12"/>
              <w:jc w:val="both"/>
              <w:rPr>
                <w:rFonts w:ascii="Calibri" w:eastAsia="Calibri" w:hAnsi="Calibri" w:cs="Times New Roman"/>
                <w:sz w:val="18"/>
                <w:szCs w:val="18"/>
              </w:rPr>
            </w:pPr>
            <w:r w:rsidRPr="000A4525">
              <w:rPr>
                <w:rFonts w:ascii="Calibri" w:eastAsia="Calibri" w:hAnsi="Calibri" w:cs="Times New Roman"/>
                <w:sz w:val="18"/>
                <w:szCs w:val="18"/>
              </w:rPr>
              <w:t>10. IEA – ICCS (International Civic and Citizenship Education Study)</w:t>
            </w:r>
          </w:p>
          <w:p w:rsidR="000A4525" w:rsidRPr="000A4525" w:rsidRDefault="000A4525" w:rsidP="00C251B1">
            <w:pPr>
              <w:spacing w:after="0" w:line="240" w:lineRule="auto"/>
              <w:ind w:left="12" w:hanging="12"/>
              <w:jc w:val="both"/>
              <w:rPr>
                <w:rFonts w:ascii="Calibri" w:eastAsia="Calibri" w:hAnsi="Calibri" w:cs="Times New Roman"/>
                <w:sz w:val="18"/>
                <w:szCs w:val="18"/>
              </w:rPr>
            </w:pPr>
            <w:r w:rsidRPr="000A4525">
              <w:rPr>
                <w:rFonts w:ascii="Calibri" w:eastAsia="Calibri" w:hAnsi="Calibri" w:cs="Times New Roman"/>
                <w:sz w:val="18"/>
                <w:szCs w:val="18"/>
              </w:rPr>
              <w:t>11. IEA – TIMSS (Trends in International Mathematics and Science Study)</w:t>
            </w:r>
          </w:p>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12. IEA – PIRLS (Progress in International Reading Literacy Study)</w:t>
            </w:r>
          </w:p>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13. IEA - ICILS (International Computer Literacy Survey)</w:t>
            </w:r>
          </w:p>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14. IEA – General Assembly</w:t>
            </w:r>
          </w:p>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15. EILC (The European Indicator of Language Competence) – v rámci EC (Členství v Advisory Board for the EILC)</w:t>
            </w:r>
          </w:p>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 xml:space="preserve">Všechny výstupy z těchto činností jsou prezentovány n </w:t>
            </w:r>
            <w:hyperlink r:id="rId16" w:history="1">
              <w:r w:rsidRPr="000A4525">
                <w:rPr>
                  <w:rFonts w:ascii="Calibri" w:eastAsia="Calibri" w:hAnsi="Calibri" w:cs="Times New Roman"/>
                  <w:sz w:val="18"/>
                  <w:szCs w:val="18"/>
                  <w:u w:val="single"/>
                </w:rPr>
                <w:t>www.msmt.cz</w:t>
              </w:r>
            </w:hyperlink>
            <w:r w:rsidRPr="000A4525">
              <w:rPr>
                <w:rFonts w:ascii="Calibri" w:eastAsia="Calibri" w:hAnsi="Calibri" w:cs="Times New Roman"/>
                <w:sz w:val="18"/>
                <w:szCs w:val="18"/>
              </w:rPr>
              <w:t xml:space="preserve">, </w:t>
            </w:r>
            <w:hyperlink r:id="rId17" w:history="1">
              <w:r w:rsidRPr="000A4525">
                <w:rPr>
                  <w:rFonts w:ascii="Calibri" w:eastAsia="Calibri" w:hAnsi="Calibri" w:cs="Times New Roman"/>
                  <w:sz w:val="18"/>
                  <w:szCs w:val="18"/>
                  <w:u w:val="single"/>
                </w:rPr>
                <w:t>www.uiv.cz</w:t>
              </w:r>
            </w:hyperlink>
            <w:r w:rsidRPr="000A4525">
              <w:rPr>
                <w:rFonts w:ascii="Calibri" w:eastAsia="Calibri" w:hAnsi="Calibri" w:cs="Times New Roman"/>
                <w:sz w:val="18"/>
                <w:szCs w:val="18"/>
                <w:vertAlign w:val="superscript"/>
              </w:rPr>
              <w:footnoteReference w:id="3"/>
            </w:r>
            <w:r w:rsidRPr="000A4525">
              <w:rPr>
                <w:rFonts w:ascii="Calibri" w:eastAsia="Calibri" w:hAnsi="Calibri" w:cs="Times New Roman"/>
                <w:sz w:val="18"/>
                <w:szCs w:val="18"/>
              </w:rPr>
              <w:t xml:space="preserve"> a </w:t>
            </w:r>
            <w:hyperlink r:id="rId18" w:history="1">
              <w:r w:rsidRPr="000A4525">
                <w:rPr>
                  <w:rFonts w:ascii="Calibri" w:eastAsia="Calibri" w:hAnsi="Calibri" w:cs="Times New Roman"/>
                  <w:sz w:val="18"/>
                  <w:szCs w:val="18"/>
                  <w:u w:val="single"/>
                </w:rPr>
                <w:t>www.edu.cz</w:t>
              </w:r>
            </w:hyperlink>
            <w:r w:rsidRPr="000A4525">
              <w:rPr>
                <w:rFonts w:ascii="Calibri" w:eastAsia="Calibri" w:hAnsi="Calibri" w:cs="Times New Roman"/>
                <w:sz w:val="18"/>
                <w:szCs w:val="18"/>
                <w:vertAlign w:val="superscript"/>
              </w:rPr>
              <w:footnoteReference w:id="4"/>
            </w:r>
            <w:r w:rsidRPr="000A4525">
              <w:rPr>
                <w:rFonts w:ascii="Calibri" w:eastAsia="Calibri" w:hAnsi="Calibri" w:cs="Times New Roman"/>
                <w:sz w:val="18"/>
                <w:szCs w:val="18"/>
              </w:rPr>
              <w:t>, některé jsou publikovány v tištěné podobě.</w:t>
            </w:r>
          </w:p>
          <w:p w:rsidR="000A4525" w:rsidRPr="000A4525" w:rsidRDefault="000A4525" w:rsidP="00C251B1">
            <w:pPr>
              <w:spacing w:after="0" w:line="240" w:lineRule="auto"/>
              <w:jc w:val="both"/>
              <w:rPr>
                <w:rFonts w:ascii="Calibri" w:eastAsia="Calibri" w:hAnsi="Calibri" w:cs="Times New Roman"/>
                <w:sz w:val="18"/>
                <w:szCs w:val="18"/>
              </w:rPr>
            </w:pPr>
          </w:p>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NÚV spolupracuje a participuje na činnosti následujících pracovních skupin a podílí se na následujících projektech mezinárodních organizací a sítí:</w:t>
            </w:r>
          </w:p>
          <w:p w:rsidR="000A4525" w:rsidRPr="000A4525" w:rsidRDefault="000A4525" w:rsidP="00C251B1">
            <w:pPr>
              <w:numPr>
                <w:ilvl w:val="0"/>
                <w:numId w:val="4"/>
              </w:numPr>
              <w:spacing w:after="0" w:line="240" w:lineRule="auto"/>
              <w:jc w:val="both"/>
              <w:rPr>
                <w:rFonts w:ascii="Calibri" w:eastAsia="Calibri" w:hAnsi="Calibri" w:cs="Times New Roman"/>
                <w:b/>
                <w:sz w:val="18"/>
                <w:szCs w:val="18"/>
              </w:rPr>
            </w:pPr>
            <w:r w:rsidRPr="000A4525">
              <w:rPr>
                <w:rFonts w:ascii="Calibri" w:eastAsia="Calibri" w:hAnsi="Calibri" w:cs="Times New Roman"/>
                <w:sz w:val="18"/>
                <w:szCs w:val="18"/>
              </w:rPr>
              <w:t>Pracovní skupiny v rámci Evropské komise, např.:</w:t>
            </w:r>
          </w:p>
          <w:p w:rsidR="000A4525" w:rsidRPr="000A4525" w:rsidRDefault="000A4525" w:rsidP="00C251B1">
            <w:pPr>
              <w:numPr>
                <w:ilvl w:val="0"/>
                <w:numId w:val="10"/>
              </w:numPr>
              <w:spacing w:after="0" w:line="240" w:lineRule="auto"/>
              <w:jc w:val="both"/>
              <w:rPr>
                <w:rFonts w:ascii="Calibri" w:eastAsia="Times New Roman" w:hAnsi="Calibri" w:cs="Times New Roman"/>
                <w:noProof/>
                <w:sz w:val="18"/>
                <w:szCs w:val="18"/>
                <w:lang w:eastAsia="cs-CZ"/>
              </w:rPr>
            </w:pPr>
            <w:r w:rsidRPr="000A4525">
              <w:rPr>
                <w:rFonts w:ascii="Calibri" w:eastAsia="Times New Roman" w:hAnsi="Calibri" w:cs="Times New Roman"/>
                <w:noProof/>
                <w:sz w:val="18"/>
                <w:szCs w:val="18"/>
                <w:lang w:eastAsia="cs-CZ"/>
              </w:rPr>
              <w:t xml:space="preserve">Expertní skupina pro implementaci Evropského rámce pro zajištění kvality v </w:t>
            </w:r>
            <w:r w:rsidRPr="000A4525">
              <w:rPr>
                <w:rFonts w:ascii="Calibri" w:eastAsia="Times New Roman" w:hAnsi="Calibri" w:cs="Times New Roman"/>
                <w:noProof/>
                <w:sz w:val="18"/>
                <w:szCs w:val="18"/>
                <w:lang w:eastAsia="cs-CZ"/>
              </w:rPr>
              <w:lastRenderedPageBreak/>
              <w:t>odborném vzdělávání a přípravě/ European Quality Assurance in Vocational Education and Training (EQAVET Working Group)</w:t>
            </w:r>
          </w:p>
          <w:p w:rsidR="000A4525" w:rsidRPr="000A4525" w:rsidRDefault="000A4525" w:rsidP="00C251B1">
            <w:pPr>
              <w:numPr>
                <w:ilvl w:val="0"/>
                <w:numId w:val="10"/>
              </w:numPr>
              <w:spacing w:after="0" w:line="240" w:lineRule="auto"/>
              <w:jc w:val="both"/>
              <w:rPr>
                <w:rFonts w:ascii="Calibri" w:eastAsia="Times New Roman" w:hAnsi="Calibri" w:cs="Times New Roman"/>
                <w:noProof/>
                <w:sz w:val="18"/>
                <w:szCs w:val="18"/>
                <w:lang w:eastAsia="cs-CZ"/>
              </w:rPr>
            </w:pPr>
            <w:r w:rsidRPr="000A4525">
              <w:rPr>
                <w:rFonts w:ascii="Calibri" w:eastAsia="Times New Roman" w:hAnsi="Calibri" w:cs="Times New Roman"/>
                <w:noProof/>
                <w:sz w:val="18"/>
                <w:szCs w:val="18"/>
                <w:lang w:eastAsia="cs-CZ"/>
              </w:rPr>
              <w:t>Expertní skupina pro implementaci Evropského systému kreditů pro odbornou přípravu a vzdělávání/European Credit system for Vocational Education and Training (ECVET)</w:t>
            </w:r>
          </w:p>
          <w:p w:rsidR="000A4525" w:rsidRPr="000A4525" w:rsidRDefault="000A4525" w:rsidP="00C251B1">
            <w:pPr>
              <w:numPr>
                <w:ilvl w:val="0"/>
                <w:numId w:val="10"/>
              </w:numPr>
              <w:spacing w:after="0" w:line="240" w:lineRule="auto"/>
              <w:jc w:val="both"/>
              <w:rPr>
                <w:rFonts w:ascii="Calibri" w:eastAsia="Times New Roman" w:hAnsi="Calibri" w:cs="Times New Roman"/>
                <w:noProof/>
                <w:sz w:val="18"/>
                <w:szCs w:val="18"/>
                <w:lang w:eastAsia="cs-CZ"/>
              </w:rPr>
            </w:pPr>
            <w:r w:rsidRPr="000A4525">
              <w:rPr>
                <w:rFonts w:ascii="Calibri" w:eastAsia="Times New Roman" w:hAnsi="Calibri" w:cs="Times New Roman"/>
                <w:noProof/>
                <w:sz w:val="18"/>
                <w:szCs w:val="18"/>
                <w:lang w:eastAsia="cs-CZ"/>
              </w:rPr>
              <w:t>Expertní/tematické skupina EK pro Vzdělávání k podnikavosti</w:t>
            </w:r>
          </w:p>
          <w:p w:rsidR="000A4525" w:rsidRPr="000A4525" w:rsidRDefault="000A4525" w:rsidP="00C251B1">
            <w:pPr>
              <w:numPr>
                <w:ilvl w:val="0"/>
                <w:numId w:val="10"/>
              </w:numPr>
              <w:spacing w:after="0" w:line="240" w:lineRule="auto"/>
              <w:jc w:val="both"/>
              <w:rPr>
                <w:rFonts w:ascii="Calibri" w:eastAsia="Times New Roman" w:hAnsi="Calibri" w:cs="Times New Roman"/>
                <w:noProof/>
                <w:sz w:val="18"/>
                <w:szCs w:val="18"/>
                <w:lang w:eastAsia="cs-CZ"/>
              </w:rPr>
            </w:pPr>
            <w:r w:rsidRPr="000A4525">
              <w:rPr>
                <w:rFonts w:ascii="Calibri" w:eastAsia="Times New Roman" w:hAnsi="Calibri" w:cs="Times New Roman"/>
                <w:noProof/>
                <w:sz w:val="18"/>
                <w:szCs w:val="18"/>
                <w:lang w:eastAsia="cs-CZ"/>
              </w:rPr>
              <w:t>Expertní/tematické skupina EK pro Profesní rozvoj školitelů odborného vzdělávání a přípravy</w:t>
            </w:r>
          </w:p>
          <w:p w:rsidR="000A4525" w:rsidRPr="000A4525" w:rsidRDefault="000A4525" w:rsidP="00C251B1">
            <w:pPr>
              <w:numPr>
                <w:ilvl w:val="0"/>
                <w:numId w:val="10"/>
              </w:numPr>
              <w:spacing w:after="0" w:line="240" w:lineRule="auto"/>
              <w:jc w:val="both"/>
              <w:rPr>
                <w:rFonts w:ascii="Calibri" w:eastAsia="Times New Roman" w:hAnsi="Calibri" w:cs="Times New Roman"/>
                <w:noProof/>
                <w:sz w:val="18"/>
                <w:szCs w:val="18"/>
                <w:lang w:eastAsia="cs-CZ"/>
              </w:rPr>
            </w:pPr>
            <w:r w:rsidRPr="000A4525">
              <w:rPr>
                <w:rFonts w:ascii="Calibri" w:eastAsia="Times New Roman" w:hAnsi="Calibri" w:cs="Times New Roman"/>
                <w:noProof/>
                <w:sz w:val="18"/>
                <w:szCs w:val="18"/>
                <w:lang w:eastAsia="cs-CZ"/>
              </w:rPr>
              <w:t>Expertní/tematické skupina EK pro Informační a komunikační technologie a vzdělávání</w:t>
            </w:r>
          </w:p>
          <w:p w:rsidR="000A4525" w:rsidRPr="000A4525" w:rsidRDefault="000A4525" w:rsidP="00C251B1">
            <w:pPr>
              <w:numPr>
                <w:ilvl w:val="0"/>
                <w:numId w:val="10"/>
              </w:numPr>
              <w:spacing w:after="0" w:line="240" w:lineRule="auto"/>
              <w:jc w:val="both"/>
              <w:rPr>
                <w:rFonts w:ascii="Calibri" w:eastAsia="Times New Roman" w:hAnsi="Calibri" w:cs="Times New Roman"/>
                <w:noProof/>
                <w:sz w:val="18"/>
                <w:szCs w:val="18"/>
                <w:lang w:eastAsia="cs-CZ"/>
              </w:rPr>
            </w:pPr>
            <w:r w:rsidRPr="000A4525">
              <w:rPr>
                <w:rFonts w:ascii="Calibri" w:eastAsia="Times New Roman" w:hAnsi="Calibri" w:cs="Times New Roman"/>
                <w:noProof/>
                <w:sz w:val="18"/>
                <w:szCs w:val="18"/>
                <w:lang w:eastAsia="cs-CZ"/>
              </w:rPr>
              <w:t>Expertní/tematické skupina EK pro Odborné vzdělávání a přípravu</w:t>
            </w:r>
          </w:p>
          <w:p w:rsidR="000A4525" w:rsidRPr="000A4525" w:rsidRDefault="000A4525" w:rsidP="00C251B1">
            <w:pPr>
              <w:numPr>
                <w:ilvl w:val="0"/>
                <w:numId w:val="10"/>
              </w:numPr>
              <w:spacing w:after="0" w:line="240" w:lineRule="auto"/>
              <w:jc w:val="both"/>
              <w:rPr>
                <w:rFonts w:ascii="Calibri" w:eastAsia="Times New Roman" w:hAnsi="Calibri" w:cs="Times New Roman"/>
                <w:noProof/>
                <w:sz w:val="18"/>
                <w:szCs w:val="18"/>
                <w:lang w:eastAsia="cs-CZ"/>
              </w:rPr>
            </w:pPr>
            <w:r w:rsidRPr="000A4525">
              <w:rPr>
                <w:rFonts w:ascii="Calibri" w:eastAsia="Times New Roman" w:hAnsi="Calibri" w:cs="Times New Roman"/>
                <w:noProof/>
                <w:sz w:val="18"/>
                <w:szCs w:val="18"/>
                <w:lang w:eastAsia="cs-CZ"/>
              </w:rPr>
              <w:t>Expertní/tematické skupina EK pro Předčasné odchody ze vzdělávání</w:t>
            </w:r>
          </w:p>
          <w:p w:rsidR="000A4525" w:rsidRPr="000A4525" w:rsidRDefault="000A4525" w:rsidP="00C251B1">
            <w:pPr>
              <w:spacing w:after="0" w:line="240" w:lineRule="auto"/>
              <w:ind w:left="1080"/>
              <w:jc w:val="both"/>
              <w:rPr>
                <w:rFonts w:ascii="Calibri" w:eastAsia="Times New Roman" w:hAnsi="Calibri" w:cs="Times New Roman"/>
                <w:noProof/>
                <w:sz w:val="18"/>
                <w:szCs w:val="18"/>
                <w:lang w:eastAsia="cs-CZ"/>
              </w:rPr>
            </w:pPr>
          </w:p>
          <w:p w:rsidR="000A4525" w:rsidRPr="000A4525" w:rsidRDefault="000A4525" w:rsidP="00C251B1">
            <w:pPr>
              <w:numPr>
                <w:ilvl w:val="0"/>
                <w:numId w:val="4"/>
              </w:num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Činnost v rámci mezinárodních organizací:</w:t>
            </w:r>
          </w:p>
          <w:p w:rsidR="000A4525" w:rsidRPr="000A4525" w:rsidRDefault="000A4525" w:rsidP="00C251B1">
            <w:pPr>
              <w:numPr>
                <w:ilvl w:val="0"/>
                <w:numId w:val="11"/>
              </w:num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 xml:space="preserve">řídící výbor a poradní sbor ETF (Správní rada Evropské nadace odborného vzdělávání/European Training Foundation </w:t>
            </w:r>
          </w:p>
          <w:p w:rsidR="000A4525" w:rsidRPr="000A4525" w:rsidRDefault="000A4525" w:rsidP="00C251B1">
            <w:pPr>
              <w:numPr>
                <w:ilvl w:val="1"/>
                <w:numId w:val="7"/>
              </w:numPr>
              <w:tabs>
                <w:tab w:val="num" w:pos="732"/>
              </w:tabs>
              <w:spacing w:after="0" w:line="240" w:lineRule="auto"/>
              <w:ind w:left="732" w:hanging="360"/>
              <w:jc w:val="both"/>
              <w:rPr>
                <w:rFonts w:ascii="Calibri" w:eastAsia="Calibri" w:hAnsi="Calibri" w:cs="Times New Roman"/>
                <w:sz w:val="18"/>
                <w:szCs w:val="18"/>
              </w:rPr>
            </w:pPr>
            <w:r w:rsidRPr="000A4525">
              <w:rPr>
                <w:rFonts w:ascii="Calibri" w:eastAsia="Calibri" w:hAnsi="Calibri" w:cs="Times New Roman"/>
                <w:sz w:val="18"/>
                <w:szCs w:val="18"/>
              </w:rPr>
              <w:t xml:space="preserve"> ACVT (Advisory Committee for Vocational education and training) poradní výbor pro odborné vzdělávání a přípravu</w:t>
            </w:r>
          </w:p>
          <w:p w:rsidR="000A4525" w:rsidRPr="000A4525" w:rsidRDefault="000A4525" w:rsidP="00C251B1">
            <w:pPr>
              <w:numPr>
                <w:ilvl w:val="1"/>
                <w:numId w:val="8"/>
              </w:numPr>
              <w:tabs>
                <w:tab w:val="num" w:pos="732"/>
              </w:tabs>
              <w:spacing w:after="0" w:line="240" w:lineRule="auto"/>
              <w:ind w:left="732" w:hanging="360"/>
              <w:jc w:val="both"/>
              <w:rPr>
                <w:rFonts w:ascii="Calibri" w:eastAsia="Calibri" w:hAnsi="Calibri" w:cs="Times New Roman"/>
                <w:sz w:val="18"/>
                <w:szCs w:val="18"/>
              </w:rPr>
            </w:pPr>
            <w:r w:rsidRPr="000A4525">
              <w:rPr>
                <w:rFonts w:ascii="Calibri" w:eastAsia="Calibri" w:hAnsi="Calibri" w:cs="Times New Roman"/>
                <w:sz w:val="18"/>
                <w:szCs w:val="18"/>
              </w:rPr>
              <w:t xml:space="preserve">OECD </w:t>
            </w:r>
          </w:p>
          <w:p w:rsidR="000A4525" w:rsidRPr="000A4525" w:rsidRDefault="000A4525" w:rsidP="00C251B1">
            <w:pPr>
              <w:numPr>
                <w:ilvl w:val="1"/>
                <w:numId w:val="8"/>
              </w:numPr>
              <w:tabs>
                <w:tab w:val="num" w:pos="732"/>
              </w:tabs>
              <w:spacing w:after="0" w:line="240" w:lineRule="auto"/>
              <w:ind w:left="732" w:hanging="360"/>
              <w:jc w:val="both"/>
              <w:rPr>
                <w:rFonts w:ascii="Calibri" w:eastAsia="Calibri" w:hAnsi="Calibri" w:cs="Times New Roman"/>
                <w:sz w:val="18"/>
                <w:szCs w:val="18"/>
              </w:rPr>
            </w:pPr>
            <w:r w:rsidRPr="000A4525">
              <w:rPr>
                <w:rFonts w:ascii="Calibri" w:eastAsia="Calibri" w:hAnsi="Calibri" w:cs="Times New Roman"/>
                <w:sz w:val="18"/>
                <w:szCs w:val="18"/>
              </w:rPr>
              <w:t xml:space="preserve">UNESCO- UNEVOC </w:t>
            </w:r>
          </w:p>
          <w:p w:rsidR="000A4525" w:rsidRPr="000A4525" w:rsidRDefault="000A4525" w:rsidP="00C251B1">
            <w:pPr>
              <w:numPr>
                <w:ilvl w:val="1"/>
                <w:numId w:val="8"/>
              </w:numPr>
              <w:tabs>
                <w:tab w:val="num" w:pos="732"/>
              </w:tabs>
              <w:spacing w:after="0" w:line="240" w:lineRule="auto"/>
              <w:ind w:left="732" w:hanging="360"/>
              <w:jc w:val="both"/>
              <w:rPr>
                <w:rFonts w:ascii="Calibri" w:eastAsia="Calibri" w:hAnsi="Calibri" w:cs="Times New Roman"/>
                <w:sz w:val="18"/>
                <w:szCs w:val="18"/>
              </w:rPr>
            </w:pPr>
            <w:r w:rsidRPr="000A4525">
              <w:rPr>
                <w:rFonts w:ascii="Calibri" w:eastAsia="Calibri" w:hAnsi="Calibri" w:cs="Times New Roman"/>
                <w:sz w:val="18"/>
                <w:szCs w:val="18"/>
              </w:rPr>
              <w:t>EUROPEN-PEN International (</w:t>
            </w:r>
            <w:r w:rsidRPr="000A4525">
              <w:rPr>
                <w:rFonts w:ascii="Calibri" w:eastAsia="Calibri" w:hAnsi="Calibri" w:cs="Tahoma"/>
                <w:sz w:val="18"/>
                <w:szCs w:val="18"/>
              </w:rPr>
              <w:t>European Practice Enterprise Network</w:t>
            </w:r>
            <w:r w:rsidRPr="000A4525">
              <w:rPr>
                <w:rFonts w:ascii="Calibri" w:eastAsia="Calibri" w:hAnsi="Calibri" w:cs="Times New Roman"/>
                <w:sz w:val="18"/>
                <w:szCs w:val="18"/>
              </w:rPr>
              <w:t xml:space="preserve"> – Evropská síť fiktivních firem)</w:t>
            </w:r>
            <w:r w:rsidRPr="000A4525">
              <w:rPr>
                <w:rFonts w:ascii="Calibri" w:eastAsia="Calibri" w:hAnsi="Calibri" w:cs="Times New Roman"/>
                <w:b/>
                <w:sz w:val="18"/>
                <w:szCs w:val="18"/>
              </w:rPr>
              <w:t xml:space="preserve"> </w:t>
            </w:r>
          </w:p>
          <w:p w:rsidR="000A4525" w:rsidRPr="000A4525" w:rsidRDefault="000A4525" w:rsidP="00C251B1">
            <w:pPr>
              <w:spacing w:after="0" w:line="240" w:lineRule="auto"/>
              <w:ind w:left="732"/>
              <w:jc w:val="both"/>
              <w:rPr>
                <w:rFonts w:ascii="Calibri" w:eastAsia="Calibri" w:hAnsi="Calibri" w:cs="Times New Roman"/>
                <w:sz w:val="18"/>
                <w:szCs w:val="18"/>
              </w:rPr>
            </w:pPr>
          </w:p>
          <w:p w:rsidR="000A4525" w:rsidRPr="000A4525" w:rsidRDefault="000A4525" w:rsidP="00C251B1">
            <w:pPr>
              <w:numPr>
                <w:ilvl w:val="0"/>
                <w:numId w:val="4"/>
              </w:num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Spolupráce v rámci evropských sítí:</w:t>
            </w:r>
          </w:p>
          <w:p w:rsidR="000A4525" w:rsidRPr="000A4525" w:rsidRDefault="000A4525" w:rsidP="00C251B1">
            <w:pPr>
              <w:numPr>
                <w:ilvl w:val="1"/>
                <w:numId w:val="9"/>
              </w:numPr>
              <w:tabs>
                <w:tab w:val="num" w:pos="732"/>
              </w:tabs>
              <w:spacing w:after="0" w:line="240" w:lineRule="auto"/>
              <w:ind w:left="732" w:hanging="360"/>
              <w:jc w:val="both"/>
              <w:rPr>
                <w:rFonts w:ascii="Calibri" w:eastAsia="Calibri" w:hAnsi="Calibri" w:cs="Times New Roman"/>
                <w:sz w:val="18"/>
                <w:szCs w:val="18"/>
              </w:rPr>
            </w:pPr>
            <w:r w:rsidRPr="000A4525">
              <w:rPr>
                <w:rFonts w:ascii="Calibri" w:eastAsia="Calibri" w:hAnsi="Calibri" w:cs="Times New Roman"/>
                <w:sz w:val="18"/>
                <w:szCs w:val="18"/>
              </w:rPr>
              <w:t>ReferNet – evropská informační síť odborného vzdělávání</w:t>
            </w:r>
          </w:p>
          <w:p w:rsidR="000A4525" w:rsidRPr="000A4525" w:rsidRDefault="000A4525" w:rsidP="00C251B1">
            <w:pPr>
              <w:numPr>
                <w:ilvl w:val="1"/>
                <w:numId w:val="9"/>
              </w:numPr>
              <w:tabs>
                <w:tab w:val="num" w:pos="732"/>
              </w:tabs>
              <w:spacing w:after="0" w:line="240" w:lineRule="auto"/>
              <w:ind w:left="732" w:hanging="360"/>
              <w:jc w:val="both"/>
              <w:rPr>
                <w:rFonts w:ascii="Calibri" w:eastAsia="Calibri" w:hAnsi="Calibri" w:cs="Times New Roman"/>
                <w:sz w:val="18"/>
                <w:szCs w:val="18"/>
              </w:rPr>
            </w:pPr>
            <w:r w:rsidRPr="000A4525">
              <w:rPr>
                <w:rFonts w:ascii="Calibri" w:eastAsia="Calibri" w:hAnsi="Calibri" w:cs="Times New Roman"/>
                <w:sz w:val="18"/>
                <w:szCs w:val="18"/>
              </w:rPr>
              <w:t>EQAVET-síť pro zajišťování kvality v odborném vzdělávání a práce na aktivitách peer-learning.</w:t>
            </w:r>
          </w:p>
          <w:p w:rsidR="000A4525" w:rsidRPr="000A4525" w:rsidRDefault="000A4525" w:rsidP="00C251B1">
            <w:pPr>
              <w:numPr>
                <w:ilvl w:val="1"/>
                <w:numId w:val="9"/>
              </w:numPr>
              <w:tabs>
                <w:tab w:val="num" w:pos="732"/>
              </w:tabs>
              <w:spacing w:after="0" w:line="240" w:lineRule="auto"/>
              <w:ind w:left="732" w:hanging="360"/>
              <w:jc w:val="both"/>
              <w:rPr>
                <w:rFonts w:ascii="Calibri" w:eastAsia="Calibri" w:hAnsi="Calibri" w:cs="Times New Roman"/>
                <w:sz w:val="18"/>
                <w:szCs w:val="18"/>
              </w:rPr>
            </w:pPr>
            <w:r w:rsidRPr="000A4525">
              <w:rPr>
                <w:rFonts w:ascii="Calibri" w:eastAsia="Calibri" w:hAnsi="Calibri" w:cs="Times New Roman"/>
                <w:sz w:val="18"/>
                <w:szCs w:val="18"/>
              </w:rPr>
              <w:t>Europass-– evropská síť národních center, která spravují a vydávají dokumenty Europassu</w:t>
            </w:r>
          </w:p>
          <w:p w:rsidR="000A4525" w:rsidRPr="000A4525" w:rsidRDefault="000A4525" w:rsidP="00C251B1">
            <w:pPr>
              <w:numPr>
                <w:ilvl w:val="1"/>
                <w:numId w:val="9"/>
              </w:numPr>
              <w:tabs>
                <w:tab w:val="num" w:pos="732"/>
              </w:tabs>
              <w:spacing w:after="0" w:line="240" w:lineRule="auto"/>
              <w:ind w:left="732" w:hanging="360"/>
              <w:jc w:val="both"/>
              <w:rPr>
                <w:rFonts w:ascii="Calibri" w:eastAsia="Calibri" w:hAnsi="Calibri" w:cs="Times New Roman"/>
                <w:sz w:val="18"/>
                <w:szCs w:val="18"/>
              </w:rPr>
            </w:pPr>
            <w:r w:rsidRPr="000A4525">
              <w:rPr>
                <w:rFonts w:ascii="Calibri" w:eastAsia="Calibri" w:hAnsi="Calibri" w:cs="Times New Roman"/>
                <w:sz w:val="18"/>
                <w:szCs w:val="18"/>
              </w:rPr>
              <w:t xml:space="preserve">EQF NCP - národní kontaktní body- koordinační centra pro EQF, která zajišťují propagaci a implementaci EQF a národních rámců kvalifikací </w:t>
            </w:r>
          </w:p>
          <w:p w:rsidR="000A4525" w:rsidRPr="000A4525" w:rsidRDefault="000A4525" w:rsidP="00C251B1">
            <w:pPr>
              <w:numPr>
                <w:ilvl w:val="1"/>
                <w:numId w:val="9"/>
              </w:numPr>
              <w:tabs>
                <w:tab w:val="num" w:pos="732"/>
              </w:tabs>
              <w:spacing w:after="0" w:line="240" w:lineRule="auto"/>
              <w:ind w:left="732" w:hanging="360"/>
              <w:jc w:val="both"/>
              <w:rPr>
                <w:rFonts w:ascii="Calibri" w:eastAsia="Times New Roman" w:hAnsi="Calibri" w:cs="Times New Roman"/>
                <w:noProof/>
                <w:sz w:val="18"/>
                <w:szCs w:val="18"/>
                <w:lang w:eastAsia="cs-CZ"/>
              </w:rPr>
            </w:pPr>
            <w:r w:rsidRPr="000A4525">
              <w:rPr>
                <w:rFonts w:ascii="Calibri" w:eastAsia="Calibri" w:hAnsi="Calibri" w:cs="Times New Roman"/>
                <w:sz w:val="18"/>
                <w:szCs w:val="18"/>
              </w:rPr>
              <w:t>Evr</w:t>
            </w:r>
            <w:r w:rsidRPr="000A4525">
              <w:rPr>
                <w:rFonts w:ascii="Calibri" w:eastAsia="Times New Roman" w:hAnsi="Calibri" w:cs="Times New Roman"/>
                <w:noProof/>
                <w:sz w:val="18"/>
                <w:szCs w:val="18"/>
                <w:lang w:eastAsia="cs-CZ"/>
              </w:rPr>
              <w:t>opská síť pro rozvoj politik</w:t>
            </w:r>
            <w:r w:rsidRPr="000A4525">
              <w:rPr>
                <w:rFonts w:ascii="Calibri" w:eastAsia="Calibri" w:hAnsi="Calibri" w:cs="Times New Roman"/>
                <w:sz w:val="18"/>
                <w:szCs w:val="18"/>
              </w:rPr>
              <w:t xml:space="preserve"> v</w:t>
            </w:r>
            <w:r w:rsidRPr="000A4525">
              <w:rPr>
                <w:rFonts w:ascii="Calibri" w:eastAsia="Times New Roman" w:hAnsi="Calibri" w:cs="Times New Roman"/>
                <w:noProof/>
                <w:sz w:val="18"/>
                <w:szCs w:val="18"/>
                <w:lang w:eastAsia="cs-CZ"/>
              </w:rPr>
              <w:t xml:space="preserve"> oblasti celoživotního poradenství/ European Lifelong Guidance Policy Network (ELGPN)</w:t>
            </w:r>
          </w:p>
          <w:p w:rsidR="000A4525" w:rsidRPr="000A4525" w:rsidRDefault="000A4525" w:rsidP="00C251B1">
            <w:pPr>
              <w:numPr>
                <w:ilvl w:val="1"/>
                <w:numId w:val="9"/>
              </w:numPr>
              <w:tabs>
                <w:tab w:val="num" w:pos="732"/>
              </w:tabs>
              <w:spacing w:after="0" w:line="240" w:lineRule="auto"/>
              <w:ind w:left="732" w:hanging="360"/>
              <w:jc w:val="both"/>
              <w:rPr>
                <w:rFonts w:ascii="Calibri" w:eastAsia="Calibri" w:hAnsi="Calibri" w:cs="Times New Roman"/>
                <w:sz w:val="18"/>
                <w:szCs w:val="18"/>
              </w:rPr>
            </w:pPr>
            <w:r w:rsidRPr="000A4525">
              <w:rPr>
                <w:rFonts w:ascii="Calibri" w:eastAsia="Times New Roman" w:hAnsi="Calibri" w:cs="Times New Roman"/>
                <w:noProof/>
                <w:sz w:val="18"/>
                <w:szCs w:val="18"/>
                <w:lang w:eastAsia="cs-CZ"/>
              </w:rPr>
              <w:t xml:space="preserve"> Setkání vrchních ředitelů odpovědných za oblast odborného</w:t>
            </w:r>
            <w:r w:rsidRPr="000A4525">
              <w:rPr>
                <w:rFonts w:ascii="Calibri" w:eastAsia="Calibri" w:hAnsi="Calibri" w:cs="Times New Roman"/>
                <w:sz w:val="18"/>
                <w:szCs w:val="18"/>
              </w:rPr>
              <w:t xml:space="preserve"> vzdělávání</w:t>
            </w:r>
            <w:r w:rsidRPr="000A4525">
              <w:rPr>
                <w:rFonts w:ascii="Calibri" w:eastAsia="Times New Roman" w:hAnsi="Calibri" w:cs="Times New Roman"/>
                <w:noProof/>
                <w:sz w:val="18"/>
                <w:szCs w:val="18"/>
                <w:lang w:eastAsia="cs-CZ"/>
              </w:rPr>
              <w:t>/ Directorate General for Vocational Education and Training (DG VET)</w:t>
            </w:r>
          </w:p>
          <w:p w:rsidR="000A4525" w:rsidRPr="000A4525" w:rsidRDefault="000A4525" w:rsidP="00C251B1">
            <w:pPr>
              <w:numPr>
                <w:ilvl w:val="0"/>
                <w:numId w:val="4"/>
              </w:numPr>
              <w:spacing w:after="0" w:line="240" w:lineRule="auto"/>
              <w:jc w:val="both"/>
              <w:rPr>
                <w:rFonts w:ascii="Calibri" w:eastAsia="Times New Roman" w:hAnsi="Calibri" w:cs="Times New Roman"/>
                <w:noProof/>
                <w:sz w:val="18"/>
                <w:szCs w:val="18"/>
                <w:lang w:eastAsia="cs-CZ"/>
              </w:rPr>
            </w:pPr>
            <w:r w:rsidRPr="000A4525">
              <w:rPr>
                <w:rFonts w:ascii="Calibri" w:eastAsia="Times New Roman" w:hAnsi="Calibri" w:cs="Times New Roman"/>
                <w:noProof/>
                <w:sz w:val="18"/>
                <w:szCs w:val="18"/>
                <w:lang w:eastAsia="cs-CZ"/>
              </w:rPr>
              <w:t>Poradní skupina pro EQF (EQF Advisory Group of EC)</w:t>
            </w:r>
          </w:p>
          <w:p w:rsidR="000A4525" w:rsidRPr="000A4525" w:rsidRDefault="000A4525" w:rsidP="00C251B1">
            <w:pPr>
              <w:numPr>
                <w:ilvl w:val="0"/>
                <w:numId w:val="3"/>
              </w:num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lastRenderedPageBreak/>
              <w:t>ECVET Evropský systém přenosu kreditů v odborném vzdělávání – implementace na národní úrovni</w:t>
            </w:r>
          </w:p>
          <w:p w:rsidR="000A4525" w:rsidRPr="000A4525" w:rsidRDefault="000A4525" w:rsidP="00C251B1">
            <w:pPr>
              <w:numPr>
                <w:ilvl w:val="0"/>
                <w:numId w:val="3"/>
              </w:numPr>
              <w:tabs>
                <w:tab w:val="num" w:pos="1440"/>
              </w:tabs>
              <w:spacing w:after="0" w:line="240" w:lineRule="auto"/>
              <w:ind w:left="357" w:hanging="357"/>
              <w:jc w:val="both"/>
              <w:rPr>
                <w:rFonts w:ascii="Calibri" w:eastAsia="Calibri" w:hAnsi="Calibri" w:cs="Times New Roman"/>
                <w:sz w:val="18"/>
                <w:szCs w:val="18"/>
              </w:rPr>
            </w:pPr>
            <w:r w:rsidRPr="000A4525">
              <w:rPr>
                <w:rFonts w:ascii="Calibri" w:eastAsia="Calibri" w:hAnsi="Calibri" w:cs="Times New Roman"/>
                <w:sz w:val="18"/>
                <w:szCs w:val="18"/>
              </w:rPr>
              <w:t>Bilaterální spolupráce s institucemi odborného vzdělávání (BiBB, NIVE, IBE, IBW, 3S research laboratory, ŠIOV, Evropské středisko pro moderní jazyky aj.)</w:t>
            </w:r>
          </w:p>
          <w:p w:rsidR="000A4525" w:rsidRPr="000A4525" w:rsidRDefault="000A4525" w:rsidP="00C251B1">
            <w:pPr>
              <w:spacing w:after="0" w:line="240" w:lineRule="auto"/>
              <w:jc w:val="both"/>
              <w:rPr>
                <w:rFonts w:ascii="Calibri" w:eastAsia="Calibri" w:hAnsi="Calibri" w:cs="Times New Roman"/>
                <w:b/>
                <w:sz w:val="18"/>
                <w:szCs w:val="18"/>
              </w:rPr>
            </w:pPr>
            <w:r w:rsidRPr="000A4525">
              <w:rPr>
                <w:rFonts w:ascii="Calibri" w:eastAsia="Calibri" w:hAnsi="Calibri" w:cs="Times New Roman"/>
                <w:b/>
                <w:sz w:val="18"/>
                <w:szCs w:val="18"/>
                <w:u w:val="single"/>
              </w:rPr>
              <w:t>MŠMT participuje na</w:t>
            </w:r>
          </w:p>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Cluster: Teachers and Trainers</w:t>
            </w:r>
          </w:p>
          <w:p w:rsidR="000A4525" w:rsidRPr="000A4525" w:rsidRDefault="000A4525" w:rsidP="00C251B1">
            <w:pPr>
              <w:spacing w:after="0" w:line="240" w:lineRule="auto"/>
              <w:jc w:val="both"/>
              <w:rPr>
                <w:rFonts w:ascii="Calibri" w:eastAsia="Calibri" w:hAnsi="Calibri" w:cs="Times New Roman"/>
                <w:b/>
                <w:sz w:val="18"/>
                <w:szCs w:val="18"/>
              </w:rPr>
            </w:pPr>
            <w:r w:rsidRPr="000A4525">
              <w:rPr>
                <w:rFonts w:ascii="Calibri" w:eastAsia="Calibri" w:hAnsi="Calibri" w:cs="Times New Roman"/>
                <w:sz w:val="18"/>
                <w:szCs w:val="18"/>
              </w:rPr>
              <w:t xml:space="preserve">OECD: TALLIS </w:t>
            </w:r>
            <w:r w:rsidRPr="000A4525">
              <w:rPr>
                <w:rFonts w:ascii="Calibri" w:eastAsia="Calibri" w:hAnsi="Calibri" w:cs="Times New Roman"/>
                <w:b/>
                <w:sz w:val="18"/>
                <w:szCs w:val="18"/>
              </w:rPr>
              <w:t>– (Teaching and Learning International Survey)</w:t>
            </w:r>
          </w:p>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 xml:space="preserve">Dané opatření je nepřímo mj. realizováno v rámci </w:t>
            </w:r>
            <w:r w:rsidRPr="000A4525">
              <w:rPr>
                <w:rFonts w:ascii="Calibri" w:eastAsia="Calibri" w:hAnsi="Calibri" w:cs="Times New Roman"/>
                <w:b/>
                <w:sz w:val="18"/>
                <w:szCs w:val="18"/>
              </w:rPr>
              <w:t>rozvojových programů</w:t>
            </w:r>
            <w:r w:rsidRPr="000A4525">
              <w:rPr>
                <w:rFonts w:ascii="Calibri" w:eastAsia="Calibri" w:hAnsi="Calibri" w:cs="Times New Roman"/>
                <w:sz w:val="18"/>
                <w:szCs w:val="18"/>
              </w:rPr>
              <w:t xml:space="preserve"> pro veřejné vysoké školy. Tyto programy jsou počínaje rokem 2001 každoročně vyhlašovány s cílem přispět k celkovému rozvoji vysokých škol. Veřejné vysoké školy mohou v rámci těchto programů předkládat dva typy projektů – decentralizované a centralizované. Na realizaci </w:t>
            </w:r>
            <w:r w:rsidRPr="000A4525">
              <w:rPr>
                <w:rFonts w:ascii="Calibri" w:eastAsia="Calibri" w:hAnsi="Calibri" w:cs="Times New Roman"/>
                <w:b/>
                <w:sz w:val="18"/>
                <w:szCs w:val="18"/>
              </w:rPr>
              <w:t>centralizovaných projektů</w:t>
            </w:r>
            <w:r w:rsidRPr="000A4525">
              <w:rPr>
                <w:rFonts w:ascii="Calibri" w:eastAsia="Calibri" w:hAnsi="Calibri" w:cs="Times New Roman"/>
                <w:sz w:val="18"/>
                <w:szCs w:val="18"/>
              </w:rPr>
              <w:t xml:space="preserve"> se může podílet více vysokých škol a je tak podporována jejich vzájemná spolupráce v mnoha různých oblastech. </w:t>
            </w:r>
          </w:p>
          <w:p w:rsidR="000A4525" w:rsidRPr="000A4525" w:rsidRDefault="000A4525" w:rsidP="00C251B1">
            <w:pPr>
              <w:spacing w:after="0" w:line="240" w:lineRule="auto"/>
              <w:jc w:val="both"/>
              <w:rPr>
                <w:rFonts w:ascii="Calibri" w:eastAsia="Calibri" w:hAnsi="Calibri" w:cs="Times New Roman"/>
                <w:sz w:val="18"/>
                <w:szCs w:val="18"/>
                <w:u w:val="single"/>
              </w:rPr>
            </w:pPr>
            <w:r w:rsidRPr="000A4525">
              <w:rPr>
                <w:rFonts w:ascii="Calibri" w:eastAsia="Calibri" w:hAnsi="Calibri" w:cs="Times New Roman"/>
                <w:sz w:val="18"/>
                <w:szCs w:val="18"/>
              </w:rPr>
              <w:t xml:space="preserve">Přehledy rozvojových programů a další s nimi související materiály jsou k dispozici na webových stránkách MŠMT: </w:t>
            </w:r>
            <w:hyperlink r:id="rId19" w:history="1">
              <w:r w:rsidRPr="000A4525">
                <w:rPr>
                  <w:rFonts w:ascii="Calibri" w:eastAsia="Calibri" w:hAnsi="Calibri" w:cs="Times New Roman"/>
                  <w:sz w:val="18"/>
                  <w:szCs w:val="18"/>
                  <w:u w:val="single"/>
                </w:rPr>
                <w:t>www.msmt.cz/vzdelavani/rozvojove-programy</w:t>
              </w:r>
            </w:hyperlink>
            <w:r w:rsidRPr="000A4525">
              <w:rPr>
                <w:rFonts w:ascii="Calibri" w:eastAsia="Calibri" w:hAnsi="Calibri" w:cs="Times New Roman"/>
                <w:sz w:val="18"/>
                <w:szCs w:val="18"/>
              </w:rPr>
              <w:t xml:space="preserve"> .</w:t>
            </w:r>
          </w:p>
          <w:p w:rsidR="000A4525" w:rsidRPr="000A4525" w:rsidRDefault="000A4525" w:rsidP="00C251B1">
            <w:pPr>
              <w:tabs>
                <w:tab w:val="left" w:pos="284"/>
              </w:tabs>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Rozvoj funkčních gramotností a zahraniční spolupráce (pobyt zahraničního akademického pracovníka) lze nepřímo podpořit i prostřednictvím Fondu rozvoje vysokých škol – tematický okruh F – Inovace studijních předmětů.</w:t>
            </w:r>
          </w:p>
          <w:p w:rsidR="000A4525" w:rsidRDefault="000A4525" w:rsidP="00C251B1">
            <w:pPr>
              <w:tabs>
                <w:tab w:val="left" w:pos="284"/>
              </w:tabs>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t>Ve školním roce 2013/2014 ministerstvo pokračovalo v realizaci výše uvedených opatření.</w:t>
            </w:r>
          </w:p>
          <w:p w:rsidR="00FA7812" w:rsidRPr="00CC1A5F" w:rsidRDefault="00FA7812" w:rsidP="00C251B1">
            <w:pPr>
              <w:tabs>
                <w:tab w:val="left" w:pos="284"/>
              </w:tabs>
              <w:spacing w:after="0" w:line="240" w:lineRule="auto"/>
              <w:jc w:val="both"/>
              <w:rPr>
                <w:rFonts w:ascii="Calibri" w:hAnsi="Calibri"/>
                <w:color w:val="FF0000"/>
                <w:sz w:val="18"/>
                <w:szCs w:val="18"/>
              </w:rPr>
            </w:pPr>
            <w:r w:rsidRPr="00CC1A5F">
              <w:rPr>
                <w:rFonts w:ascii="Calibri" w:hAnsi="Calibri"/>
                <w:color w:val="FF0000"/>
                <w:sz w:val="18"/>
                <w:szCs w:val="18"/>
              </w:rPr>
              <w:t>NIDV je součástí mezinárodní sítě EAICY (European Association of Insti-tutions of Non-formal Education of Children and Youth, Evropská asociace institucí neformálního vzdělávání dětí a mládeže) a ENYC (European Network of Youth Centers, Evropská síť center mládeže). Tyto mezinárodní platformy slouží k přenosu dobré praxe mezi členskými státy (asociacemi), především v oblasti odborné přípravy pedagogických pracovníků a pracovníků pracujících s dětmi a mládeží. V roce 2014 byl v rámci EAICY připravován společný projekt na podporu uznávání neformálního vzdělávání. Současně proběhlo v 11/2014 v Praze generální shromáždění a konference EAICY věnovaná problematice Inkluzivního vzdělávání.</w:t>
            </w:r>
          </w:p>
          <w:p w:rsidR="00FA7812" w:rsidRPr="0035789B" w:rsidRDefault="00FA7812" w:rsidP="00C251B1">
            <w:pPr>
              <w:tabs>
                <w:tab w:val="left" w:pos="284"/>
              </w:tabs>
              <w:spacing w:after="0" w:line="240" w:lineRule="auto"/>
              <w:jc w:val="both"/>
              <w:rPr>
                <w:rFonts w:ascii="Calibri" w:eastAsia="Calibri" w:hAnsi="Calibri" w:cs="Times New Roman"/>
                <w:color w:val="FF0000"/>
                <w:sz w:val="18"/>
                <w:szCs w:val="18"/>
              </w:rPr>
            </w:pPr>
            <w:r w:rsidRPr="0035789B">
              <w:rPr>
                <w:rFonts w:ascii="Calibri" w:hAnsi="Calibri"/>
                <w:color w:val="FF0000"/>
                <w:sz w:val="18"/>
                <w:szCs w:val="18"/>
              </w:rPr>
              <w:t>V září 2014 byla mezi NIDV a  High Tech Foundation (Polsko) uzavřena smlouva o smlouvě budoucí týkající se spolupráce při zajištění akce  E(x)plory week 2015 – na podporu mladých lidí se zamřením na hledání inovativních řešení v oblasti vzdělávání a podnikání v zemích V4.</w:t>
            </w:r>
            <w:r w:rsidRPr="0035789B">
              <w:rPr>
                <w:rFonts w:ascii="Calibri" w:hAnsi="Calibri"/>
                <w:color w:val="FF0000"/>
                <w:sz w:val="18"/>
                <w:szCs w:val="18"/>
                <w:highlight w:val="cyan"/>
              </w:rPr>
              <w:t xml:space="preserve">   </w:t>
            </w:r>
          </w:p>
          <w:p w:rsidR="00FA7812" w:rsidRPr="000A4525" w:rsidRDefault="00FA7812" w:rsidP="00C251B1">
            <w:pPr>
              <w:tabs>
                <w:tab w:val="left" w:pos="284"/>
              </w:tabs>
              <w:spacing w:after="0" w:line="240" w:lineRule="auto"/>
              <w:jc w:val="both"/>
              <w:rPr>
                <w:rFonts w:ascii="Calibri" w:eastAsia="Calibri" w:hAnsi="Calibri" w:cs="Times New Roman"/>
                <w:sz w:val="18"/>
                <w:szCs w:val="18"/>
                <w:u w:val="single"/>
              </w:rPr>
            </w:pPr>
          </w:p>
        </w:tc>
        <w:tc>
          <w:tcPr>
            <w:tcW w:w="2111" w:type="dxa"/>
            <w:tcBorders>
              <w:top w:val="single" w:sz="4" w:space="0" w:color="000000"/>
              <w:left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eastAsia="Calibri" w:hAnsi="Calibri" w:cs="Times New Roman"/>
                <w:sz w:val="18"/>
                <w:szCs w:val="18"/>
              </w:rPr>
            </w:pPr>
            <w:r w:rsidRPr="000A4525">
              <w:rPr>
                <w:rFonts w:ascii="Calibri" w:eastAsia="Calibri" w:hAnsi="Calibri" w:cs="Times New Roman"/>
                <w:sz w:val="18"/>
                <w:szCs w:val="18"/>
              </w:rPr>
              <w:lastRenderedPageBreak/>
              <w:t>V rámci běžné činnosti</w:t>
            </w:r>
          </w:p>
          <w:p w:rsidR="000A4525" w:rsidRPr="000A4525" w:rsidRDefault="000A4525" w:rsidP="00C251B1">
            <w:pPr>
              <w:spacing w:after="0" w:line="240" w:lineRule="auto"/>
              <w:jc w:val="both"/>
              <w:rPr>
                <w:rFonts w:ascii="Calibri" w:eastAsia="Calibri" w:hAnsi="Calibri" w:cs="Times New Roman"/>
                <w:b/>
                <w:sz w:val="18"/>
                <w:szCs w:val="18"/>
              </w:rPr>
            </w:pPr>
            <w:r w:rsidRPr="000A4525">
              <w:rPr>
                <w:rFonts w:ascii="Calibri" w:eastAsia="Calibri" w:hAnsi="Calibri" w:cs="Times New Roman"/>
                <w:sz w:val="18"/>
                <w:szCs w:val="18"/>
              </w:rPr>
              <w:t>Projekty OP VK – podle rozsahu schválených projektů</w:t>
            </w:r>
          </w:p>
        </w:tc>
      </w:tr>
      <w:tr w:rsidR="00FC40D9" w:rsidRPr="00846757" w:rsidTr="008068C4">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FC40D9" w:rsidRPr="00846757" w:rsidRDefault="00FC40D9" w:rsidP="00C251B1">
            <w:pPr>
              <w:spacing w:after="0" w:line="240" w:lineRule="auto"/>
              <w:jc w:val="both"/>
              <w:rPr>
                <w:rFonts w:ascii="Calibri" w:eastAsia="Calibri" w:hAnsi="Calibri" w:cs="Times New Roman"/>
                <w:b/>
                <w:sz w:val="18"/>
                <w:szCs w:val="18"/>
              </w:rPr>
            </w:pPr>
            <w:r w:rsidRPr="00846757">
              <w:rPr>
                <w:rFonts w:ascii="Calibri" w:eastAsia="Calibri" w:hAnsi="Calibri" w:cs="Times New Roman"/>
                <w:b/>
                <w:sz w:val="18"/>
                <w:szCs w:val="18"/>
              </w:rPr>
              <w:lastRenderedPageBreak/>
              <w:t>1. A. 7 c)</w:t>
            </w:r>
          </w:p>
        </w:tc>
        <w:tc>
          <w:tcPr>
            <w:tcW w:w="2268" w:type="dxa"/>
            <w:vMerge w:val="restart"/>
            <w:tcBorders>
              <w:left w:val="single" w:sz="4" w:space="0" w:color="000000"/>
              <w:right w:val="single" w:sz="2" w:space="0" w:color="auto"/>
            </w:tcBorders>
            <w:shd w:val="clear" w:color="auto" w:fill="auto"/>
          </w:tcPr>
          <w:p w:rsidR="00FC40D9" w:rsidRPr="00846757" w:rsidRDefault="00FC40D9" w:rsidP="00C251B1">
            <w:pPr>
              <w:spacing w:after="0" w:line="240" w:lineRule="auto"/>
              <w:jc w:val="both"/>
              <w:rPr>
                <w:rFonts w:ascii="Calibri" w:eastAsia="Calibri" w:hAnsi="Calibri" w:cs="Times New Roman"/>
                <w:sz w:val="18"/>
                <w:szCs w:val="18"/>
              </w:rPr>
            </w:pPr>
            <w:r w:rsidRPr="00846757">
              <w:rPr>
                <w:rFonts w:ascii="Calibri" w:eastAsia="Calibri" w:hAnsi="Calibri" w:cs="Times New Roman"/>
                <w:sz w:val="18"/>
                <w:szCs w:val="18"/>
              </w:rPr>
              <w:t xml:space="preserve">využívat knihovny k podpoře klíčových kompetencí a funkční gramotnosti např. využitím veřejného internetu, nabídkou výukových </w:t>
            </w:r>
            <w:r w:rsidRPr="00846757">
              <w:rPr>
                <w:rFonts w:ascii="Calibri" w:eastAsia="Calibri" w:hAnsi="Calibri" w:cs="Times New Roman"/>
                <w:sz w:val="18"/>
                <w:szCs w:val="18"/>
              </w:rPr>
              <w:lastRenderedPageBreak/>
              <w:t>programů a informačních zdrojů</w:t>
            </w:r>
          </w:p>
        </w:tc>
        <w:tc>
          <w:tcPr>
            <w:tcW w:w="1276" w:type="dxa"/>
            <w:vMerge w:val="restart"/>
            <w:tcBorders>
              <w:top w:val="single" w:sz="2" w:space="0" w:color="auto"/>
              <w:left w:val="single" w:sz="2" w:space="0" w:color="auto"/>
              <w:right w:val="single" w:sz="2" w:space="0" w:color="auto"/>
            </w:tcBorders>
            <w:shd w:val="clear" w:color="auto" w:fill="auto"/>
          </w:tcPr>
          <w:p w:rsidR="00FC40D9" w:rsidRPr="00846757" w:rsidRDefault="00FC40D9" w:rsidP="00C251B1">
            <w:pPr>
              <w:spacing w:after="0" w:line="240" w:lineRule="auto"/>
              <w:jc w:val="both"/>
              <w:rPr>
                <w:rFonts w:ascii="Calibri" w:eastAsia="Calibri" w:hAnsi="Calibri" w:cs="Times New Roman"/>
                <w:b/>
                <w:sz w:val="18"/>
                <w:szCs w:val="18"/>
              </w:rPr>
            </w:pPr>
            <w:r w:rsidRPr="00846757">
              <w:rPr>
                <w:rFonts w:ascii="Calibri" w:eastAsia="Calibri" w:hAnsi="Calibri" w:cs="Times New Roman"/>
                <w:b/>
                <w:sz w:val="18"/>
                <w:szCs w:val="18"/>
              </w:rPr>
              <w:lastRenderedPageBreak/>
              <w:t>MK</w:t>
            </w:r>
          </w:p>
          <w:p w:rsidR="00FC40D9" w:rsidRPr="00846757" w:rsidRDefault="00FC40D9" w:rsidP="00C251B1">
            <w:pPr>
              <w:spacing w:after="0" w:line="240" w:lineRule="auto"/>
              <w:jc w:val="both"/>
              <w:rPr>
                <w:rFonts w:ascii="Calibri" w:eastAsia="Calibri" w:hAnsi="Calibri" w:cs="Times New Roman"/>
                <w:b/>
                <w:sz w:val="18"/>
                <w:szCs w:val="18"/>
              </w:rPr>
            </w:pPr>
            <w:r w:rsidRPr="00846757">
              <w:rPr>
                <w:rFonts w:ascii="Calibri" w:eastAsia="Calibri" w:hAnsi="Calibri" w:cs="Times New Roman"/>
                <w:b/>
                <w:sz w:val="18"/>
                <w:szCs w:val="18"/>
              </w:rPr>
              <w:t>MŠMT</w:t>
            </w:r>
          </w:p>
          <w:p w:rsidR="00FC40D9" w:rsidRPr="00846757" w:rsidRDefault="00FC40D9" w:rsidP="00C251B1">
            <w:pPr>
              <w:spacing w:after="0" w:line="240" w:lineRule="auto"/>
              <w:jc w:val="both"/>
              <w:rPr>
                <w:rFonts w:ascii="Calibri" w:eastAsia="Calibri" w:hAnsi="Calibri" w:cs="Times New Roman"/>
                <w:b/>
                <w:sz w:val="18"/>
                <w:szCs w:val="18"/>
              </w:rPr>
            </w:pPr>
            <w:r w:rsidRPr="00846757">
              <w:rPr>
                <w:rFonts w:ascii="Calibri" w:eastAsia="Calibri" w:hAnsi="Calibri" w:cs="Times New Roman"/>
                <w:b/>
                <w:sz w:val="18"/>
                <w:szCs w:val="18"/>
              </w:rPr>
              <w:t>O20/200</w:t>
            </w:r>
            <w:r w:rsidRPr="00846757">
              <w:rPr>
                <w:rFonts w:ascii="Calibri" w:eastAsia="Calibri" w:hAnsi="Calibri" w:cs="Times New Roman"/>
                <w:sz w:val="18"/>
                <w:szCs w:val="18"/>
              </w:rPr>
              <w:t>;</w:t>
            </w:r>
          </w:p>
          <w:p w:rsidR="00FC40D9" w:rsidRPr="00846757" w:rsidRDefault="00FC40D9" w:rsidP="00C251B1">
            <w:pPr>
              <w:spacing w:after="0" w:line="240" w:lineRule="auto"/>
              <w:jc w:val="both"/>
              <w:rPr>
                <w:rFonts w:ascii="Calibri" w:eastAsia="Calibri" w:hAnsi="Calibri" w:cs="Times New Roman"/>
                <w:sz w:val="18"/>
                <w:szCs w:val="18"/>
              </w:rPr>
            </w:pPr>
            <w:r w:rsidRPr="00846757">
              <w:rPr>
                <w:rFonts w:ascii="Calibri" w:eastAsia="Calibri" w:hAnsi="Calibri" w:cs="Times New Roman"/>
                <w:sz w:val="18"/>
                <w:szCs w:val="18"/>
              </w:rPr>
              <w:t>(obce, kraje)</w:t>
            </w:r>
          </w:p>
          <w:p w:rsidR="00FC40D9" w:rsidRPr="00846757" w:rsidRDefault="00FC40D9" w:rsidP="00C251B1">
            <w:pPr>
              <w:spacing w:after="0" w:line="240" w:lineRule="auto"/>
              <w:jc w:val="both"/>
              <w:rPr>
                <w:rFonts w:ascii="Calibri" w:eastAsia="Calibri" w:hAnsi="Calibri" w:cs="Times New Roman"/>
                <w:b/>
                <w:sz w:val="18"/>
                <w:szCs w:val="18"/>
              </w:rPr>
            </w:pPr>
          </w:p>
        </w:tc>
        <w:tc>
          <w:tcPr>
            <w:tcW w:w="7371" w:type="dxa"/>
            <w:vMerge w:val="restart"/>
            <w:tcBorders>
              <w:left w:val="single" w:sz="2" w:space="0" w:color="auto"/>
              <w:right w:val="single" w:sz="4" w:space="0" w:color="000000"/>
            </w:tcBorders>
            <w:shd w:val="clear" w:color="auto" w:fill="auto"/>
          </w:tcPr>
          <w:p w:rsidR="00FC40D9" w:rsidRPr="00846757" w:rsidRDefault="00FC40D9" w:rsidP="00C251B1">
            <w:pPr>
              <w:spacing w:after="0" w:line="240" w:lineRule="auto"/>
              <w:jc w:val="both"/>
              <w:rPr>
                <w:rFonts w:ascii="Calibri" w:eastAsia="Calibri" w:hAnsi="Calibri" w:cs="Times New Roman"/>
                <w:sz w:val="18"/>
                <w:szCs w:val="18"/>
              </w:rPr>
            </w:pPr>
            <w:r w:rsidRPr="00846757">
              <w:rPr>
                <w:rFonts w:ascii="Calibri" w:eastAsia="Calibri" w:hAnsi="Calibri" w:cs="Times New Roman"/>
                <w:b/>
                <w:sz w:val="18"/>
                <w:szCs w:val="18"/>
              </w:rPr>
              <w:t>MK:</w:t>
            </w:r>
            <w:r w:rsidRPr="00846757">
              <w:rPr>
                <w:rFonts w:ascii="Calibri" w:eastAsia="Calibri" w:hAnsi="Calibri" w:cs="Times New Roman"/>
                <w:sz w:val="18"/>
                <w:szCs w:val="18"/>
              </w:rPr>
              <w:t xml:space="preserve"> Dílčím cílem Koncepce rozvoje knihoven v České republice na léta 2011 – 2015, schválené usnesením vlády ze dne 11. ledna 2012 č. 28 je záměr propagovat četbu zejména u dětí a mládeže a aktivně podporovat čtenářskou gramotnost realizací aktivit zaměřených na práci s knihou:</w:t>
            </w:r>
          </w:p>
          <w:p w:rsidR="00FC40D9" w:rsidRPr="00846757" w:rsidRDefault="00FC40D9" w:rsidP="00C251B1">
            <w:pPr>
              <w:pStyle w:val="Bezmezer"/>
              <w:numPr>
                <w:ilvl w:val="0"/>
                <w:numId w:val="39"/>
              </w:numPr>
              <w:jc w:val="both"/>
              <w:rPr>
                <w:sz w:val="18"/>
                <w:szCs w:val="18"/>
              </w:rPr>
            </w:pPr>
            <w:r w:rsidRPr="00846757">
              <w:rPr>
                <w:sz w:val="18"/>
                <w:szCs w:val="18"/>
              </w:rPr>
              <w:t>Podporovat projekty spolupráce knihoven a škol na rozvoji čtenářské gramotnosti dětí a mládeže</w:t>
            </w:r>
          </w:p>
          <w:p w:rsidR="00FC40D9" w:rsidRPr="00846757" w:rsidRDefault="00FC40D9" w:rsidP="00C251B1">
            <w:pPr>
              <w:pStyle w:val="Bezmezer"/>
              <w:numPr>
                <w:ilvl w:val="0"/>
                <w:numId w:val="39"/>
              </w:numPr>
              <w:jc w:val="both"/>
              <w:rPr>
                <w:sz w:val="18"/>
                <w:szCs w:val="18"/>
              </w:rPr>
            </w:pPr>
            <w:r w:rsidRPr="00846757">
              <w:rPr>
                <w:sz w:val="18"/>
                <w:szCs w:val="18"/>
              </w:rPr>
              <w:t>Podporovat dlouhodobé projekty rozvoje čtenářské gramotnosti</w:t>
            </w:r>
          </w:p>
          <w:p w:rsidR="00FC40D9" w:rsidRPr="00846757" w:rsidRDefault="00FC40D9" w:rsidP="00C251B1">
            <w:pPr>
              <w:pStyle w:val="Bezmezer"/>
              <w:numPr>
                <w:ilvl w:val="0"/>
                <w:numId w:val="39"/>
              </w:numPr>
              <w:jc w:val="both"/>
              <w:rPr>
                <w:sz w:val="18"/>
                <w:szCs w:val="18"/>
              </w:rPr>
            </w:pPr>
            <w:r w:rsidRPr="00846757">
              <w:rPr>
                <w:sz w:val="18"/>
                <w:szCs w:val="18"/>
              </w:rPr>
              <w:lastRenderedPageBreak/>
              <w:t>Podporovat kampaně na podporu čtenářství a společenské prestiže četby a dobré knihy</w:t>
            </w:r>
          </w:p>
          <w:p w:rsidR="00FC40D9" w:rsidRPr="00846757" w:rsidRDefault="00FC40D9" w:rsidP="00C251B1">
            <w:pPr>
              <w:spacing w:after="0" w:line="240" w:lineRule="auto"/>
              <w:jc w:val="both"/>
              <w:rPr>
                <w:rFonts w:ascii="Calibri" w:eastAsia="Calibri" w:hAnsi="Calibri" w:cs="Times New Roman"/>
                <w:b/>
                <w:bCs/>
                <w:sz w:val="18"/>
                <w:szCs w:val="18"/>
              </w:rPr>
            </w:pPr>
            <w:r w:rsidRPr="00846757">
              <w:rPr>
                <w:rFonts w:ascii="Calibri" w:eastAsia="Calibri" w:hAnsi="Calibri" w:cs="Times New Roman"/>
                <w:sz w:val="18"/>
                <w:szCs w:val="18"/>
              </w:rPr>
              <w:t>Po té, co MŠMT přestalo podporovat projekt Pedagogické knihovny J. A. Komenského na podporu čtenářské gramotnosti „</w:t>
            </w:r>
            <w:r w:rsidRPr="00846757">
              <w:rPr>
                <w:rFonts w:ascii="Calibri" w:eastAsia="Calibri" w:hAnsi="Calibri" w:cs="Times New Roman"/>
                <w:b/>
                <w:sz w:val="18"/>
                <w:szCs w:val="18"/>
              </w:rPr>
              <w:t xml:space="preserve">Už jsem čtenář – Knížka pro prvňáčka“, </w:t>
            </w:r>
            <w:r w:rsidRPr="00846757">
              <w:rPr>
                <w:rFonts w:ascii="Calibri" w:eastAsia="Calibri" w:hAnsi="Calibri" w:cs="Times New Roman"/>
                <w:sz w:val="18"/>
                <w:szCs w:val="18"/>
              </w:rPr>
              <w:t>převzal garanci za pokračování Svaz knihovníků a informačních pracovníků ČR (SKIP)</w:t>
            </w:r>
            <w:r w:rsidRPr="00846757">
              <w:rPr>
                <w:rFonts w:ascii="Calibri" w:eastAsia="Calibri" w:hAnsi="Calibri" w:cs="Times New Roman"/>
                <w:b/>
                <w:sz w:val="18"/>
                <w:szCs w:val="18"/>
              </w:rPr>
              <w:t xml:space="preserve">, </w:t>
            </w:r>
            <w:r w:rsidRPr="00846757">
              <w:rPr>
                <w:rFonts w:ascii="Calibri" w:eastAsia="Calibri" w:hAnsi="Calibri" w:cs="Times New Roman"/>
                <w:sz w:val="18"/>
                <w:szCs w:val="18"/>
              </w:rPr>
              <w:t>který jej realizuje bez státní dotace</w:t>
            </w:r>
            <w:r w:rsidRPr="00846757">
              <w:rPr>
                <w:rFonts w:ascii="Calibri" w:eastAsia="Calibri" w:hAnsi="Calibri" w:cs="Times New Roman"/>
                <w:b/>
                <w:sz w:val="18"/>
                <w:szCs w:val="18"/>
              </w:rPr>
              <w:t>.</w:t>
            </w:r>
            <w:r w:rsidRPr="00846757">
              <w:rPr>
                <w:rFonts w:ascii="Calibri" w:eastAsia="Calibri" w:hAnsi="Calibri" w:cs="Times New Roman"/>
                <w:sz w:val="18"/>
                <w:szCs w:val="18"/>
              </w:rPr>
              <w:t xml:space="preserve"> Cílem projektu je rozvoj četby dětí od prvních měsíců školní docházky, vytvoření návyku pravidelného čtení a využívání veřejné nebo školní knihovny i ostatních kulturních institucí v místě bydliště pro získávání vědomostí. </w:t>
            </w:r>
            <w:r w:rsidR="00583CC7" w:rsidRPr="00583CC7">
              <w:rPr>
                <w:rFonts w:ascii="Calibri" w:eastAsia="Calibri" w:hAnsi="Calibri" w:cs="Times New Roman"/>
                <w:color w:val="FF0000"/>
                <w:sz w:val="18"/>
                <w:szCs w:val="18"/>
              </w:rPr>
              <w:t>V roce 2014 byla Knížka pro prvňáčka vydána a distribuována v nákladu 25 000 výtisků.</w:t>
            </w:r>
          </w:p>
        </w:tc>
        <w:tc>
          <w:tcPr>
            <w:tcW w:w="2111" w:type="dxa"/>
            <w:vMerge w:val="restart"/>
            <w:tcBorders>
              <w:left w:val="single" w:sz="4" w:space="0" w:color="000000"/>
              <w:right w:val="single" w:sz="4" w:space="0" w:color="000000"/>
            </w:tcBorders>
            <w:shd w:val="clear" w:color="auto" w:fill="auto"/>
          </w:tcPr>
          <w:p w:rsidR="00FC40D9" w:rsidRPr="00846757" w:rsidRDefault="00FC40D9" w:rsidP="00C251B1">
            <w:pPr>
              <w:spacing w:after="0" w:line="240" w:lineRule="auto"/>
              <w:jc w:val="both"/>
              <w:rPr>
                <w:rFonts w:ascii="Calibri" w:eastAsia="Calibri" w:hAnsi="Calibri" w:cs="Times New Roman"/>
                <w:sz w:val="18"/>
                <w:szCs w:val="18"/>
              </w:rPr>
            </w:pPr>
            <w:r w:rsidRPr="00846757">
              <w:rPr>
                <w:rFonts w:ascii="Calibri" w:eastAsia="Calibri" w:hAnsi="Calibri" w:cs="Times New Roman"/>
                <w:sz w:val="18"/>
                <w:szCs w:val="18"/>
              </w:rPr>
              <w:lastRenderedPageBreak/>
              <w:t>MK – program Veřejné informační služby knihoven, Projekt internetizace knihoven</w:t>
            </w:r>
          </w:p>
        </w:tc>
      </w:tr>
      <w:tr w:rsidR="00FC40D9" w:rsidRPr="00846757" w:rsidTr="008068C4">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FBD4B4"/>
          </w:tcPr>
          <w:p w:rsidR="00FC40D9" w:rsidRPr="00846757" w:rsidRDefault="00FC40D9" w:rsidP="00C251B1">
            <w:pPr>
              <w:spacing w:after="0" w:line="240" w:lineRule="auto"/>
              <w:jc w:val="both"/>
              <w:rPr>
                <w:rFonts w:ascii="Calibri" w:eastAsia="Calibri" w:hAnsi="Calibri" w:cs="Times New Roman"/>
                <w:b/>
                <w:sz w:val="18"/>
                <w:szCs w:val="18"/>
              </w:rPr>
            </w:pPr>
            <w:r w:rsidRPr="00846757">
              <w:rPr>
                <w:rFonts w:ascii="Calibri" w:eastAsia="Calibri" w:hAnsi="Calibri" w:cs="Times New Roman"/>
                <w:b/>
                <w:sz w:val="18"/>
                <w:szCs w:val="18"/>
              </w:rPr>
              <w:t>PB</w:t>
            </w:r>
          </w:p>
        </w:tc>
        <w:tc>
          <w:tcPr>
            <w:tcW w:w="2268" w:type="dxa"/>
            <w:vMerge/>
            <w:tcBorders>
              <w:left w:val="single" w:sz="4" w:space="0" w:color="000000"/>
              <w:bottom w:val="single" w:sz="4" w:space="0" w:color="000000"/>
              <w:right w:val="single" w:sz="2" w:space="0" w:color="auto"/>
            </w:tcBorders>
            <w:shd w:val="clear" w:color="auto" w:fill="auto"/>
          </w:tcPr>
          <w:p w:rsidR="00FC40D9" w:rsidRPr="00846757" w:rsidRDefault="00FC40D9" w:rsidP="00C251B1">
            <w:pPr>
              <w:spacing w:after="0" w:line="240" w:lineRule="auto"/>
              <w:jc w:val="both"/>
              <w:rPr>
                <w:rFonts w:ascii="Calibri" w:eastAsia="Calibri" w:hAnsi="Calibri" w:cs="Times New Roman"/>
                <w:b/>
                <w:sz w:val="18"/>
                <w:szCs w:val="18"/>
              </w:rPr>
            </w:pPr>
          </w:p>
        </w:tc>
        <w:tc>
          <w:tcPr>
            <w:tcW w:w="1276" w:type="dxa"/>
            <w:vMerge/>
            <w:tcBorders>
              <w:left w:val="single" w:sz="2" w:space="0" w:color="auto"/>
              <w:bottom w:val="single" w:sz="2" w:space="0" w:color="auto"/>
              <w:right w:val="single" w:sz="2" w:space="0" w:color="auto"/>
            </w:tcBorders>
            <w:shd w:val="clear" w:color="auto" w:fill="auto"/>
          </w:tcPr>
          <w:p w:rsidR="00FC40D9" w:rsidRPr="00846757" w:rsidRDefault="00FC40D9" w:rsidP="00C251B1">
            <w:pPr>
              <w:spacing w:after="0" w:line="240" w:lineRule="auto"/>
              <w:jc w:val="both"/>
              <w:rPr>
                <w:rFonts w:ascii="Calibri" w:eastAsia="Calibri" w:hAnsi="Calibri" w:cs="Times New Roman"/>
                <w:b/>
                <w:sz w:val="18"/>
                <w:szCs w:val="18"/>
              </w:rPr>
            </w:pPr>
          </w:p>
        </w:tc>
        <w:tc>
          <w:tcPr>
            <w:tcW w:w="7371" w:type="dxa"/>
            <w:vMerge/>
            <w:tcBorders>
              <w:left w:val="single" w:sz="2" w:space="0" w:color="auto"/>
              <w:bottom w:val="single" w:sz="4" w:space="0" w:color="000000"/>
              <w:right w:val="single" w:sz="4" w:space="0" w:color="000000"/>
            </w:tcBorders>
            <w:shd w:val="clear" w:color="auto" w:fill="auto"/>
          </w:tcPr>
          <w:p w:rsidR="00FC40D9" w:rsidRPr="00846757" w:rsidRDefault="00FC40D9" w:rsidP="00C251B1">
            <w:pPr>
              <w:spacing w:after="0" w:line="240" w:lineRule="auto"/>
              <w:jc w:val="both"/>
              <w:rPr>
                <w:rFonts w:ascii="Calibri" w:eastAsia="Calibri" w:hAnsi="Calibri" w:cs="Times New Roman"/>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FC40D9" w:rsidRPr="00846757" w:rsidRDefault="00FC40D9" w:rsidP="00C251B1">
            <w:pPr>
              <w:spacing w:after="0" w:line="240" w:lineRule="auto"/>
              <w:jc w:val="both"/>
              <w:rPr>
                <w:rFonts w:ascii="Calibri" w:eastAsia="Calibri" w:hAnsi="Calibri" w:cs="Times New Roman"/>
                <w:b/>
                <w:sz w:val="18"/>
                <w:szCs w:val="18"/>
              </w:rPr>
            </w:pPr>
          </w:p>
        </w:tc>
      </w:tr>
      <w:tr w:rsidR="00FC40D9" w:rsidRPr="00846757" w:rsidTr="008068C4">
        <w:trPr>
          <w:trHeight w:val="4110"/>
        </w:trPr>
        <w:tc>
          <w:tcPr>
            <w:tcW w:w="1242" w:type="dxa"/>
            <w:tcBorders>
              <w:top w:val="single" w:sz="4" w:space="0" w:color="000000"/>
              <w:left w:val="single" w:sz="4" w:space="0" w:color="000000"/>
              <w:bottom w:val="single" w:sz="4" w:space="0" w:color="auto"/>
              <w:right w:val="single" w:sz="4" w:space="0" w:color="000000"/>
            </w:tcBorders>
            <w:shd w:val="clear" w:color="auto" w:fill="auto"/>
          </w:tcPr>
          <w:p w:rsidR="00FC40D9" w:rsidRPr="00846757" w:rsidRDefault="00FC40D9" w:rsidP="00C251B1">
            <w:pPr>
              <w:spacing w:after="0" w:line="240" w:lineRule="auto"/>
              <w:jc w:val="both"/>
              <w:rPr>
                <w:rFonts w:ascii="Calibri" w:eastAsia="Calibri" w:hAnsi="Calibri" w:cs="Times New Roman"/>
                <w:b/>
                <w:sz w:val="18"/>
                <w:szCs w:val="18"/>
              </w:rPr>
            </w:pPr>
            <w:r w:rsidRPr="00846757">
              <w:rPr>
                <w:rFonts w:ascii="Calibri" w:eastAsia="Calibri" w:hAnsi="Calibri" w:cs="Times New Roman"/>
                <w:b/>
                <w:sz w:val="18"/>
                <w:szCs w:val="18"/>
              </w:rPr>
              <w:lastRenderedPageBreak/>
              <w:t>1. B. 1 a)</w:t>
            </w:r>
          </w:p>
        </w:tc>
        <w:tc>
          <w:tcPr>
            <w:tcW w:w="2268" w:type="dxa"/>
            <w:vMerge w:val="restart"/>
            <w:tcBorders>
              <w:top w:val="single" w:sz="4" w:space="0" w:color="000000"/>
              <w:left w:val="single" w:sz="4" w:space="0" w:color="000000"/>
              <w:bottom w:val="single" w:sz="4" w:space="0" w:color="auto"/>
              <w:right w:val="single" w:sz="2" w:space="0" w:color="auto"/>
            </w:tcBorders>
            <w:shd w:val="clear" w:color="auto" w:fill="auto"/>
          </w:tcPr>
          <w:p w:rsidR="00FC40D9" w:rsidRPr="00846757" w:rsidRDefault="00FC40D9" w:rsidP="00C251B1">
            <w:pPr>
              <w:pStyle w:val="Zkladntextodsazen2"/>
              <w:tabs>
                <w:tab w:val="left" w:pos="720"/>
              </w:tabs>
              <w:spacing w:after="0" w:line="240" w:lineRule="auto"/>
              <w:ind w:left="34"/>
              <w:jc w:val="both"/>
              <w:rPr>
                <w:rFonts w:ascii="Calibri" w:eastAsia="Calibri" w:hAnsi="Calibri" w:cs="Arial"/>
                <w:sz w:val="18"/>
                <w:szCs w:val="18"/>
              </w:rPr>
            </w:pPr>
            <w:r w:rsidRPr="00846757">
              <w:rPr>
                <w:rFonts w:ascii="Calibri" w:eastAsia="Calibri" w:hAnsi="Calibri" w:cs="Arial"/>
                <w:sz w:val="18"/>
                <w:szCs w:val="18"/>
              </w:rPr>
              <w:t>vytvářet podmínky (např. snížením nebo osvobozením od úplaty za předškolní vzdělávání) k tomu, aby děti ze sociálně a etnicky znevýhodněného prostředí docházely dlouhodobě a pravidelně do mateřské školy:</w:t>
            </w:r>
          </w:p>
          <w:p w:rsidR="00FC40D9" w:rsidRPr="00846757" w:rsidRDefault="00FC40D9" w:rsidP="00C251B1">
            <w:pPr>
              <w:pStyle w:val="Zkladntextodsazen2"/>
              <w:tabs>
                <w:tab w:val="left" w:pos="720"/>
              </w:tabs>
              <w:spacing w:after="0" w:line="240" w:lineRule="auto"/>
              <w:ind w:left="34"/>
              <w:jc w:val="both"/>
              <w:rPr>
                <w:rFonts w:ascii="Calibri" w:eastAsia="Calibri" w:hAnsi="Calibri" w:cs="Arial"/>
                <w:sz w:val="18"/>
                <w:szCs w:val="18"/>
              </w:rPr>
            </w:pPr>
          </w:p>
          <w:p w:rsidR="00FC40D9" w:rsidRPr="00846757" w:rsidRDefault="00FC40D9" w:rsidP="00C251B1">
            <w:pPr>
              <w:numPr>
                <w:ilvl w:val="0"/>
                <w:numId w:val="1"/>
              </w:numPr>
              <w:spacing w:after="0" w:line="240" w:lineRule="auto"/>
              <w:ind w:left="714" w:hanging="357"/>
              <w:jc w:val="both"/>
              <w:rPr>
                <w:rFonts w:ascii="Calibri" w:eastAsia="Calibri" w:hAnsi="Calibri" w:cs="Arial"/>
                <w:sz w:val="18"/>
                <w:szCs w:val="18"/>
              </w:rPr>
            </w:pPr>
            <w:r w:rsidRPr="00846757">
              <w:rPr>
                <w:rFonts w:ascii="Calibri" w:eastAsia="Calibri" w:hAnsi="Calibri" w:cs="Arial"/>
                <w:sz w:val="18"/>
                <w:szCs w:val="18"/>
              </w:rPr>
              <w:t xml:space="preserve">podporovat jejich účast v přípravných třídách a nabízet program činností odpovídající jejich speciálním </w:t>
            </w:r>
            <w:r w:rsidRPr="00846757">
              <w:rPr>
                <w:rFonts w:ascii="Calibri" w:eastAsia="Calibri" w:hAnsi="Calibri" w:cs="Arial"/>
                <w:sz w:val="18"/>
                <w:szCs w:val="18"/>
              </w:rPr>
              <w:lastRenderedPageBreak/>
              <w:t xml:space="preserve">vzdělávacím potřebám, odlišné sociální zkušenosti, vývoji a učení, snížené adaptabilitě, nepodnětnému rodinnému prostředí apod. </w:t>
            </w:r>
          </w:p>
          <w:p w:rsidR="00FC40D9" w:rsidRPr="00846757" w:rsidRDefault="00FC40D9" w:rsidP="00C251B1">
            <w:pPr>
              <w:numPr>
                <w:ilvl w:val="0"/>
                <w:numId w:val="1"/>
              </w:numPr>
              <w:spacing w:after="0" w:line="240" w:lineRule="auto"/>
              <w:ind w:left="714" w:hanging="357"/>
              <w:jc w:val="both"/>
              <w:rPr>
                <w:rFonts w:ascii="Calibri" w:eastAsia="Calibri" w:hAnsi="Calibri" w:cs="Times New Roman"/>
                <w:sz w:val="18"/>
                <w:szCs w:val="18"/>
              </w:rPr>
            </w:pPr>
            <w:r w:rsidRPr="00846757">
              <w:rPr>
                <w:rFonts w:ascii="Calibri" w:eastAsia="Calibri" w:hAnsi="Calibri" w:cs="Arial"/>
                <w:sz w:val="18"/>
                <w:szCs w:val="18"/>
              </w:rPr>
              <w:t>klást důraz na individualizovanou vzdělávací práci, pedagogickou diagnostiku a speciálně pedagogickou péči (tvorba účelových programů DVPP)</w:t>
            </w:r>
          </w:p>
        </w:tc>
        <w:tc>
          <w:tcPr>
            <w:tcW w:w="1276" w:type="dxa"/>
            <w:vMerge w:val="restart"/>
            <w:tcBorders>
              <w:top w:val="single" w:sz="2" w:space="0" w:color="auto"/>
              <w:left w:val="single" w:sz="2" w:space="0" w:color="auto"/>
              <w:bottom w:val="single" w:sz="4" w:space="0" w:color="auto"/>
              <w:right w:val="single" w:sz="2" w:space="0" w:color="auto"/>
            </w:tcBorders>
            <w:shd w:val="clear" w:color="auto" w:fill="auto"/>
          </w:tcPr>
          <w:p w:rsidR="00FC40D9" w:rsidRPr="00846757" w:rsidRDefault="00FC40D9" w:rsidP="00C251B1">
            <w:pPr>
              <w:spacing w:after="0" w:line="240" w:lineRule="auto"/>
              <w:jc w:val="both"/>
              <w:rPr>
                <w:rFonts w:ascii="Calibri" w:eastAsia="Calibri" w:hAnsi="Calibri" w:cs="Times New Roman"/>
                <w:b/>
                <w:sz w:val="18"/>
                <w:szCs w:val="18"/>
              </w:rPr>
            </w:pPr>
            <w:r w:rsidRPr="00846757">
              <w:rPr>
                <w:rFonts w:ascii="Calibri" w:eastAsia="Calibri" w:hAnsi="Calibri" w:cs="Times New Roman"/>
                <w:b/>
                <w:sz w:val="18"/>
                <w:szCs w:val="18"/>
              </w:rPr>
              <w:lastRenderedPageBreak/>
              <w:t xml:space="preserve">MŠMT </w:t>
            </w:r>
          </w:p>
          <w:p w:rsidR="00FC40D9" w:rsidRPr="00846757" w:rsidRDefault="00FC40D9" w:rsidP="00C251B1">
            <w:pPr>
              <w:spacing w:after="0" w:line="240" w:lineRule="auto"/>
              <w:jc w:val="both"/>
              <w:rPr>
                <w:rFonts w:ascii="Calibri" w:eastAsia="Calibri" w:hAnsi="Calibri" w:cs="Times New Roman"/>
                <w:sz w:val="18"/>
                <w:szCs w:val="18"/>
              </w:rPr>
            </w:pPr>
            <w:r w:rsidRPr="00846757">
              <w:rPr>
                <w:rFonts w:ascii="Calibri" w:eastAsia="Calibri" w:hAnsi="Calibri" w:cs="Times New Roman"/>
                <w:b/>
                <w:sz w:val="18"/>
                <w:szCs w:val="18"/>
              </w:rPr>
              <w:t>O21/212,</w:t>
            </w:r>
            <w:r w:rsidRPr="00846757">
              <w:rPr>
                <w:rFonts w:ascii="Calibri" w:eastAsia="Calibri" w:hAnsi="Calibri" w:cs="Times New Roman"/>
                <w:sz w:val="18"/>
                <w:szCs w:val="18"/>
              </w:rPr>
              <w:t xml:space="preserve"> </w:t>
            </w:r>
          </w:p>
          <w:p w:rsidR="00FC40D9" w:rsidRPr="00846757" w:rsidRDefault="00FC40D9" w:rsidP="00C251B1">
            <w:pPr>
              <w:spacing w:after="0" w:line="240" w:lineRule="auto"/>
              <w:jc w:val="both"/>
              <w:rPr>
                <w:rFonts w:ascii="Calibri" w:eastAsia="Calibri" w:hAnsi="Calibri" w:cs="Times New Roman"/>
                <w:b/>
                <w:sz w:val="18"/>
                <w:szCs w:val="18"/>
              </w:rPr>
            </w:pPr>
            <w:r w:rsidRPr="00846757">
              <w:rPr>
                <w:rFonts w:ascii="Calibri" w:eastAsia="Calibri" w:hAnsi="Calibri" w:cs="Times New Roman"/>
                <w:sz w:val="18"/>
                <w:szCs w:val="18"/>
              </w:rPr>
              <w:t>NÚV, NIDV;</w:t>
            </w:r>
          </w:p>
          <w:p w:rsidR="00FC40D9" w:rsidRPr="00846757" w:rsidRDefault="00FC40D9" w:rsidP="00C251B1">
            <w:pPr>
              <w:spacing w:after="0" w:line="240" w:lineRule="auto"/>
              <w:jc w:val="both"/>
              <w:rPr>
                <w:rFonts w:ascii="Calibri" w:eastAsia="Calibri" w:hAnsi="Calibri" w:cs="Times New Roman"/>
                <w:sz w:val="18"/>
                <w:szCs w:val="18"/>
              </w:rPr>
            </w:pPr>
            <w:r w:rsidRPr="00846757">
              <w:rPr>
                <w:rFonts w:ascii="Calibri" w:eastAsia="Calibri" w:hAnsi="Calibri" w:cs="Times New Roman"/>
                <w:sz w:val="18"/>
                <w:szCs w:val="18"/>
              </w:rPr>
              <w:t xml:space="preserve">MPSV, </w:t>
            </w:r>
          </w:p>
          <w:p w:rsidR="00FC40D9" w:rsidRPr="00846757" w:rsidRDefault="00FC40D9" w:rsidP="00C251B1">
            <w:pPr>
              <w:spacing w:after="0" w:line="240" w:lineRule="auto"/>
              <w:jc w:val="both"/>
              <w:rPr>
                <w:rFonts w:ascii="Calibri" w:eastAsia="Calibri" w:hAnsi="Calibri" w:cs="Times New Roman"/>
                <w:sz w:val="18"/>
                <w:szCs w:val="18"/>
              </w:rPr>
            </w:pPr>
            <w:r w:rsidRPr="00846757">
              <w:rPr>
                <w:rFonts w:ascii="Calibri" w:eastAsia="Calibri" w:hAnsi="Calibri" w:cs="Times New Roman"/>
                <w:sz w:val="18"/>
                <w:szCs w:val="18"/>
              </w:rPr>
              <w:t xml:space="preserve">MF, </w:t>
            </w:r>
          </w:p>
          <w:p w:rsidR="00FC40D9" w:rsidRPr="00846757" w:rsidRDefault="00FC40D9" w:rsidP="00C251B1">
            <w:pPr>
              <w:spacing w:after="0" w:line="240" w:lineRule="auto"/>
              <w:jc w:val="both"/>
              <w:rPr>
                <w:rFonts w:ascii="Calibri" w:eastAsia="Calibri" w:hAnsi="Calibri" w:cs="Times New Roman"/>
                <w:sz w:val="18"/>
                <w:szCs w:val="18"/>
              </w:rPr>
            </w:pPr>
            <w:r w:rsidRPr="00846757">
              <w:rPr>
                <w:rFonts w:ascii="Calibri" w:eastAsia="Calibri" w:hAnsi="Calibri" w:cs="Times New Roman"/>
                <w:sz w:val="18"/>
                <w:szCs w:val="18"/>
              </w:rPr>
              <w:t xml:space="preserve">(kraje, </w:t>
            </w:r>
          </w:p>
          <w:p w:rsidR="00FC40D9" w:rsidRPr="00846757" w:rsidRDefault="00FC40D9" w:rsidP="00C251B1">
            <w:pPr>
              <w:spacing w:after="0" w:line="240" w:lineRule="auto"/>
              <w:jc w:val="both"/>
              <w:rPr>
                <w:rFonts w:ascii="Calibri" w:eastAsia="Calibri" w:hAnsi="Calibri" w:cs="Times New Roman"/>
                <w:sz w:val="18"/>
                <w:szCs w:val="18"/>
              </w:rPr>
            </w:pPr>
            <w:r w:rsidRPr="00846757">
              <w:rPr>
                <w:rFonts w:ascii="Calibri" w:eastAsia="Calibri" w:hAnsi="Calibri" w:cs="Times New Roman"/>
                <w:sz w:val="18"/>
                <w:szCs w:val="18"/>
              </w:rPr>
              <w:t xml:space="preserve">obce, </w:t>
            </w:r>
          </w:p>
          <w:p w:rsidR="00FC40D9" w:rsidRPr="00846757" w:rsidRDefault="00FC40D9" w:rsidP="00C251B1">
            <w:pPr>
              <w:spacing w:after="0" w:line="240" w:lineRule="auto"/>
              <w:jc w:val="both"/>
              <w:rPr>
                <w:rFonts w:ascii="Calibri" w:eastAsia="Calibri" w:hAnsi="Calibri" w:cs="Times New Roman"/>
                <w:b/>
                <w:sz w:val="18"/>
                <w:szCs w:val="18"/>
              </w:rPr>
            </w:pPr>
            <w:r w:rsidRPr="00846757">
              <w:rPr>
                <w:rFonts w:ascii="Calibri" w:eastAsia="Calibri" w:hAnsi="Calibri" w:cs="Times New Roman"/>
                <w:sz w:val="18"/>
                <w:szCs w:val="18"/>
              </w:rPr>
              <w:t>školy)</w:t>
            </w:r>
          </w:p>
        </w:tc>
        <w:tc>
          <w:tcPr>
            <w:tcW w:w="7371" w:type="dxa"/>
            <w:vMerge w:val="restart"/>
            <w:tcBorders>
              <w:top w:val="single" w:sz="4" w:space="0" w:color="000000"/>
              <w:left w:val="single" w:sz="2" w:space="0" w:color="auto"/>
              <w:bottom w:val="single" w:sz="4" w:space="0" w:color="auto"/>
              <w:right w:val="single" w:sz="4" w:space="0" w:color="000000"/>
            </w:tcBorders>
            <w:shd w:val="clear" w:color="auto" w:fill="auto"/>
          </w:tcPr>
          <w:p w:rsidR="00FC40D9" w:rsidRPr="0035789B" w:rsidRDefault="00FC40D9" w:rsidP="00C251B1">
            <w:pPr>
              <w:spacing w:after="0" w:line="240" w:lineRule="auto"/>
              <w:jc w:val="both"/>
              <w:rPr>
                <w:rFonts w:ascii="Calibri" w:eastAsia="Calibri" w:hAnsi="Calibri" w:cs="Times New Roman"/>
                <w:b/>
                <w:color w:val="FF0000"/>
                <w:sz w:val="18"/>
                <w:szCs w:val="18"/>
              </w:rPr>
            </w:pPr>
            <w:r w:rsidRPr="0035789B">
              <w:rPr>
                <w:rFonts w:ascii="Calibri" w:eastAsia="Calibri" w:hAnsi="Calibri" w:cs="Times New Roman"/>
                <w:b/>
                <w:color w:val="FF0000"/>
                <w:sz w:val="18"/>
                <w:szCs w:val="18"/>
              </w:rPr>
              <w:t xml:space="preserve">Podpora předškolního vzdělávání (včasné péče) je realizována každoročně v rámci podpory programů na podporu Integrace romské komunity, kde oblast včasné péče a předškolního vzdělávání je jednou z prioritních podporovaných oblastí </w:t>
            </w:r>
          </w:p>
          <w:p w:rsidR="00FC40D9" w:rsidRPr="0035789B" w:rsidRDefault="00FC40D9" w:rsidP="00C251B1">
            <w:pPr>
              <w:pStyle w:val="Default"/>
              <w:jc w:val="both"/>
              <w:rPr>
                <w:rFonts w:ascii="Calibri" w:hAnsi="Calibri"/>
                <w:color w:val="FF0000"/>
                <w:sz w:val="18"/>
                <w:szCs w:val="18"/>
              </w:rPr>
            </w:pPr>
            <w:r w:rsidRPr="0035789B">
              <w:rPr>
                <w:rFonts w:ascii="Calibri" w:hAnsi="Calibri"/>
                <w:color w:val="FF0000"/>
                <w:sz w:val="18"/>
                <w:szCs w:val="18"/>
              </w:rPr>
              <w:t xml:space="preserve">Cílem je vytvářet předpoklady pro naplňování včasné péče o děti ze sociokulturně znevýhodňujícího prostředí a zvýšení předpokladu zapojení dětí žijících v prostředí sociálního vyloučení či sociálním vyloučením ohrožených do hlavního vzdělávacího proudu. </w:t>
            </w:r>
            <w:r w:rsidRPr="0035789B">
              <w:rPr>
                <w:rFonts w:ascii="Calibri" w:hAnsi="Calibri"/>
                <w:b/>
                <w:bCs/>
                <w:color w:val="FF0000"/>
                <w:sz w:val="18"/>
                <w:szCs w:val="18"/>
              </w:rPr>
              <w:t>Podpora včasné péče o děti ze sociokulturně znevýhodňujícího prostředí a jejich příprava v mateřských školách je nejvyšší z priorit v oblasti integrace romské komunity.</w:t>
            </w:r>
          </w:p>
          <w:p w:rsidR="00FC40D9" w:rsidRPr="0035789B" w:rsidRDefault="00FC40D9" w:rsidP="00C251B1">
            <w:pPr>
              <w:pStyle w:val="Default"/>
              <w:jc w:val="both"/>
              <w:rPr>
                <w:rFonts w:ascii="Calibri" w:hAnsi="Calibri"/>
                <w:bCs/>
                <w:color w:val="FF0000"/>
                <w:sz w:val="18"/>
                <w:szCs w:val="18"/>
              </w:rPr>
            </w:pPr>
            <w:r w:rsidRPr="0035789B">
              <w:rPr>
                <w:rFonts w:ascii="Calibri" w:hAnsi="Calibri"/>
                <w:bCs/>
                <w:color w:val="FF0000"/>
                <w:sz w:val="18"/>
                <w:szCs w:val="18"/>
              </w:rPr>
              <w:t xml:space="preserve">Specifické cíle v rámci tematického okruhu: </w:t>
            </w:r>
          </w:p>
          <w:p w:rsidR="00FC40D9" w:rsidRPr="0035789B" w:rsidRDefault="00FC40D9" w:rsidP="00C251B1">
            <w:pPr>
              <w:pStyle w:val="Default"/>
              <w:numPr>
                <w:ilvl w:val="0"/>
                <w:numId w:val="40"/>
              </w:numPr>
              <w:ind w:left="709" w:hanging="283"/>
              <w:jc w:val="both"/>
              <w:rPr>
                <w:rFonts w:ascii="Calibri" w:hAnsi="Calibri"/>
                <w:color w:val="FF0000"/>
                <w:sz w:val="18"/>
                <w:szCs w:val="18"/>
              </w:rPr>
            </w:pPr>
            <w:r w:rsidRPr="0035789B">
              <w:rPr>
                <w:rFonts w:ascii="Calibri" w:hAnsi="Calibri"/>
                <w:color w:val="FF0000"/>
                <w:sz w:val="18"/>
                <w:szCs w:val="18"/>
              </w:rPr>
              <w:t xml:space="preserve">podpora zvyšování účasti dětí ohrožených sociálním vyloučením v předškolním vzdělávání, především v mateřských školách, </w:t>
            </w:r>
          </w:p>
          <w:p w:rsidR="00FC40D9" w:rsidRPr="0035789B" w:rsidRDefault="00FC40D9" w:rsidP="00C251B1">
            <w:pPr>
              <w:pStyle w:val="Default"/>
              <w:numPr>
                <w:ilvl w:val="0"/>
                <w:numId w:val="40"/>
              </w:numPr>
              <w:ind w:left="709" w:hanging="283"/>
              <w:jc w:val="both"/>
              <w:rPr>
                <w:rFonts w:ascii="Calibri" w:hAnsi="Calibri"/>
                <w:color w:val="FF0000"/>
                <w:sz w:val="18"/>
                <w:szCs w:val="18"/>
              </w:rPr>
            </w:pPr>
            <w:r w:rsidRPr="0035789B">
              <w:rPr>
                <w:rFonts w:ascii="Calibri" w:hAnsi="Calibri"/>
                <w:color w:val="FF0000"/>
                <w:sz w:val="18"/>
                <w:szCs w:val="18"/>
              </w:rPr>
              <w:t>podpora aktivit zvyšujících připravenost dětí pocházejících ze sociokulturně znevýhodňujícího prostředí na úspěšné zahájení školní docházky,</w:t>
            </w:r>
          </w:p>
          <w:p w:rsidR="00FC40D9" w:rsidRPr="0035789B" w:rsidRDefault="00FC40D9" w:rsidP="00C251B1">
            <w:pPr>
              <w:pStyle w:val="Default"/>
              <w:numPr>
                <w:ilvl w:val="0"/>
                <w:numId w:val="40"/>
              </w:numPr>
              <w:ind w:left="709" w:hanging="283"/>
              <w:jc w:val="both"/>
              <w:rPr>
                <w:rFonts w:ascii="Calibri" w:hAnsi="Calibri"/>
                <w:color w:val="FF0000"/>
                <w:sz w:val="18"/>
                <w:szCs w:val="18"/>
              </w:rPr>
            </w:pPr>
            <w:r w:rsidRPr="0035789B">
              <w:rPr>
                <w:rFonts w:ascii="Calibri" w:hAnsi="Calibri"/>
                <w:color w:val="FF0000"/>
                <w:sz w:val="18"/>
                <w:szCs w:val="18"/>
              </w:rPr>
              <w:t xml:space="preserve">podpora aktivit směřujících k zapojení rodiny do předškolního vzdělávání dětí, aktivit vytvářejících podmínky pro zvyšování informovanosti rodičů v oblasti předškolního vzdělávání, </w:t>
            </w:r>
          </w:p>
          <w:p w:rsidR="00FC40D9" w:rsidRPr="0035789B" w:rsidRDefault="00FC40D9" w:rsidP="00C251B1">
            <w:pPr>
              <w:pStyle w:val="Bulletpoint1"/>
              <w:numPr>
                <w:ilvl w:val="0"/>
                <w:numId w:val="40"/>
              </w:numPr>
              <w:spacing w:after="0"/>
              <w:rPr>
                <w:color w:val="FF0000"/>
                <w:sz w:val="18"/>
                <w:szCs w:val="18"/>
              </w:rPr>
            </w:pPr>
            <w:r w:rsidRPr="0035789B">
              <w:rPr>
                <w:color w:val="FF0000"/>
                <w:sz w:val="18"/>
                <w:szCs w:val="18"/>
              </w:rPr>
              <w:t xml:space="preserve">       vytváření ucelených vzdělávacích a integračních projektů (v oblasti předškolní přípravy),      směřujících k vyrovnávání deficitů v oblasti přípravy na úspěšné zahájení školní docházky, </w:t>
            </w:r>
            <w:r w:rsidRPr="0035789B">
              <w:rPr>
                <w:color w:val="FF0000"/>
                <w:sz w:val="18"/>
                <w:szCs w:val="18"/>
              </w:rPr>
              <w:lastRenderedPageBreak/>
              <w:t xml:space="preserve">vzniklých v důsledku socializace v sociálně znevýhodňujícím prostředí </w:t>
            </w:r>
          </w:p>
          <w:p w:rsidR="00FC40D9" w:rsidRPr="0035789B" w:rsidRDefault="00FC40D9" w:rsidP="00C251B1">
            <w:pPr>
              <w:spacing w:after="0" w:line="240" w:lineRule="auto"/>
              <w:jc w:val="both"/>
              <w:rPr>
                <w:rFonts w:ascii="Calibri" w:eastAsia="Calibri" w:hAnsi="Calibri" w:cs="Times New Roman"/>
                <w:bCs/>
                <w:color w:val="FF0000"/>
                <w:sz w:val="18"/>
                <w:szCs w:val="18"/>
              </w:rPr>
            </w:pPr>
            <w:r w:rsidRPr="0035789B">
              <w:rPr>
                <w:rFonts w:ascii="Calibri" w:eastAsia="Calibri" w:hAnsi="Calibri" w:cs="Times New Roman"/>
                <w:bCs/>
                <w:color w:val="FF0000"/>
                <w:sz w:val="18"/>
                <w:szCs w:val="18"/>
              </w:rPr>
              <w:t xml:space="preserve">Očekávané výstupy: </w:t>
            </w:r>
          </w:p>
          <w:p w:rsidR="00FC40D9" w:rsidRPr="0035789B" w:rsidRDefault="00FC40D9" w:rsidP="00C251B1">
            <w:pPr>
              <w:numPr>
                <w:ilvl w:val="0"/>
                <w:numId w:val="41"/>
              </w:numPr>
              <w:spacing w:after="0" w:line="240" w:lineRule="auto"/>
              <w:jc w:val="both"/>
              <w:rPr>
                <w:rFonts w:ascii="Calibri" w:eastAsia="Calibri" w:hAnsi="Calibri" w:cs="Times New Roman"/>
                <w:color w:val="FF0000"/>
                <w:sz w:val="18"/>
                <w:szCs w:val="18"/>
              </w:rPr>
            </w:pPr>
            <w:r w:rsidRPr="0035789B">
              <w:rPr>
                <w:rFonts w:ascii="Calibri" w:eastAsia="Calibri" w:hAnsi="Calibri" w:cs="Times New Roman"/>
                <w:color w:val="FF0000"/>
                <w:sz w:val="18"/>
                <w:szCs w:val="18"/>
              </w:rPr>
              <w:t>pokrok v aktivitách a znalostech dítěte v předškolním vzdělávání,</w:t>
            </w:r>
          </w:p>
          <w:p w:rsidR="00FC40D9" w:rsidRPr="0035789B" w:rsidRDefault="00FC40D9" w:rsidP="00C251B1">
            <w:pPr>
              <w:numPr>
                <w:ilvl w:val="0"/>
                <w:numId w:val="41"/>
              </w:numPr>
              <w:spacing w:after="0" w:line="240" w:lineRule="auto"/>
              <w:jc w:val="both"/>
              <w:rPr>
                <w:rFonts w:ascii="Calibri" w:eastAsia="Calibri" w:hAnsi="Calibri" w:cs="Times New Roman"/>
                <w:color w:val="FF0000"/>
                <w:sz w:val="18"/>
                <w:szCs w:val="18"/>
              </w:rPr>
            </w:pPr>
            <w:r w:rsidRPr="0035789B">
              <w:rPr>
                <w:rFonts w:ascii="Calibri" w:eastAsia="Calibri" w:hAnsi="Calibri" w:cs="Times New Roman"/>
                <w:color w:val="FF0000"/>
                <w:sz w:val="18"/>
                <w:szCs w:val="18"/>
              </w:rPr>
              <w:t>plynulý přechod dítěte do ZŠ,</w:t>
            </w:r>
          </w:p>
          <w:p w:rsidR="00FC40D9" w:rsidRPr="0035789B" w:rsidRDefault="00FC40D9" w:rsidP="00C251B1">
            <w:pPr>
              <w:numPr>
                <w:ilvl w:val="0"/>
                <w:numId w:val="41"/>
              </w:numPr>
              <w:spacing w:after="0" w:line="240" w:lineRule="auto"/>
              <w:jc w:val="both"/>
              <w:rPr>
                <w:rFonts w:ascii="Calibri" w:eastAsia="Calibri" w:hAnsi="Calibri" w:cs="Times New Roman"/>
                <w:b/>
                <w:color w:val="FF0000"/>
              </w:rPr>
            </w:pPr>
            <w:r w:rsidRPr="0035789B">
              <w:rPr>
                <w:rFonts w:ascii="Calibri" w:eastAsia="Calibri" w:hAnsi="Calibri" w:cs="Times New Roman"/>
                <w:color w:val="FF0000"/>
                <w:sz w:val="18"/>
                <w:szCs w:val="18"/>
              </w:rPr>
              <w:t>nastavení pravidelné spolupráce s rodinou dítěte a zvýšení informovanosti rodičů o předškolním vzdělávání.</w:t>
            </w:r>
          </w:p>
          <w:p w:rsidR="00FC40D9" w:rsidRPr="0035789B" w:rsidRDefault="00FC40D9" w:rsidP="00C251B1">
            <w:pPr>
              <w:pStyle w:val="Bulletpoint1"/>
              <w:spacing w:after="0"/>
              <w:ind w:left="0" w:firstLine="0"/>
              <w:rPr>
                <w:color w:val="FF0000"/>
                <w:sz w:val="18"/>
                <w:szCs w:val="18"/>
                <w:lang w:val="cs-CZ"/>
              </w:rPr>
            </w:pPr>
            <w:r w:rsidRPr="0035789B">
              <w:rPr>
                <w:color w:val="FF0000"/>
                <w:sz w:val="18"/>
                <w:szCs w:val="18"/>
                <w:lang w:val="cs-CZ"/>
              </w:rPr>
              <w:t>V přípravných třídách je v současné době vzdělávání umožněno pouze sociálně znevýhodněným dětem. Novela školského zákona, která je předložena do vlády, zavede možnost vzdělávání v přípravných třídách pro všechny žáky. Jedním z očekávaných účinků tohoto opatření je i vyloučení rizika segregace romských žáků v rámci předškolního vzdělávání , dalším pozitivem bude zavedení povinného posledního ročníku mateřských škol pro všechny děti. Zároveň bude zachováno již dnes platící pravidlo bezplatnosti posledního ročníku mateřských škol. Cílem je zabezpečit úspěšný nástup všech dětí do základního vzdělávání.</w:t>
            </w:r>
          </w:p>
          <w:p w:rsidR="00FC40D9" w:rsidRPr="0035789B" w:rsidRDefault="00FC40D9" w:rsidP="00C251B1">
            <w:pPr>
              <w:pStyle w:val="Bulletpoint1"/>
              <w:spacing w:after="0"/>
              <w:ind w:left="0" w:firstLine="0"/>
              <w:rPr>
                <w:color w:val="FF0000"/>
                <w:sz w:val="18"/>
                <w:szCs w:val="18"/>
                <w:lang w:val="cs-CZ"/>
              </w:rPr>
            </w:pPr>
            <w:r w:rsidRPr="0035789B">
              <w:rPr>
                <w:color w:val="FF0000"/>
                <w:sz w:val="18"/>
                <w:szCs w:val="18"/>
                <w:lang w:val="cs-CZ"/>
              </w:rPr>
              <w:t>Praxe ukazuje, že všechny děti by měly projít kvalitní předškolní přípravou před vstupem na ZŠ. Dosavadní nástroje pozitivní motivace se ukázaly jako ne zcela dostatečné a nepodařilo se dostatečně zvýšit účast těch dětí, které jsou ohroženy neúspěchem a nejvíce předškolní přípravu potřebují. Proto MŠMT a Ministerstvo práce a sociálních věcí ve spolupráci s kraji, obcemi a dalšími partnery navrhují opatření, která povedou ke zlepšení.</w:t>
            </w:r>
          </w:p>
          <w:p w:rsidR="00FC40D9" w:rsidRPr="0035789B" w:rsidRDefault="00FC40D9" w:rsidP="00C251B1">
            <w:pPr>
              <w:pStyle w:val="Bulletpoint1"/>
              <w:spacing w:after="0"/>
              <w:ind w:left="0" w:firstLine="0"/>
              <w:rPr>
                <w:color w:val="FF0000"/>
                <w:sz w:val="18"/>
                <w:szCs w:val="18"/>
                <w:lang w:val="cs-CZ"/>
              </w:rPr>
            </w:pPr>
            <w:r w:rsidRPr="0035789B">
              <w:rPr>
                <w:color w:val="FF0000"/>
                <w:sz w:val="18"/>
                <w:szCs w:val="18"/>
                <w:lang w:val="cs-CZ"/>
              </w:rPr>
              <w:t>V prvé řadě se navrhuje povinný poslední rok předškolního vzdělávání pro všechny děti od 5 let jako forma primární prevence výukových problémů a adaptačních potíží v 1. ročníku základní školy. Alternativně je zvažován povinný nástup do předškolního vzdělávání pro všechny děti s odloženou školní docházkou, včetně dětí, které navštěvují přípravné třídy, tedy od 6 let.</w:t>
            </w:r>
          </w:p>
          <w:p w:rsidR="00FC40D9" w:rsidRPr="0035789B" w:rsidRDefault="00FC40D9" w:rsidP="00C251B1">
            <w:pPr>
              <w:pStyle w:val="Bulletpoint1"/>
              <w:spacing w:after="0"/>
              <w:ind w:left="0" w:firstLine="0"/>
              <w:rPr>
                <w:color w:val="FF0000"/>
                <w:sz w:val="18"/>
                <w:szCs w:val="18"/>
                <w:lang w:val="cs-CZ"/>
              </w:rPr>
            </w:pPr>
            <w:r w:rsidRPr="0035789B">
              <w:rPr>
                <w:color w:val="FF0000"/>
                <w:sz w:val="18"/>
                <w:szCs w:val="18"/>
                <w:lang w:val="cs-CZ"/>
              </w:rPr>
              <w:t>Zamýšlené opatření by mělo pomoci především dětem s odkladem, které budou vzdělávány se zaměřením na vyrovnávání nerovnoměrnosti jejich vývoje, a to na základě doporučení školského poradenského zařízení, a dětem, které zatím do mateřské školy nechodila, potřebují proto získat nové dovednosti, včetně jazykových, a vyžadují přípravu na základní vzdělávání podle svých individuálních potřeb. Při zavádění tohoto opatření bude využito příkladů dobré praxe a zkušeností základních škol, které mají dobré zkušenosti s přípravnými třídami.</w:t>
            </w:r>
          </w:p>
          <w:p w:rsidR="00FC40D9" w:rsidRPr="0035789B" w:rsidRDefault="00FC40D9" w:rsidP="00C251B1">
            <w:pPr>
              <w:pStyle w:val="Bulletpoint1"/>
              <w:spacing w:after="0"/>
              <w:ind w:left="0" w:firstLine="0"/>
              <w:rPr>
                <w:color w:val="FF0000"/>
                <w:sz w:val="18"/>
                <w:szCs w:val="18"/>
                <w:lang w:val="cs-CZ"/>
              </w:rPr>
            </w:pPr>
            <w:r w:rsidRPr="0035789B">
              <w:rPr>
                <w:color w:val="FF0000"/>
                <w:sz w:val="18"/>
                <w:szCs w:val="18"/>
                <w:lang w:val="cs-CZ"/>
              </w:rPr>
              <w:t>S tímto hlavním opatřením souvisí návrhy na další dílčí opatření, která se týkají zvýšení celkových kapacit pro předškolní vzdělávání, monitoringu a intervence u dětí, které nejsou v mateřských školách, zlepšení spolupráce s rodiči, vymahatelnosti plnění rodičovských povinností a zlepšení finanční podpory na straně škol i potřeb dětí.</w:t>
            </w:r>
          </w:p>
          <w:p w:rsidR="00FC40D9" w:rsidRPr="0035789B" w:rsidRDefault="00FC40D9" w:rsidP="00C251B1">
            <w:pPr>
              <w:pStyle w:val="Bulletpoint1"/>
              <w:spacing w:after="0"/>
              <w:ind w:left="0" w:firstLine="0"/>
              <w:rPr>
                <w:color w:val="FF0000"/>
                <w:sz w:val="18"/>
                <w:szCs w:val="18"/>
                <w:lang w:val="cs-CZ"/>
              </w:rPr>
            </w:pPr>
            <w:r w:rsidRPr="0035789B">
              <w:rPr>
                <w:color w:val="FF0000"/>
                <w:sz w:val="18"/>
                <w:szCs w:val="18"/>
                <w:lang w:val="cs-CZ"/>
              </w:rPr>
              <w:t>V návaznosti na novelu školského zákona bude též zaveden systém kontrolních mechanismů tak, aby žáci nebyli neoprávněně následně zařazováni do prvních ročníků neadekvátních škol a studijních programů neodpovídajících jejich vzdělávacím potřebám. Kontrolu bude vykonávat ČŠI a úlohu v ní budou hrát i školská poradenská zařízení.</w:t>
            </w:r>
          </w:p>
          <w:p w:rsidR="00FC40D9" w:rsidRPr="00575820" w:rsidRDefault="00FC40D9" w:rsidP="00C251B1">
            <w:pPr>
              <w:numPr>
                <w:ilvl w:val="0"/>
                <w:numId w:val="41"/>
              </w:numPr>
              <w:spacing w:after="0" w:line="240" w:lineRule="auto"/>
              <w:jc w:val="both"/>
              <w:rPr>
                <w:rFonts w:ascii="Calibri" w:eastAsia="Calibri" w:hAnsi="Calibri" w:cs="Times New Roman"/>
                <w:b/>
              </w:rPr>
            </w:pPr>
            <w:r w:rsidRPr="00846757">
              <w:rPr>
                <w:rFonts w:ascii="Calibri" w:eastAsia="Calibri" w:hAnsi="Calibri" w:cs="Times New Roman"/>
                <w:sz w:val="18"/>
                <w:szCs w:val="18"/>
              </w:rPr>
              <w:lastRenderedPageBreak/>
              <w:t>Opatření bude realizováno prostřednictvím výše zmíněné novely školského zákona, konkrétně ustanovení § 47, z nichž pojem "sociálně znevýhodněné" je vypuštěn a přípravné třídy budou určeny všem dětem. Přípravné třídy budou i nadále zahrnuty do režimu podpůrných opatření. Toto uspořádání je plně v souladu s celkovou koncepcí modernizace systému práce s žáky se speciálními vzdělávacími potřebami.</w:t>
            </w:r>
          </w:p>
          <w:p w:rsidR="00575820" w:rsidRPr="0035789B" w:rsidRDefault="00575820" w:rsidP="00C251B1">
            <w:pPr>
              <w:spacing w:after="0" w:line="240" w:lineRule="auto"/>
              <w:jc w:val="both"/>
              <w:rPr>
                <w:rFonts w:ascii="Calibri" w:hAnsi="Calibri" w:cs="Arial"/>
                <w:color w:val="FF0000"/>
                <w:sz w:val="18"/>
                <w:szCs w:val="18"/>
              </w:rPr>
            </w:pPr>
            <w:r w:rsidRPr="0035789B">
              <w:rPr>
                <w:rFonts w:ascii="Calibri" w:hAnsi="Calibri"/>
                <w:color w:val="FF0000"/>
                <w:sz w:val="18"/>
                <w:szCs w:val="18"/>
              </w:rPr>
              <w:t xml:space="preserve">NIDV v roce 2014 realizoval </w:t>
            </w:r>
            <w:r w:rsidRPr="0035789B">
              <w:rPr>
                <w:rFonts w:ascii="Calibri" w:eastAsia="Times New Roman" w:hAnsi="Calibri"/>
                <w:color w:val="FF0000"/>
                <w:sz w:val="18"/>
                <w:szCs w:val="18"/>
                <w:lang w:eastAsia="cs-CZ"/>
              </w:rPr>
              <w:t xml:space="preserve">dvoudenní celostátní vzdělávací program (CVP) </w:t>
            </w:r>
            <w:r w:rsidRPr="0035789B">
              <w:rPr>
                <w:rFonts w:ascii="Calibri" w:hAnsi="Calibri" w:cs="Arial"/>
                <w:b/>
                <w:bCs/>
                <w:color w:val="FF0000"/>
                <w:sz w:val="18"/>
                <w:szCs w:val="18"/>
              </w:rPr>
              <w:t xml:space="preserve">Podpora spolupráce pedagogů MŠ a 1. stupně ZŠ. </w:t>
            </w:r>
            <w:r w:rsidRPr="0035789B">
              <w:rPr>
                <w:rFonts w:ascii="Calibri" w:hAnsi="Calibri" w:cs="Arial"/>
                <w:color w:val="FF0000"/>
                <w:sz w:val="18"/>
                <w:szCs w:val="18"/>
              </w:rPr>
              <w:t xml:space="preserve">Cílem bylo vytvořit prostor pro výměnu zkušeností mezi pedagogy mateřských škol a 1. stupně základních škol v otázkách porovnání klíčových kompetencí a očekávaných výstupů obou stupňů vzdělávání, rozdílnost a podobnost metod a forem vzdělávání dětí v MŠ  a 1. st. ZŠ v oblastech funkčních gramotností, pedagogické diagnostice -zaměření na prohloubení rozvoje znalostí a dovedností v problematice diagnostických a intervenčních kompetencí preprimárních a primárních pedagogických pracovníků (úrovně základních psychických funkcí, diagnosticko-pedagogické postupy pro identifikaci rizikových děti. Byl rovněž kladen důraz na osobnostně sociální rozvoj pedagogů. </w:t>
            </w:r>
          </w:p>
          <w:p w:rsidR="00575820" w:rsidRPr="0035789B" w:rsidRDefault="00575820" w:rsidP="00C251B1">
            <w:pPr>
              <w:spacing w:after="0" w:line="240" w:lineRule="auto"/>
              <w:jc w:val="both"/>
              <w:rPr>
                <w:rFonts w:ascii="Calibri" w:hAnsi="Calibri" w:cs="Arial"/>
                <w:color w:val="FF0000"/>
                <w:sz w:val="18"/>
                <w:szCs w:val="18"/>
              </w:rPr>
            </w:pPr>
            <w:r w:rsidRPr="0035789B">
              <w:rPr>
                <w:rFonts w:ascii="Calibri" w:hAnsi="Calibri" w:cs="Arial"/>
                <w:color w:val="FF0000"/>
                <w:sz w:val="18"/>
                <w:szCs w:val="18"/>
              </w:rPr>
              <w:t xml:space="preserve"> V červnu 2015 NIDV zrealizuje 2. ročník. CVP Podpora spolupráce pedagogů MŠ a 1.st. ZŠ.</w:t>
            </w:r>
          </w:p>
          <w:p w:rsidR="00575820" w:rsidRPr="00846757" w:rsidRDefault="00575820" w:rsidP="00C251B1">
            <w:pPr>
              <w:spacing w:after="0" w:line="240" w:lineRule="auto"/>
              <w:jc w:val="both"/>
              <w:rPr>
                <w:rFonts w:ascii="Calibri" w:eastAsia="Calibri" w:hAnsi="Calibri" w:cs="Times New Roman"/>
                <w:b/>
              </w:rPr>
            </w:pPr>
            <w:r w:rsidRPr="0035789B">
              <w:rPr>
                <w:rFonts w:ascii="Calibri" w:hAnsi="Calibri" w:cs="Arial"/>
                <w:color w:val="FF0000"/>
                <w:sz w:val="18"/>
                <w:szCs w:val="18"/>
              </w:rPr>
              <w:t xml:space="preserve"> 2014 rovněž NIDV ve všech krajských pracovištích realizoval kratší formy  vzdělávacích programů na téma – Pedagogická diagnostika, </w:t>
            </w:r>
            <w:r w:rsidRPr="0035789B">
              <w:rPr>
                <w:rFonts w:ascii="Calibri" w:hAnsi="Calibri" w:cs="Arial"/>
                <w:bCs/>
                <w:iCs/>
                <w:color w:val="FF0000"/>
                <w:sz w:val="18"/>
                <w:szCs w:val="18"/>
              </w:rPr>
              <w:t xml:space="preserve">Prosociální činnosti v předškolním vzdělávání, Jak na školní zralost - aspekty sociální a emoční, prosociální chování ve veřejném životě a osobních vztazích, které byly zaměřeny na prohloubení a rozšíření znalostí  z oblasti </w:t>
            </w:r>
            <w:r w:rsidRPr="0035789B">
              <w:rPr>
                <w:rFonts w:ascii="Calibri" w:hAnsi="Calibri" w:cs="Arial"/>
                <w:color w:val="FF0000"/>
                <w:sz w:val="18"/>
                <w:szCs w:val="18"/>
              </w:rPr>
              <w:t>pedagogické diagnostiky a na podporu speciálně pedagogické péče.</w:t>
            </w:r>
          </w:p>
        </w:tc>
        <w:tc>
          <w:tcPr>
            <w:tcW w:w="2111" w:type="dxa"/>
            <w:vMerge w:val="restart"/>
            <w:tcBorders>
              <w:top w:val="single" w:sz="4" w:space="0" w:color="000000"/>
              <w:left w:val="single" w:sz="4" w:space="0" w:color="000000"/>
              <w:bottom w:val="single" w:sz="4" w:space="0" w:color="auto"/>
              <w:right w:val="single" w:sz="4" w:space="0" w:color="000000"/>
            </w:tcBorders>
            <w:shd w:val="clear" w:color="auto" w:fill="auto"/>
          </w:tcPr>
          <w:p w:rsidR="00FC40D9" w:rsidRPr="00846757" w:rsidRDefault="00FC40D9" w:rsidP="00C251B1">
            <w:pPr>
              <w:spacing w:after="0" w:line="240" w:lineRule="auto"/>
              <w:jc w:val="both"/>
              <w:rPr>
                <w:rFonts w:ascii="Calibri" w:eastAsia="Times New Roman" w:hAnsi="Calibri" w:cs="Times New Roman"/>
                <w:bCs/>
                <w:sz w:val="18"/>
                <w:szCs w:val="18"/>
                <w:lang w:eastAsia="cs-CZ"/>
              </w:rPr>
            </w:pPr>
            <w:r w:rsidRPr="00846757">
              <w:rPr>
                <w:rFonts w:ascii="Calibri" w:eastAsia="Times New Roman" w:hAnsi="Calibri" w:cs="Times New Roman"/>
                <w:bCs/>
                <w:sz w:val="18"/>
                <w:szCs w:val="18"/>
                <w:lang w:eastAsia="cs-CZ"/>
              </w:rPr>
              <w:lastRenderedPageBreak/>
              <w:t>Resortní projekt (propagační kampaň)</w:t>
            </w:r>
          </w:p>
          <w:p w:rsidR="00FC40D9" w:rsidRPr="00846757" w:rsidRDefault="00FC40D9" w:rsidP="00C251B1">
            <w:pPr>
              <w:spacing w:after="0" w:line="240" w:lineRule="auto"/>
              <w:jc w:val="both"/>
              <w:rPr>
                <w:rFonts w:ascii="Calibri" w:eastAsia="Times New Roman" w:hAnsi="Calibri" w:cs="Times New Roman"/>
                <w:bCs/>
                <w:sz w:val="18"/>
                <w:szCs w:val="18"/>
                <w:lang w:eastAsia="cs-CZ"/>
              </w:rPr>
            </w:pPr>
            <w:r w:rsidRPr="00846757">
              <w:rPr>
                <w:rFonts w:ascii="Calibri" w:eastAsia="Times New Roman" w:hAnsi="Calibri" w:cs="Times New Roman"/>
                <w:bCs/>
                <w:sz w:val="18"/>
                <w:szCs w:val="18"/>
                <w:lang w:eastAsia="cs-CZ"/>
              </w:rPr>
              <w:t xml:space="preserve">Hrazeno ze státního rozpočtu kap. školství – 3/ročně </w:t>
            </w:r>
          </w:p>
          <w:p w:rsidR="00FC40D9" w:rsidRPr="00846757" w:rsidRDefault="00FC40D9" w:rsidP="00C251B1">
            <w:pPr>
              <w:spacing w:after="0" w:line="240" w:lineRule="auto"/>
              <w:jc w:val="both"/>
              <w:rPr>
                <w:rFonts w:ascii="Calibri" w:eastAsia="Times New Roman" w:hAnsi="Calibri" w:cs="Times New Roman"/>
                <w:bCs/>
                <w:sz w:val="18"/>
                <w:szCs w:val="18"/>
                <w:lang w:eastAsia="cs-CZ"/>
              </w:rPr>
            </w:pPr>
            <w:r w:rsidRPr="00846757">
              <w:rPr>
                <w:rFonts w:ascii="Calibri" w:eastAsia="Times New Roman" w:hAnsi="Calibri" w:cs="Times New Roman"/>
                <w:bCs/>
                <w:sz w:val="18"/>
                <w:szCs w:val="18"/>
                <w:lang w:eastAsia="cs-CZ"/>
              </w:rPr>
              <w:t>Projekty OP VK</w:t>
            </w:r>
          </w:p>
          <w:p w:rsidR="00FC40D9" w:rsidRPr="00846757" w:rsidRDefault="00FC40D9" w:rsidP="00C251B1">
            <w:pPr>
              <w:spacing w:after="0" w:line="240" w:lineRule="auto"/>
              <w:jc w:val="both"/>
              <w:rPr>
                <w:rFonts w:ascii="Calibri" w:eastAsia="Times New Roman" w:hAnsi="Calibri" w:cs="Times New Roman"/>
                <w:bCs/>
                <w:sz w:val="18"/>
                <w:szCs w:val="18"/>
                <w:lang w:eastAsia="cs-CZ"/>
              </w:rPr>
            </w:pPr>
            <w:r w:rsidRPr="00846757">
              <w:rPr>
                <w:rFonts w:ascii="Calibri" w:eastAsia="Times New Roman" w:hAnsi="Calibri" w:cs="Times New Roman"/>
                <w:bCs/>
                <w:sz w:val="18"/>
                <w:szCs w:val="18"/>
                <w:lang w:eastAsia="cs-CZ"/>
              </w:rPr>
              <w:t xml:space="preserve">Osa 1 / obl. podpory 1.2 </w:t>
            </w:r>
          </w:p>
          <w:p w:rsidR="00FC40D9" w:rsidRPr="00846757" w:rsidRDefault="00FC40D9" w:rsidP="00C251B1">
            <w:pPr>
              <w:spacing w:after="0" w:line="240" w:lineRule="auto"/>
              <w:jc w:val="both"/>
              <w:rPr>
                <w:rFonts w:ascii="Calibri" w:eastAsia="Times New Roman" w:hAnsi="Calibri" w:cs="Times New Roman"/>
                <w:bCs/>
                <w:sz w:val="18"/>
                <w:szCs w:val="18"/>
                <w:lang w:eastAsia="cs-CZ"/>
              </w:rPr>
            </w:pPr>
            <w:r w:rsidRPr="00846757">
              <w:rPr>
                <w:rFonts w:ascii="Calibri" w:eastAsia="Times New Roman" w:hAnsi="Calibri" w:cs="Times New Roman"/>
                <w:bCs/>
                <w:sz w:val="18"/>
                <w:szCs w:val="18"/>
                <w:lang w:eastAsia="cs-CZ"/>
              </w:rPr>
              <w:t>IPn CPIV</w:t>
            </w:r>
          </w:p>
        </w:tc>
      </w:tr>
      <w:tr w:rsidR="00FC40D9" w:rsidRPr="00846757" w:rsidTr="008068C4">
        <w:trPr>
          <w:trHeight w:val="4097"/>
        </w:trPr>
        <w:tc>
          <w:tcPr>
            <w:tcW w:w="1242" w:type="dxa"/>
            <w:tcBorders>
              <w:top w:val="single" w:sz="4" w:space="0" w:color="auto"/>
              <w:left w:val="single" w:sz="4" w:space="0" w:color="000000"/>
              <w:right w:val="single" w:sz="4" w:space="0" w:color="000000"/>
            </w:tcBorders>
            <w:shd w:val="clear" w:color="auto" w:fill="FBD4B4"/>
          </w:tcPr>
          <w:p w:rsidR="00FC40D9" w:rsidRPr="00846757" w:rsidRDefault="00FC40D9" w:rsidP="00C251B1">
            <w:pPr>
              <w:spacing w:after="0" w:line="240" w:lineRule="auto"/>
              <w:jc w:val="both"/>
              <w:rPr>
                <w:rFonts w:ascii="Calibri" w:eastAsia="Calibri" w:hAnsi="Calibri" w:cs="Times New Roman"/>
                <w:b/>
                <w:sz w:val="18"/>
                <w:szCs w:val="18"/>
              </w:rPr>
            </w:pPr>
            <w:r w:rsidRPr="00846757">
              <w:rPr>
                <w:rFonts w:ascii="Calibri" w:eastAsia="Calibri" w:hAnsi="Calibri" w:cs="Times New Roman"/>
                <w:b/>
                <w:sz w:val="18"/>
                <w:szCs w:val="18"/>
              </w:rPr>
              <w:lastRenderedPageBreak/>
              <w:t>BP</w:t>
            </w:r>
          </w:p>
          <w:p w:rsidR="00FC40D9" w:rsidRPr="00846757" w:rsidRDefault="00FC40D9" w:rsidP="00C251B1">
            <w:pPr>
              <w:spacing w:after="0" w:line="240" w:lineRule="auto"/>
              <w:jc w:val="both"/>
              <w:rPr>
                <w:rFonts w:ascii="Calibri" w:eastAsia="Calibri" w:hAnsi="Calibri" w:cs="Times New Roman"/>
                <w:sz w:val="18"/>
                <w:szCs w:val="18"/>
              </w:rPr>
            </w:pPr>
            <w:r w:rsidRPr="00846757">
              <w:rPr>
                <w:rFonts w:ascii="Calibri" w:eastAsia="Calibri" w:hAnsi="Calibri" w:cs="Times New Roman"/>
                <w:sz w:val="18"/>
                <w:szCs w:val="18"/>
              </w:rPr>
              <w:t>Účast dětí ze znevýhodněného prostředí ve sloučených zařízeních MŠ a ZŠ již realizována</w:t>
            </w:r>
          </w:p>
        </w:tc>
        <w:tc>
          <w:tcPr>
            <w:tcW w:w="2268" w:type="dxa"/>
            <w:vMerge/>
            <w:tcBorders>
              <w:top w:val="single" w:sz="4" w:space="0" w:color="auto"/>
              <w:left w:val="single" w:sz="4" w:space="0" w:color="000000"/>
              <w:right w:val="single" w:sz="2" w:space="0" w:color="auto"/>
            </w:tcBorders>
            <w:shd w:val="clear" w:color="auto" w:fill="auto"/>
          </w:tcPr>
          <w:p w:rsidR="00FC40D9" w:rsidRPr="00846757" w:rsidRDefault="00FC40D9" w:rsidP="00C251B1">
            <w:pPr>
              <w:spacing w:after="0" w:line="240" w:lineRule="auto"/>
              <w:jc w:val="both"/>
              <w:rPr>
                <w:rFonts w:ascii="Calibri" w:eastAsia="Calibri" w:hAnsi="Calibri" w:cs="Times New Roman"/>
                <w:sz w:val="18"/>
                <w:szCs w:val="18"/>
              </w:rPr>
            </w:pPr>
          </w:p>
        </w:tc>
        <w:tc>
          <w:tcPr>
            <w:tcW w:w="1276" w:type="dxa"/>
            <w:vMerge/>
            <w:tcBorders>
              <w:top w:val="single" w:sz="4" w:space="0" w:color="auto"/>
              <w:left w:val="single" w:sz="2" w:space="0" w:color="auto"/>
              <w:right w:val="single" w:sz="2" w:space="0" w:color="auto"/>
            </w:tcBorders>
            <w:shd w:val="clear" w:color="auto" w:fill="auto"/>
          </w:tcPr>
          <w:p w:rsidR="00FC40D9" w:rsidRPr="00846757" w:rsidRDefault="00FC40D9" w:rsidP="00C251B1">
            <w:pPr>
              <w:spacing w:after="0" w:line="240" w:lineRule="auto"/>
              <w:jc w:val="both"/>
              <w:rPr>
                <w:rFonts w:ascii="Calibri" w:eastAsia="Calibri" w:hAnsi="Calibri" w:cs="Times New Roman"/>
                <w:b/>
                <w:sz w:val="18"/>
                <w:szCs w:val="18"/>
              </w:rPr>
            </w:pPr>
          </w:p>
        </w:tc>
        <w:tc>
          <w:tcPr>
            <w:tcW w:w="7371" w:type="dxa"/>
            <w:vMerge/>
            <w:tcBorders>
              <w:top w:val="single" w:sz="4" w:space="0" w:color="auto"/>
              <w:left w:val="single" w:sz="2" w:space="0" w:color="auto"/>
              <w:right w:val="single" w:sz="4" w:space="0" w:color="000000"/>
            </w:tcBorders>
            <w:shd w:val="clear" w:color="auto" w:fill="auto"/>
          </w:tcPr>
          <w:p w:rsidR="00FC40D9" w:rsidRPr="00846757" w:rsidRDefault="00FC40D9" w:rsidP="00C251B1">
            <w:pPr>
              <w:pStyle w:val="Odstavecseseznamem"/>
              <w:spacing w:after="0" w:line="240" w:lineRule="auto"/>
              <w:ind w:left="0"/>
              <w:jc w:val="both"/>
              <w:rPr>
                <w:sz w:val="18"/>
                <w:szCs w:val="18"/>
              </w:rPr>
            </w:pPr>
          </w:p>
        </w:tc>
        <w:tc>
          <w:tcPr>
            <w:tcW w:w="2111" w:type="dxa"/>
            <w:vMerge/>
            <w:tcBorders>
              <w:top w:val="single" w:sz="4" w:space="0" w:color="auto"/>
              <w:left w:val="single" w:sz="4" w:space="0" w:color="000000"/>
              <w:right w:val="single" w:sz="4" w:space="0" w:color="000000"/>
            </w:tcBorders>
            <w:shd w:val="clear" w:color="auto" w:fill="auto"/>
          </w:tcPr>
          <w:p w:rsidR="00FC40D9" w:rsidRPr="00846757" w:rsidRDefault="00FC40D9" w:rsidP="00C251B1">
            <w:pPr>
              <w:spacing w:after="0" w:line="240" w:lineRule="auto"/>
              <w:jc w:val="both"/>
              <w:rPr>
                <w:rFonts w:ascii="Calibri" w:eastAsia="Times New Roman" w:hAnsi="Calibri" w:cs="Times New Roman"/>
                <w:bCs/>
                <w:sz w:val="18"/>
                <w:szCs w:val="18"/>
                <w:lang w:eastAsia="cs-CZ"/>
              </w:rPr>
            </w:pPr>
          </w:p>
        </w:tc>
      </w:tr>
      <w:tr w:rsidR="0005504D" w:rsidRPr="00846757" w:rsidTr="00A35F04">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05504D" w:rsidRPr="00846757" w:rsidRDefault="0005504D" w:rsidP="00C251B1">
            <w:pPr>
              <w:spacing w:after="0" w:line="240" w:lineRule="auto"/>
              <w:jc w:val="both"/>
              <w:rPr>
                <w:rFonts w:ascii="Calibri" w:hAnsi="Calibri"/>
                <w:b/>
                <w:sz w:val="18"/>
                <w:szCs w:val="18"/>
              </w:rPr>
            </w:pPr>
            <w:r w:rsidRPr="00846757">
              <w:rPr>
                <w:rFonts w:ascii="Calibri" w:hAnsi="Calibri"/>
                <w:b/>
                <w:sz w:val="18"/>
                <w:szCs w:val="18"/>
              </w:rPr>
              <w:lastRenderedPageBreak/>
              <w:t xml:space="preserve">1. B. </w:t>
            </w:r>
            <w:smartTag w:uri="urn:schemas-microsoft-com:office:smarttags" w:element="metricconverter">
              <w:smartTagPr>
                <w:attr w:name="ProductID" w:val="2 a"/>
              </w:smartTagPr>
              <w:r w:rsidRPr="00846757">
                <w:rPr>
                  <w:rFonts w:ascii="Calibri" w:hAnsi="Calibri"/>
                  <w:b/>
                  <w:sz w:val="18"/>
                  <w:szCs w:val="18"/>
                </w:rPr>
                <w:t>2 a</w:t>
              </w:r>
            </w:smartTag>
            <w:r w:rsidRPr="00846757">
              <w:rPr>
                <w:rFonts w:ascii="Calibri" w:hAnsi="Calibri"/>
                <w:b/>
                <w:sz w:val="18"/>
                <w:szCs w:val="18"/>
              </w:rPr>
              <w:t>)</w:t>
            </w:r>
          </w:p>
        </w:tc>
        <w:tc>
          <w:tcPr>
            <w:tcW w:w="2268" w:type="dxa"/>
            <w:vMerge w:val="restart"/>
            <w:tcBorders>
              <w:top w:val="single" w:sz="4" w:space="0" w:color="000000"/>
              <w:left w:val="single" w:sz="4" w:space="0" w:color="000000"/>
              <w:right w:val="single" w:sz="2" w:space="0" w:color="auto"/>
            </w:tcBorders>
            <w:shd w:val="clear" w:color="auto" w:fill="auto"/>
          </w:tcPr>
          <w:p w:rsidR="0005504D" w:rsidRPr="00846757" w:rsidRDefault="0005504D" w:rsidP="00C251B1">
            <w:pPr>
              <w:spacing w:after="0" w:line="240" w:lineRule="auto"/>
              <w:jc w:val="both"/>
              <w:rPr>
                <w:rFonts w:ascii="Calibri" w:hAnsi="Calibri"/>
                <w:sz w:val="18"/>
                <w:szCs w:val="18"/>
              </w:rPr>
            </w:pPr>
            <w:r w:rsidRPr="00846757">
              <w:rPr>
                <w:rFonts w:ascii="Calibri" w:hAnsi="Calibri"/>
                <w:sz w:val="18"/>
                <w:szCs w:val="18"/>
              </w:rPr>
              <w:t>vytvořit materiální, finanční aj. podmínky pro činnost 2. stupně základních škol (v porovnání s nižšími stupni 6letých a 8letých gymnázií) tak, aby postupně docházelo k přirozenému posílení prestiže tohoto typu školy a zmezilo se přílišnému odlivu žáků na víceletá gymnázia</w:t>
            </w:r>
          </w:p>
        </w:tc>
        <w:tc>
          <w:tcPr>
            <w:tcW w:w="1276" w:type="dxa"/>
            <w:vMerge w:val="restart"/>
            <w:tcBorders>
              <w:top w:val="single" w:sz="2" w:space="0" w:color="auto"/>
              <w:left w:val="single" w:sz="2" w:space="0" w:color="auto"/>
              <w:bottom w:val="single" w:sz="2" w:space="0" w:color="auto"/>
              <w:right w:val="single" w:sz="2" w:space="0" w:color="auto"/>
            </w:tcBorders>
            <w:shd w:val="clear" w:color="auto" w:fill="auto"/>
          </w:tcPr>
          <w:p w:rsidR="0005504D" w:rsidRPr="00846757" w:rsidRDefault="0005504D" w:rsidP="00C251B1">
            <w:pPr>
              <w:spacing w:after="0" w:line="240" w:lineRule="auto"/>
              <w:jc w:val="both"/>
              <w:rPr>
                <w:rFonts w:ascii="Calibri" w:hAnsi="Calibri"/>
                <w:b/>
                <w:sz w:val="18"/>
                <w:szCs w:val="18"/>
              </w:rPr>
            </w:pPr>
            <w:r w:rsidRPr="00846757">
              <w:rPr>
                <w:rFonts w:ascii="Calibri" w:hAnsi="Calibri"/>
                <w:b/>
                <w:sz w:val="18"/>
                <w:szCs w:val="18"/>
              </w:rPr>
              <w:t>MŠMT</w:t>
            </w:r>
          </w:p>
          <w:p w:rsidR="0005504D" w:rsidRPr="00846757" w:rsidRDefault="0005504D" w:rsidP="00C251B1">
            <w:pPr>
              <w:spacing w:after="0" w:line="240" w:lineRule="auto"/>
              <w:jc w:val="both"/>
              <w:rPr>
                <w:rFonts w:ascii="Calibri" w:hAnsi="Calibri"/>
                <w:sz w:val="18"/>
                <w:szCs w:val="18"/>
              </w:rPr>
            </w:pPr>
            <w:r w:rsidRPr="00846757">
              <w:rPr>
                <w:rFonts w:ascii="Calibri" w:hAnsi="Calibri"/>
                <w:b/>
                <w:sz w:val="18"/>
                <w:szCs w:val="18"/>
              </w:rPr>
              <w:t>O21/210,</w:t>
            </w:r>
            <w:r w:rsidRPr="00846757">
              <w:rPr>
                <w:rFonts w:ascii="Calibri" w:hAnsi="Calibri"/>
                <w:sz w:val="18"/>
                <w:szCs w:val="18"/>
              </w:rPr>
              <w:t xml:space="preserve"> O23;</w:t>
            </w:r>
          </w:p>
          <w:p w:rsidR="0005504D" w:rsidRPr="00846757" w:rsidRDefault="0005504D" w:rsidP="00C251B1">
            <w:pPr>
              <w:spacing w:after="0" w:line="240" w:lineRule="auto"/>
              <w:jc w:val="both"/>
              <w:rPr>
                <w:rFonts w:ascii="Calibri" w:hAnsi="Calibri"/>
                <w:sz w:val="18"/>
                <w:szCs w:val="18"/>
              </w:rPr>
            </w:pPr>
            <w:r w:rsidRPr="00846757">
              <w:rPr>
                <w:rFonts w:ascii="Calibri" w:hAnsi="Calibri"/>
                <w:sz w:val="18"/>
                <w:szCs w:val="18"/>
              </w:rPr>
              <w:t xml:space="preserve">(kraje, </w:t>
            </w:r>
          </w:p>
          <w:p w:rsidR="0005504D" w:rsidRPr="00846757" w:rsidRDefault="0005504D" w:rsidP="00C251B1">
            <w:pPr>
              <w:spacing w:after="0" w:line="240" w:lineRule="auto"/>
              <w:jc w:val="both"/>
              <w:rPr>
                <w:rFonts w:ascii="Calibri" w:hAnsi="Calibri"/>
                <w:sz w:val="18"/>
                <w:szCs w:val="18"/>
              </w:rPr>
            </w:pPr>
            <w:r w:rsidRPr="00846757">
              <w:rPr>
                <w:rFonts w:ascii="Calibri" w:hAnsi="Calibri"/>
                <w:sz w:val="18"/>
                <w:szCs w:val="18"/>
              </w:rPr>
              <w:t xml:space="preserve">obce, </w:t>
            </w:r>
          </w:p>
          <w:p w:rsidR="0005504D" w:rsidRPr="00846757" w:rsidRDefault="0005504D" w:rsidP="00C251B1">
            <w:pPr>
              <w:spacing w:after="0" w:line="240" w:lineRule="auto"/>
              <w:jc w:val="both"/>
              <w:rPr>
                <w:rFonts w:ascii="Calibri" w:hAnsi="Calibri"/>
                <w:b/>
                <w:sz w:val="18"/>
                <w:szCs w:val="18"/>
              </w:rPr>
            </w:pPr>
            <w:r w:rsidRPr="00846757">
              <w:rPr>
                <w:rFonts w:ascii="Calibri" w:hAnsi="Calibri"/>
                <w:sz w:val="18"/>
                <w:szCs w:val="18"/>
              </w:rPr>
              <w:t>zřizovatelé)</w:t>
            </w:r>
          </w:p>
        </w:tc>
        <w:tc>
          <w:tcPr>
            <w:tcW w:w="7371" w:type="dxa"/>
            <w:vMerge w:val="restart"/>
            <w:tcBorders>
              <w:top w:val="single" w:sz="4" w:space="0" w:color="000000"/>
              <w:left w:val="single" w:sz="2" w:space="0" w:color="auto"/>
              <w:right w:val="single" w:sz="4" w:space="0" w:color="000000"/>
            </w:tcBorders>
            <w:shd w:val="clear" w:color="auto" w:fill="auto"/>
          </w:tcPr>
          <w:p w:rsidR="0005504D" w:rsidRPr="00846757" w:rsidRDefault="0005504D" w:rsidP="00C251B1">
            <w:pPr>
              <w:spacing w:after="0" w:line="240" w:lineRule="auto"/>
              <w:jc w:val="both"/>
              <w:rPr>
                <w:rFonts w:ascii="Calibri" w:hAnsi="Calibri"/>
                <w:sz w:val="18"/>
                <w:szCs w:val="18"/>
              </w:rPr>
            </w:pPr>
            <w:r w:rsidRPr="00846757">
              <w:rPr>
                <w:rFonts w:ascii="Calibri" w:hAnsi="Calibri"/>
                <w:sz w:val="18"/>
                <w:szCs w:val="18"/>
              </w:rPr>
              <w:t>Úkol byl řešen formou projektu ESF. Jde o Projekt EU peníze školám, který byl určen všem základním školám v ČR s výjimkou základních škol se sídlem na území hlavního města Prahy. Jehož smyslem bylo podpořit rozvoj oblastí, které se dlouhodobě ukazují jako problematické. Na tuto oblast podpory byla v OP VK vyčleněna částka 4,5 mld. Kč., kterou mohly využít všechny základní školy v ČR, mimo území hlavního města Prahy. Převážná většina škol této možnosti využila a finanční prostředky investovala především na zlepšení materiálního vybavení.</w:t>
            </w:r>
          </w:p>
        </w:tc>
        <w:tc>
          <w:tcPr>
            <w:tcW w:w="2111" w:type="dxa"/>
            <w:vMerge w:val="restart"/>
            <w:tcBorders>
              <w:top w:val="single" w:sz="4" w:space="0" w:color="000000"/>
              <w:left w:val="single" w:sz="4" w:space="0" w:color="000000"/>
              <w:right w:val="single" w:sz="4" w:space="0" w:color="000000"/>
            </w:tcBorders>
            <w:shd w:val="clear" w:color="auto" w:fill="auto"/>
          </w:tcPr>
          <w:p w:rsidR="0005504D" w:rsidRPr="00846757" w:rsidRDefault="0005504D" w:rsidP="00C251B1">
            <w:pPr>
              <w:spacing w:after="0" w:line="240" w:lineRule="auto"/>
              <w:jc w:val="both"/>
              <w:rPr>
                <w:rFonts w:ascii="Calibri" w:hAnsi="Calibri"/>
                <w:sz w:val="18"/>
                <w:szCs w:val="18"/>
              </w:rPr>
            </w:pPr>
            <w:r w:rsidRPr="00846757">
              <w:rPr>
                <w:rFonts w:ascii="Calibri" w:hAnsi="Calibri"/>
                <w:sz w:val="18"/>
                <w:szCs w:val="18"/>
              </w:rPr>
              <w:t>Projekty OP VK – podle rozsahu schválených projektů</w:t>
            </w:r>
          </w:p>
          <w:p w:rsidR="0005504D" w:rsidRPr="00846757" w:rsidRDefault="0005504D" w:rsidP="00C251B1">
            <w:pPr>
              <w:spacing w:after="0" w:line="240" w:lineRule="auto"/>
              <w:jc w:val="both"/>
              <w:rPr>
                <w:rFonts w:ascii="Calibri" w:hAnsi="Calibri"/>
                <w:sz w:val="18"/>
                <w:szCs w:val="18"/>
              </w:rPr>
            </w:pPr>
          </w:p>
          <w:p w:rsidR="0005504D" w:rsidRPr="00846757" w:rsidRDefault="0005504D" w:rsidP="00C251B1">
            <w:pPr>
              <w:spacing w:after="0" w:line="240" w:lineRule="auto"/>
              <w:jc w:val="both"/>
              <w:rPr>
                <w:rFonts w:ascii="Calibri" w:hAnsi="Calibri"/>
                <w:sz w:val="18"/>
                <w:szCs w:val="18"/>
              </w:rPr>
            </w:pPr>
            <w:r w:rsidRPr="00846757">
              <w:rPr>
                <w:rFonts w:ascii="Calibri" w:hAnsi="Calibri"/>
                <w:sz w:val="18"/>
                <w:szCs w:val="18"/>
              </w:rPr>
              <w:t xml:space="preserve">+ Hrazeno (jako dosud) v rámci kap. školství </w:t>
            </w:r>
          </w:p>
          <w:p w:rsidR="0005504D" w:rsidRPr="00846757" w:rsidRDefault="0005504D" w:rsidP="00C251B1">
            <w:pPr>
              <w:spacing w:after="0" w:line="240" w:lineRule="auto"/>
              <w:jc w:val="both"/>
              <w:rPr>
                <w:rFonts w:ascii="Calibri" w:hAnsi="Calibri"/>
                <w:b/>
                <w:sz w:val="18"/>
                <w:szCs w:val="18"/>
              </w:rPr>
            </w:pPr>
            <w:r w:rsidRPr="00846757">
              <w:rPr>
                <w:rFonts w:ascii="Calibri" w:hAnsi="Calibri"/>
                <w:sz w:val="18"/>
                <w:szCs w:val="18"/>
              </w:rPr>
              <w:t>Rozpočty krajů, obcí</w:t>
            </w:r>
          </w:p>
        </w:tc>
      </w:tr>
      <w:tr w:rsidR="0005504D" w:rsidRPr="00846757" w:rsidTr="00A35F04">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FBD4B4"/>
          </w:tcPr>
          <w:p w:rsidR="0005504D" w:rsidRPr="00846757" w:rsidRDefault="0005504D" w:rsidP="00C251B1">
            <w:pPr>
              <w:spacing w:after="0" w:line="240" w:lineRule="auto"/>
              <w:jc w:val="both"/>
              <w:rPr>
                <w:rFonts w:ascii="Calibri" w:hAnsi="Calibri"/>
                <w:b/>
                <w:sz w:val="18"/>
                <w:szCs w:val="18"/>
              </w:rPr>
            </w:pPr>
            <w:r w:rsidRPr="00846757">
              <w:rPr>
                <w:rFonts w:ascii="Calibri" w:hAnsi="Calibri"/>
                <w:b/>
                <w:sz w:val="18"/>
                <w:szCs w:val="18"/>
              </w:rPr>
              <w:t xml:space="preserve">PB </w:t>
            </w:r>
          </w:p>
          <w:p w:rsidR="0005504D" w:rsidRPr="00846757" w:rsidRDefault="0005504D" w:rsidP="00C251B1">
            <w:pPr>
              <w:spacing w:after="0" w:line="240" w:lineRule="auto"/>
              <w:jc w:val="both"/>
              <w:rPr>
                <w:rFonts w:ascii="Calibri" w:hAnsi="Calibri"/>
                <w:sz w:val="18"/>
                <w:szCs w:val="18"/>
              </w:rPr>
            </w:pPr>
            <w:r w:rsidRPr="00846757">
              <w:rPr>
                <w:rFonts w:ascii="Calibri" w:hAnsi="Calibri"/>
                <w:sz w:val="18"/>
                <w:szCs w:val="18"/>
              </w:rPr>
              <w:t>na základě nových strategií</w:t>
            </w:r>
          </w:p>
        </w:tc>
        <w:tc>
          <w:tcPr>
            <w:tcW w:w="2268" w:type="dxa"/>
            <w:vMerge/>
            <w:tcBorders>
              <w:left w:val="single" w:sz="4" w:space="0" w:color="000000"/>
              <w:right w:val="single" w:sz="2" w:space="0" w:color="auto"/>
            </w:tcBorders>
            <w:shd w:val="clear" w:color="auto" w:fill="auto"/>
          </w:tcPr>
          <w:p w:rsidR="0005504D" w:rsidRPr="00846757" w:rsidRDefault="0005504D" w:rsidP="00C251B1">
            <w:pPr>
              <w:spacing w:after="0" w:line="240" w:lineRule="auto"/>
              <w:jc w:val="both"/>
              <w:rPr>
                <w:rFonts w:ascii="Calibri" w:hAnsi="Calibri"/>
                <w:b/>
                <w:sz w:val="18"/>
                <w:szCs w:val="18"/>
              </w:rPr>
            </w:pPr>
          </w:p>
        </w:tc>
        <w:tc>
          <w:tcPr>
            <w:tcW w:w="1276" w:type="dxa"/>
            <w:vMerge/>
            <w:tcBorders>
              <w:top w:val="single" w:sz="2" w:space="0" w:color="auto"/>
              <w:left w:val="single" w:sz="2" w:space="0" w:color="auto"/>
              <w:bottom w:val="single" w:sz="2" w:space="0" w:color="auto"/>
              <w:right w:val="single" w:sz="2" w:space="0" w:color="auto"/>
            </w:tcBorders>
            <w:shd w:val="clear" w:color="auto" w:fill="auto"/>
          </w:tcPr>
          <w:p w:rsidR="0005504D" w:rsidRPr="00846757" w:rsidRDefault="0005504D" w:rsidP="00C251B1">
            <w:pPr>
              <w:spacing w:after="0" w:line="240" w:lineRule="auto"/>
              <w:jc w:val="both"/>
              <w:rPr>
                <w:rFonts w:ascii="Calibri" w:hAnsi="Calibri"/>
                <w:b/>
                <w:sz w:val="18"/>
                <w:szCs w:val="18"/>
              </w:rPr>
            </w:pPr>
          </w:p>
        </w:tc>
        <w:tc>
          <w:tcPr>
            <w:tcW w:w="7371" w:type="dxa"/>
            <w:vMerge/>
            <w:tcBorders>
              <w:left w:val="single" w:sz="2" w:space="0" w:color="auto"/>
              <w:right w:val="single" w:sz="4" w:space="0" w:color="000000"/>
            </w:tcBorders>
            <w:shd w:val="clear" w:color="auto" w:fill="auto"/>
          </w:tcPr>
          <w:p w:rsidR="0005504D" w:rsidRPr="00846757" w:rsidRDefault="0005504D" w:rsidP="00C251B1">
            <w:pPr>
              <w:spacing w:after="0" w:line="240" w:lineRule="auto"/>
              <w:jc w:val="both"/>
              <w:rPr>
                <w:rFonts w:ascii="Calibri" w:hAnsi="Calibri"/>
                <w:b/>
                <w:sz w:val="18"/>
                <w:szCs w:val="18"/>
              </w:rPr>
            </w:pPr>
          </w:p>
        </w:tc>
        <w:tc>
          <w:tcPr>
            <w:tcW w:w="2111" w:type="dxa"/>
            <w:vMerge/>
            <w:tcBorders>
              <w:left w:val="single" w:sz="4" w:space="0" w:color="000000"/>
              <w:right w:val="single" w:sz="4" w:space="0" w:color="000000"/>
            </w:tcBorders>
            <w:shd w:val="clear" w:color="auto" w:fill="auto"/>
          </w:tcPr>
          <w:p w:rsidR="0005504D" w:rsidRPr="00846757" w:rsidRDefault="0005504D" w:rsidP="00C251B1">
            <w:pPr>
              <w:spacing w:after="0" w:line="240" w:lineRule="auto"/>
              <w:jc w:val="both"/>
              <w:rPr>
                <w:rFonts w:ascii="Calibri" w:hAnsi="Calibri"/>
                <w:b/>
                <w:sz w:val="18"/>
                <w:szCs w:val="18"/>
              </w:rPr>
            </w:pPr>
          </w:p>
        </w:tc>
      </w:tr>
      <w:tr w:rsidR="0005504D" w:rsidRPr="00846757" w:rsidTr="00A35F04">
        <w:trPr>
          <w:trHeight w:val="453"/>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05504D" w:rsidRPr="00846757" w:rsidRDefault="0005504D" w:rsidP="00C251B1">
            <w:pPr>
              <w:spacing w:after="0" w:line="240" w:lineRule="auto"/>
              <w:jc w:val="both"/>
              <w:rPr>
                <w:rFonts w:ascii="Calibri" w:hAnsi="Calibri"/>
                <w:b/>
                <w:sz w:val="18"/>
                <w:szCs w:val="18"/>
              </w:rPr>
            </w:pPr>
            <w:r w:rsidRPr="00846757">
              <w:rPr>
                <w:rFonts w:ascii="Calibri" w:hAnsi="Calibri"/>
                <w:b/>
                <w:sz w:val="18"/>
                <w:szCs w:val="18"/>
              </w:rPr>
              <w:t>1. B. 2 b)</w:t>
            </w:r>
          </w:p>
        </w:tc>
        <w:tc>
          <w:tcPr>
            <w:tcW w:w="2268" w:type="dxa"/>
            <w:vMerge w:val="restart"/>
            <w:tcBorders>
              <w:left w:val="single" w:sz="4" w:space="0" w:color="000000"/>
              <w:right w:val="single" w:sz="2" w:space="0" w:color="auto"/>
            </w:tcBorders>
            <w:shd w:val="clear" w:color="auto" w:fill="auto"/>
          </w:tcPr>
          <w:p w:rsidR="0005504D" w:rsidRPr="00846757" w:rsidRDefault="0005504D" w:rsidP="00C251B1">
            <w:pPr>
              <w:spacing w:after="0" w:line="240" w:lineRule="auto"/>
              <w:jc w:val="both"/>
              <w:rPr>
                <w:rFonts w:ascii="Calibri" w:hAnsi="Calibri"/>
                <w:sz w:val="18"/>
                <w:szCs w:val="18"/>
              </w:rPr>
            </w:pPr>
            <w:r w:rsidRPr="00846757">
              <w:rPr>
                <w:rFonts w:ascii="Calibri" w:hAnsi="Calibri"/>
                <w:sz w:val="18"/>
                <w:szCs w:val="18"/>
              </w:rPr>
              <w:t xml:space="preserve">dále podporovat finančně a metodicky (např. testovací nástroje, vzdělávací aplikace) rozvoj školních poradenských pracovišť, </w:t>
            </w:r>
            <w:r w:rsidRPr="00846757">
              <w:rPr>
                <w:rFonts w:ascii="Calibri" w:hAnsi="Calibri"/>
                <w:sz w:val="18"/>
                <w:szCs w:val="18"/>
              </w:rPr>
              <w:lastRenderedPageBreak/>
              <w:t>činnost výchovných poradců, školních speciálních pedagogů a školních psychologů</w:t>
            </w:r>
          </w:p>
        </w:tc>
        <w:tc>
          <w:tcPr>
            <w:tcW w:w="1276" w:type="dxa"/>
            <w:vMerge w:val="restart"/>
            <w:tcBorders>
              <w:top w:val="single" w:sz="2" w:space="0" w:color="auto"/>
              <w:left w:val="single" w:sz="2" w:space="0" w:color="auto"/>
              <w:bottom w:val="single" w:sz="2" w:space="0" w:color="auto"/>
              <w:right w:val="single" w:sz="2" w:space="0" w:color="auto"/>
            </w:tcBorders>
            <w:shd w:val="clear" w:color="auto" w:fill="auto"/>
          </w:tcPr>
          <w:p w:rsidR="0005504D" w:rsidRPr="00846757" w:rsidRDefault="0005504D" w:rsidP="00C251B1">
            <w:pPr>
              <w:spacing w:after="0" w:line="240" w:lineRule="auto"/>
              <w:jc w:val="both"/>
              <w:rPr>
                <w:rFonts w:ascii="Calibri" w:hAnsi="Calibri"/>
                <w:b/>
                <w:sz w:val="18"/>
                <w:szCs w:val="18"/>
              </w:rPr>
            </w:pPr>
            <w:r w:rsidRPr="00846757">
              <w:rPr>
                <w:rFonts w:ascii="Calibri" w:hAnsi="Calibri"/>
                <w:b/>
                <w:sz w:val="18"/>
                <w:szCs w:val="18"/>
              </w:rPr>
              <w:lastRenderedPageBreak/>
              <w:t>MŠMT</w:t>
            </w:r>
          </w:p>
          <w:p w:rsidR="0005504D" w:rsidRPr="00846757" w:rsidRDefault="0005504D" w:rsidP="00C251B1">
            <w:pPr>
              <w:spacing w:after="0" w:line="240" w:lineRule="auto"/>
              <w:jc w:val="both"/>
              <w:rPr>
                <w:rFonts w:ascii="Calibri" w:hAnsi="Calibri"/>
                <w:sz w:val="18"/>
                <w:szCs w:val="18"/>
              </w:rPr>
            </w:pPr>
            <w:r w:rsidRPr="00846757">
              <w:rPr>
                <w:rFonts w:ascii="Calibri" w:hAnsi="Calibri"/>
                <w:b/>
                <w:sz w:val="18"/>
                <w:szCs w:val="18"/>
              </w:rPr>
              <w:t>NÚV</w:t>
            </w:r>
            <w:r w:rsidRPr="00846757">
              <w:rPr>
                <w:rFonts w:ascii="Calibri" w:hAnsi="Calibri"/>
                <w:sz w:val="18"/>
                <w:szCs w:val="18"/>
              </w:rPr>
              <w:t>, NIDV,</w:t>
            </w:r>
          </w:p>
          <w:p w:rsidR="0005504D" w:rsidRPr="00846757" w:rsidRDefault="0005504D" w:rsidP="00C251B1">
            <w:pPr>
              <w:spacing w:after="0" w:line="240" w:lineRule="auto"/>
              <w:jc w:val="both"/>
              <w:rPr>
                <w:rFonts w:ascii="Calibri" w:hAnsi="Calibri"/>
                <w:b/>
                <w:sz w:val="18"/>
                <w:szCs w:val="18"/>
              </w:rPr>
            </w:pPr>
            <w:r w:rsidRPr="00846757">
              <w:rPr>
                <w:rFonts w:ascii="Calibri" w:hAnsi="Calibri"/>
                <w:b/>
                <w:sz w:val="18"/>
                <w:szCs w:val="18"/>
              </w:rPr>
              <w:t>O20/202, 021/213</w:t>
            </w:r>
            <w:r w:rsidRPr="00846757">
              <w:rPr>
                <w:rFonts w:ascii="Calibri" w:hAnsi="Calibri"/>
                <w:sz w:val="18"/>
                <w:szCs w:val="18"/>
              </w:rPr>
              <w:t>;</w:t>
            </w:r>
          </w:p>
          <w:p w:rsidR="0005504D" w:rsidRPr="00846757" w:rsidRDefault="0005504D" w:rsidP="00C251B1">
            <w:pPr>
              <w:spacing w:after="0" w:line="240" w:lineRule="auto"/>
              <w:jc w:val="both"/>
              <w:rPr>
                <w:rFonts w:ascii="Calibri" w:hAnsi="Calibri"/>
                <w:sz w:val="18"/>
                <w:szCs w:val="18"/>
              </w:rPr>
            </w:pPr>
            <w:r w:rsidRPr="00846757">
              <w:rPr>
                <w:rFonts w:ascii="Calibri" w:hAnsi="Calibri"/>
                <w:sz w:val="18"/>
                <w:szCs w:val="18"/>
              </w:rPr>
              <w:t xml:space="preserve">(kraje, </w:t>
            </w:r>
          </w:p>
          <w:p w:rsidR="0005504D" w:rsidRPr="00846757" w:rsidRDefault="0005504D" w:rsidP="00C251B1">
            <w:pPr>
              <w:spacing w:after="0" w:line="240" w:lineRule="auto"/>
              <w:jc w:val="both"/>
              <w:rPr>
                <w:rFonts w:ascii="Calibri" w:hAnsi="Calibri"/>
                <w:sz w:val="18"/>
                <w:szCs w:val="18"/>
              </w:rPr>
            </w:pPr>
            <w:r w:rsidRPr="00846757">
              <w:rPr>
                <w:rFonts w:ascii="Calibri" w:hAnsi="Calibri"/>
                <w:sz w:val="18"/>
                <w:szCs w:val="18"/>
              </w:rPr>
              <w:lastRenderedPageBreak/>
              <w:t>obce,</w:t>
            </w:r>
          </w:p>
          <w:p w:rsidR="0005504D" w:rsidRPr="00846757" w:rsidRDefault="0005504D" w:rsidP="00C251B1">
            <w:pPr>
              <w:spacing w:after="0" w:line="240" w:lineRule="auto"/>
              <w:jc w:val="both"/>
              <w:rPr>
                <w:rFonts w:ascii="Calibri" w:hAnsi="Calibri"/>
                <w:b/>
                <w:sz w:val="18"/>
                <w:szCs w:val="18"/>
              </w:rPr>
            </w:pPr>
            <w:r w:rsidRPr="00846757">
              <w:rPr>
                <w:rFonts w:ascii="Calibri" w:hAnsi="Calibri"/>
                <w:sz w:val="18"/>
                <w:szCs w:val="18"/>
              </w:rPr>
              <w:t>školy)</w:t>
            </w:r>
          </w:p>
        </w:tc>
        <w:tc>
          <w:tcPr>
            <w:tcW w:w="7371" w:type="dxa"/>
            <w:vMerge w:val="restart"/>
            <w:tcBorders>
              <w:left w:val="single" w:sz="2" w:space="0" w:color="auto"/>
              <w:right w:val="single" w:sz="4" w:space="0" w:color="000000"/>
            </w:tcBorders>
            <w:shd w:val="clear" w:color="auto" w:fill="auto"/>
          </w:tcPr>
          <w:p w:rsidR="0005504D" w:rsidRPr="00846757" w:rsidRDefault="0005504D" w:rsidP="00C251B1">
            <w:pPr>
              <w:spacing w:after="0" w:line="240" w:lineRule="auto"/>
              <w:jc w:val="both"/>
              <w:rPr>
                <w:rFonts w:ascii="Calibri" w:hAnsi="Calibri" w:cs="Calibri"/>
                <w:sz w:val="18"/>
                <w:szCs w:val="18"/>
                <w:lang w:eastAsia="cs-CZ"/>
              </w:rPr>
            </w:pPr>
            <w:r w:rsidRPr="00846757">
              <w:rPr>
                <w:rFonts w:ascii="Calibri" w:hAnsi="Calibri" w:cs="Calibri"/>
                <w:b/>
                <w:sz w:val="18"/>
                <w:szCs w:val="18"/>
              </w:rPr>
              <w:lastRenderedPageBreak/>
              <w:t>Projekt RŠPP-VIP II (NÚV) byl ukončen v září 2011 a definitivně uzavřen v září 2013,</w:t>
            </w:r>
            <w:r w:rsidRPr="00846757">
              <w:rPr>
                <w:rFonts w:ascii="Calibri" w:hAnsi="Calibri" w:cs="Calibri"/>
                <w:sz w:val="18"/>
                <w:szCs w:val="18"/>
              </w:rPr>
              <w:t xml:space="preserve"> věnoval se širokému spektru rizik ve vzdělávání v kontextu poskytování školních poradenských služeb. Projekt zajistil podporu pedagogům při práci s rizikovými žáky-tedy těmi, kteří vyžadují podporu ve vzdělávání stejně jako s těmi, kteří vykazují rizikové chování. Služby byly poskytovány žákům a jejich rodičům, pozornost byla věnována školnímu poradenskému pracovišti, preventivním </w:t>
            </w:r>
            <w:r w:rsidRPr="00846757">
              <w:rPr>
                <w:rFonts w:ascii="Calibri" w:hAnsi="Calibri" w:cs="Calibri"/>
                <w:sz w:val="18"/>
                <w:szCs w:val="18"/>
              </w:rPr>
              <w:lastRenderedPageBreak/>
              <w:t xml:space="preserve">službám, školním metodikům prevence i výchovným poradcům. Po celou dobu trvání projektu bylo pracovníkům-školním psychologům a školním speciálním pedagogům poskytováno vzdělávání. Výstupem projektu je zpracování Koncepce poskytování poradenských služeb ve školním prostředí v ČR. Součástí výstupů projektu byla také analytická zpráva o činnosti asistentů pedagoga na školách. Školám respektive poradenským pracovníkům byly zakoupeny diagnostické nástroje, pracovníci byli vedeni k užívání standardních diagnostických postupů a vymezování intervencí, které směřovaly na podporu vzdělávání žáků s potřebou úprav a podpory ve vzdělávání. </w:t>
            </w:r>
            <w:r w:rsidRPr="00846757">
              <w:rPr>
                <w:rFonts w:ascii="Calibri" w:hAnsi="Calibri" w:cs="Calibri"/>
                <w:sz w:val="18"/>
                <w:szCs w:val="18"/>
                <w:lang w:eastAsia="cs-CZ"/>
              </w:rPr>
              <w:t xml:space="preserve">V lednu 2012 byl zahájen </w:t>
            </w:r>
            <w:r w:rsidRPr="00846757">
              <w:rPr>
                <w:rFonts w:ascii="Calibri" w:hAnsi="Calibri" w:cs="Calibri"/>
                <w:b/>
                <w:sz w:val="18"/>
                <w:szCs w:val="18"/>
                <w:lang w:eastAsia="cs-CZ"/>
              </w:rPr>
              <w:t>IPn OP VK RAMPS - VIP III.</w:t>
            </w:r>
            <w:r w:rsidRPr="00846757">
              <w:rPr>
                <w:rFonts w:ascii="Calibri" w:hAnsi="Calibri" w:cs="Calibri"/>
                <w:sz w:val="18"/>
                <w:szCs w:val="18"/>
                <w:lang w:eastAsia="cs-CZ"/>
              </w:rPr>
              <w:t xml:space="preserve"> Projekt je zaměřen na zvýšení kvality poskytovaných služeb ve školách a školských poradenských zařízeních, které jsou poskytovány školními psychology, školními speciálními pedagogy, metodiky pro školní poradenská pracoviště a dalšími odbornými pracovníky. </w:t>
            </w:r>
          </w:p>
          <w:p w:rsidR="0005504D" w:rsidRPr="00846757" w:rsidRDefault="0005504D" w:rsidP="00C251B1">
            <w:pPr>
              <w:spacing w:after="0" w:line="240" w:lineRule="auto"/>
              <w:jc w:val="both"/>
              <w:rPr>
                <w:rFonts w:ascii="Calibri" w:hAnsi="Calibri" w:cs="Calibri"/>
                <w:sz w:val="18"/>
                <w:szCs w:val="18"/>
                <w:lang w:eastAsia="cs-CZ"/>
              </w:rPr>
            </w:pPr>
            <w:r w:rsidRPr="00846757">
              <w:rPr>
                <w:rFonts w:ascii="Calibri" w:hAnsi="Calibri" w:cs="Calibri"/>
                <w:sz w:val="18"/>
                <w:szCs w:val="18"/>
                <w:lang w:eastAsia="cs-CZ"/>
              </w:rPr>
              <w:t xml:space="preserve">Ve vybraných školách budou školní psychologové a školní speciální pedagogové zajišťovat široké spektrum služeb žákům, pedagogům a rodičům. Těmto pracovníkům je poskytována metodická podpora a programy DVPP, které jsou strukturovány podle dosažených kompetencí odborníků do tří úrovní odborného vzdělávání. Školám, které nemají školního psychologa a speciálního pedagoga, je zajištěna metodická podpora a pomoc prostřednictvím středisek výchovné péče. Dále se začala vytvářet metodická podpůrná síť pro školská poradenská zařízení (PPP, SPC a SVP). Na vytváření návrhů systémových změn v zajištění metodické podpory pro školská poradenská zařízení se podílejí také zástupci krajských úřadů. Také pro tyto odborníky je zajišťováno DVPP. Projekt směřuje k popisu standardních činností PPP, SPC. Dále jsou v projektu zpracovávány podklady pro návrhy legislativních úprav v systému školních a školských poradenských služeb. Dojde k vytvoření sítě metodické podpory, propojení sítí školních a školských poradenských služeb v oblasti metodického vedení, vytvoření základu integrované metodické podpory poradenského systému v ČR a tím k podpoře kvality poskytovaných služeb žákům a pracovníkům škol a škol. poradenským  zařízením. </w:t>
            </w:r>
          </w:p>
          <w:p w:rsidR="0005504D" w:rsidRPr="00846757" w:rsidRDefault="0005504D" w:rsidP="00C251B1">
            <w:pPr>
              <w:spacing w:after="0" w:line="240" w:lineRule="auto"/>
              <w:jc w:val="both"/>
              <w:rPr>
                <w:rFonts w:ascii="Calibri" w:hAnsi="Calibri" w:cs="Calibri"/>
                <w:sz w:val="18"/>
                <w:szCs w:val="18"/>
                <w:lang w:eastAsia="cs-CZ"/>
              </w:rPr>
            </w:pPr>
            <w:r w:rsidRPr="00846757">
              <w:rPr>
                <w:rFonts w:ascii="Calibri" w:hAnsi="Calibri" w:cs="Calibri"/>
                <w:sz w:val="18"/>
                <w:szCs w:val="18"/>
                <w:lang w:eastAsia="cs-CZ"/>
              </w:rPr>
              <w:t>Dále je ve specifických úkolech věnována pozornost diagnostickým nástrojům, jejich revizi a tvorbě nových nástrojů. V rámci projektu DIS Diagnostika speciálních vzdělávacích potřeb bylo vytvořeno 14 nových diagnostických nástrojů, které zahrnují jak témata intelektu, tak specifických poruch učení i školní zralosti a kreativity žáků. Pracovní skupina k nástrojům se věnuje také revizi diagnostických nástrojů pro školní a školskou poradenskou praxi, zabývá se zpřesněním terminologie lehkého mentálního postižení a revizí diagnostických a intervenčních postupů u žáků z odlišných etnických skupin. Velký prostor je věnován revizi vzdělávání žáků romského etnika.</w:t>
            </w:r>
          </w:p>
          <w:p w:rsidR="0005504D" w:rsidRPr="00846757" w:rsidRDefault="0005504D" w:rsidP="00C251B1">
            <w:pPr>
              <w:spacing w:after="0" w:line="240" w:lineRule="auto"/>
              <w:jc w:val="both"/>
              <w:rPr>
                <w:rFonts w:ascii="Calibri" w:hAnsi="Calibri" w:cs="Calibri"/>
                <w:sz w:val="18"/>
                <w:szCs w:val="18"/>
                <w:lang w:eastAsia="cs-CZ"/>
              </w:rPr>
            </w:pPr>
            <w:r w:rsidRPr="00846757">
              <w:rPr>
                <w:rFonts w:ascii="Calibri" w:hAnsi="Calibri" w:cs="Calibri"/>
                <w:sz w:val="18"/>
                <w:szCs w:val="18"/>
                <w:lang w:eastAsia="cs-CZ"/>
              </w:rPr>
              <w:t>Projekt RAMPS – VIP III byl ukončen k 30. červnu 2013. V návaznosti na něj je od roku 2014 vyhlašován rozvojový program na podporu školních psychologů a speciálních pedagogů. Projekt ukázal, že činnost těchto specialistů ve školách a školských poradenských zařízeních má pozitivní výsledky a je potřebná jak pro žáky, tak pro pedagogy.</w:t>
            </w:r>
          </w:p>
          <w:p w:rsidR="0005504D" w:rsidRPr="00846757" w:rsidRDefault="0005504D" w:rsidP="00C251B1">
            <w:pPr>
              <w:spacing w:after="0" w:line="240" w:lineRule="auto"/>
              <w:ind w:left="12" w:hanging="12"/>
              <w:jc w:val="both"/>
              <w:rPr>
                <w:rFonts w:ascii="Calibri" w:hAnsi="Calibri"/>
                <w:b/>
                <w:sz w:val="18"/>
                <w:szCs w:val="18"/>
              </w:rPr>
            </w:pPr>
            <w:r w:rsidRPr="00846757">
              <w:rPr>
                <w:rFonts w:ascii="Calibri" w:hAnsi="Calibri"/>
                <w:b/>
                <w:sz w:val="18"/>
                <w:szCs w:val="18"/>
              </w:rPr>
              <w:t xml:space="preserve">MŠMT od roku 2013 cíleně vyhlašuje </w:t>
            </w:r>
            <w:r w:rsidRPr="00846757">
              <w:rPr>
                <w:rFonts w:ascii="Calibri" w:hAnsi="Calibri"/>
                <w:sz w:val="18"/>
                <w:szCs w:val="18"/>
              </w:rPr>
              <w:t xml:space="preserve">rozvojový program ve vzdělávání </w:t>
            </w:r>
            <w:r w:rsidRPr="00846757">
              <w:rPr>
                <w:rFonts w:ascii="Calibri" w:hAnsi="Calibri"/>
                <w:b/>
                <w:sz w:val="18"/>
                <w:szCs w:val="18"/>
              </w:rPr>
              <w:t xml:space="preserve">Vybavení školských </w:t>
            </w:r>
            <w:r w:rsidRPr="00846757">
              <w:rPr>
                <w:rFonts w:ascii="Calibri" w:hAnsi="Calibri"/>
                <w:b/>
                <w:sz w:val="18"/>
                <w:szCs w:val="18"/>
              </w:rPr>
              <w:lastRenderedPageBreak/>
              <w:t>poradenských zařízení diagnostickými nástroji.</w:t>
            </w:r>
          </w:p>
          <w:p w:rsidR="0005504D" w:rsidRPr="00846757" w:rsidRDefault="0005504D" w:rsidP="00C251B1">
            <w:pPr>
              <w:pStyle w:val="Odstavecseseznamem"/>
              <w:spacing w:after="0" w:line="240" w:lineRule="auto"/>
              <w:ind w:left="34"/>
              <w:contextualSpacing w:val="0"/>
              <w:jc w:val="both"/>
              <w:rPr>
                <w:sz w:val="18"/>
                <w:szCs w:val="18"/>
              </w:rPr>
            </w:pPr>
            <w:r w:rsidRPr="00846757">
              <w:rPr>
                <w:sz w:val="18"/>
                <w:szCs w:val="18"/>
              </w:rPr>
              <w:t>Cílem tohoto programu je poskytnout právnickým osobám vykonávajícím činnost školského poradenského zařízení (dále jen „právnická osoba“) všech zřizovatelů vymezených § 160 odst. 1 a 2 školského zákona neinvestiční finanční prostředky účelově určené na nákup akreditovaných vzdělávacích programů a diagnostických nástrojů zaměřených na diagnostiku kognitivních schopností dětí a žáků využitelných při rozhodování o zařazení dítěte do vhodného vzdělávacího programu. Školským poradenským zařízením tak bude umožněno rozšířit si diagnostickou základnu tak, aby poradenští odborníci mohli při diagnostice využívat více diagnostických nástrojů a kombinovat různé diagnostické přístupy. Vyhlášení tohoto rozvojového programu je jedním z opatření navrhovaných v Aktualizovaném akčním plánu k výkonu rozsudku D. H. a ostatní proti České republice, který před pěti lety rozhodl, že systém zařazování žáků mimo hlavní vzdělávací proud v České republice způsobuje diskriminaci Romů v přístupu ke vzdělání.</w:t>
            </w:r>
          </w:p>
          <w:p w:rsidR="0005504D" w:rsidRPr="00846757" w:rsidRDefault="0005504D" w:rsidP="00C251B1">
            <w:pPr>
              <w:pStyle w:val="Odstavecseseznamem"/>
              <w:spacing w:after="0" w:line="240" w:lineRule="auto"/>
              <w:ind w:left="34"/>
              <w:contextualSpacing w:val="0"/>
              <w:jc w:val="both"/>
              <w:rPr>
                <w:sz w:val="18"/>
                <w:szCs w:val="18"/>
              </w:rPr>
            </w:pPr>
          </w:p>
          <w:p w:rsidR="0005504D" w:rsidRPr="00846757" w:rsidRDefault="0005504D" w:rsidP="00C251B1">
            <w:pPr>
              <w:pStyle w:val="Odstavecseseznamem"/>
              <w:spacing w:after="0" w:line="240" w:lineRule="auto"/>
              <w:ind w:left="34"/>
              <w:contextualSpacing w:val="0"/>
              <w:jc w:val="both"/>
              <w:rPr>
                <w:sz w:val="18"/>
                <w:szCs w:val="18"/>
              </w:rPr>
            </w:pPr>
            <w:r w:rsidRPr="00846757">
              <w:rPr>
                <w:sz w:val="18"/>
                <w:szCs w:val="18"/>
              </w:rPr>
              <w:t>Dotace může být poskytnuta na vzdělávací program akreditovaný MŠMT, který je zaměřený na diagnostiku intelektu prostřednictvím multifaktoriální koncepce nazývané Cattell-Horn-Carrollova teorie inteligence (v literatuře známá jako teorie CHC) a připraví absolventy na práci s mezinárodní edicí baterie testů kognitivních schopností, která měří kognitivní výkony v sedmi výzkumně ověřených faktorech: fluidní inteligence, krystalické inteligence, dlouhodobé paměti, krátkodobé paměti, sluchové percepce, procesuální rychlosti a vizuálně-prostorové orientaci. V rámci vzdělávacího programu by měl absolvent získat k užívání diagnostický nástroj, ke kterému bude v podpořeném vzdělávacím programu zaškolen.</w:t>
            </w:r>
          </w:p>
          <w:p w:rsidR="0005504D" w:rsidRPr="00846757" w:rsidRDefault="0005504D" w:rsidP="00C251B1">
            <w:pPr>
              <w:pStyle w:val="Odstavecseseznamem"/>
              <w:spacing w:after="0" w:line="240" w:lineRule="auto"/>
              <w:ind w:left="34"/>
              <w:contextualSpacing w:val="0"/>
              <w:jc w:val="both"/>
              <w:rPr>
                <w:sz w:val="18"/>
                <w:szCs w:val="18"/>
              </w:rPr>
            </w:pPr>
            <w:r w:rsidRPr="00846757">
              <w:rPr>
                <w:sz w:val="18"/>
                <w:szCs w:val="18"/>
              </w:rPr>
              <w:t>Dotace může být poskytnuta na zakoupení diagnostických nástrojů standardizovaných v České republice, zaměřených na diagnostiku kognitivních schopností dětí a žáků využitelných při rozhodování o zařazení dítěte do vhodného vzdělávacího programu.</w:t>
            </w:r>
          </w:p>
          <w:p w:rsidR="0005504D" w:rsidRPr="00846757" w:rsidRDefault="0005504D" w:rsidP="00C251B1">
            <w:pPr>
              <w:pStyle w:val="Basictext"/>
              <w:spacing w:after="0"/>
              <w:rPr>
                <w:rFonts w:cs="Calibri"/>
                <w:sz w:val="18"/>
                <w:szCs w:val="18"/>
                <w:lang w:val="cs-CZ" w:eastAsia="cs-CZ"/>
              </w:rPr>
            </w:pPr>
            <w:r w:rsidRPr="00846757">
              <w:rPr>
                <w:rFonts w:cs="Calibri"/>
                <w:sz w:val="18"/>
                <w:szCs w:val="18"/>
                <w:lang w:val="cs-CZ" w:eastAsia="cs-CZ"/>
              </w:rPr>
              <w:t xml:space="preserve">Česká republika od roku 2013 systematicky v rámci poradenského systému zavádí nové diagnostické nástroje: </w:t>
            </w:r>
          </w:p>
          <w:p w:rsidR="0005504D" w:rsidRPr="00846757" w:rsidRDefault="0005504D" w:rsidP="00C251B1">
            <w:pPr>
              <w:pStyle w:val="Basictext"/>
              <w:numPr>
                <w:ilvl w:val="0"/>
                <w:numId w:val="30"/>
              </w:numPr>
              <w:spacing w:after="0"/>
              <w:rPr>
                <w:rFonts w:cs="Calibri"/>
                <w:sz w:val="18"/>
                <w:szCs w:val="18"/>
                <w:lang w:val="cs-CZ" w:eastAsia="cs-CZ"/>
              </w:rPr>
            </w:pPr>
            <w:r w:rsidRPr="00846757">
              <w:rPr>
                <w:rFonts w:cs="Calibri"/>
                <w:sz w:val="18"/>
                <w:szCs w:val="18"/>
                <w:lang w:val="cs-CZ" w:eastAsia="cs-CZ"/>
              </w:rPr>
              <w:t>Woodcock-Johnson - je komplexním testem inteligence pro individuální administraci standardizovaným na české populaci od 3 let do stáří. Je vhodný pro diagnostiku obecných schopností realizovanou v souvislosti se vzděláváním dětí a žáků. Ve sledovaných PPP je nejčastěji užíván pro diagnostiku dětí a dospívajících ve školním věku, v menší míře i u předškolních dětí;</w:t>
            </w:r>
          </w:p>
          <w:p w:rsidR="0005504D" w:rsidRPr="00846757" w:rsidRDefault="0005504D" w:rsidP="00C251B1">
            <w:pPr>
              <w:pStyle w:val="Basictext"/>
              <w:numPr>
                <w:ilvl w:val="0"/>
                <w:numId w:val="30"/>
              </w:numPr>
              <w:spacing w:after="0"/>
              <w:rPr>
                <w:rFonts w:cs="Calibri"/>
                <w:sz w:val="18"/>
                <w:szCs w:val="18"/>
                <w:lang w:val="cs-CZ" w:eastAsia="cs-CZ"/>
              </w:rPr>
            </w:pPr>
            <w:r w:rsidRPr="00846757">
              <w:rPr>
                <w:rFonts w:cs="Calibri"/>
                <w:sz w:val="18"/>
                <w:szCs w:val="18"/>
                <w:lang w:val="cs-CZ" w:eastAsia="cs-CZ"/>
              </w:rPr>
              <w:t xml:space="preserve">česká adaptace testu IDS (The Intelligence and Development Scales) – test je určen k dětské diagnostice inteligence a vývojové úrovně dětí. Ve svých subtestech se zaměřuje na zjišťování kognitivních předpokladů, motorických dovedností, sociálně-emočních kompetencí, matematických a jazykových schopností a výkonové motivace. Test IDS se snaží zachytit interakci těchto jednotlivých oblastí a postihnout tak profil dítěte v celé jeho komplexnosti. Jeho cílem je určit silné a slabé stránky zkoumaného </w:t>
            </w:r>
            <w:r w:rsidRPr="00846757">
              <w:rPr>
                <w:rFonts w:cs="Calibri"/>
                <w:sz w:val="18"/>
                <w:szCs w:val="18"/>
                <w:lang w:val="cs-CZ" w:eastAsia="cs-CZ"/>
              </w:rPr>
              <w:lastRenderedPageBreak/>
              <w:t xml:space="preserve">dítěte a stanovit tak základ, z něhož pak vychází další intervenční a terapeutické postupy;  </w:t>
            </w:r>
          </w:p>
          <w:p w:rsidR="0005504D" w:rsidRPr="00846757" w:rsidRDefault="0005504D" w:rsidP="00C251B1">
            <w:pPr>
              <w:pStyle w:val="Basictext"/>
              <w:numPr>
                <w:ilvl w:val="0"/>
                <w:numId w:val="30"/>
              </w:numPr>
              <w:spacing w:after="0"/>
              <w:rPr>
                <w:rFonts w:cs="Calibri"/>
                <w:sz w:val="18"/>
                <w:szCs w:val="18"/>
                <w:lang w:val="cs-CZ" w:eastAsia="cs-CZ"/>
              </w:rPr>
            </w:pPr>
            <w:r w:rsidRPr="00846757">
              <w:rPr>
                <w:rFonts w:cs="Calibri"/>
                <w:sz w:val="18"/>
                <w:szCs w:val="18"/>
                <w:lang w:val="cs-CZ" w:eastAsia="cs-CZ"/>
              </w:rPr>
              <w:t xml:space="preserve">CFT 20-R </w:t>
            </w:r>
            <w:hyperlink r:id="rId20" w:tgtFrame="_blank" w:history="1">
              <w:r w:rsidRPr="00846757">
                <w:rPr>
                  <w:rFonts w:cs="Calibri"/>
                  <w:sz w:val="18"/>
                  <w:szCs w:val="18"/>
                  <w:lang w:val="cs-CZ" w:eastAsia="cs-CZ"/>
                </w:rPr>
                <w:t>(Cattell Culture Fair Intelligence Test)</w:t>
              </w:r>
            </w:hyperlink>
            <w:r w:rsidRPr="00846757">
              <w:rPr>
                <w:rFonts w:cs="Calibri"/>
                <w:sz w:val="18"/>
                <w:szCs w:val="18"/>
                <w:lang w:val="cs-CZ" w:eastAsia="cs-CZ"/>
              </w:rPr>
              <w:t xml:space="preserve"> - je metodou určenou k měření tzv. fluidní inteligence, o které se předpokládá, že je do určité míry vrozená. V rámci standardizace tohoto testu bylo testováno 1682 dětí, z toho 276 romských. </w:t>
            </w:r>
          </w:p>
          <w:p w:rsidR="0005504D" w:rsidRPr="00846757" w:rsidRDefault="0005504D" w:rsidP="00C251B1">
            <w:pPr>
              <w:pStyle w:val="Basictext"/>
              <w:spacing w:after="0"/>
              <w:ind w:left="720"/>
              <w:rPr>
                <w:rFonts w:cs="Calibri"/>
                <w:sz w:val="18"/>
                <w:szCs w:val="18"/>
                <w:lang w:val="cs-CZ" w:eastAsia="cs-CZ"/>
              </w:rPr>
            </w:pPr>
          </w:p>
          <w:p w:rsidR="0005504D" w:rsidRPr="00846757" w:rsidRDefault="0005504D" w:rsidP="00C251B1">
            <w:pPr>
              <w:pStyle w:val="Basictext"/>
              <w:spacing w:after="0"/>
              <w:rPr>
                <w:rFonts w:cs="Calibri"/>
                <w:sz w:val="18"/>
                <w:szCs w:val="18"/>
                <w:lang w:val="cs-CZ" w:eastAsia="cs-CZ"/>
              </w:rPr>
            </w:pPr>
            <w:r w:rsidRPr="00846757">
              <w:rPr>
                <w:rFonts w:cs="Calibri"/>
                <w:sz w:val="18"/>
                <w:szCs w:val="18"/>
                <w:lang w:val="cs-CZ" w:eastAsia="cs-CZ"/>
              </w:rPr>
              <w:t>Na tyto nově zavedené testy jsou z terénu velmi pozitivní reakce.</w:t>
            </w:r>
          </w:p>
          <w:p w:rsidR="0005504D" w:rsidRPr="00846757" w:rsidRDefault="0005504D" w:rsidP="00C251B1">
            <w:pPr>
              <w:pStyle w:val="Basictext"/>
              <w:spacing w:after="0"/>
              <w:rPr>
                <w:rFonts w:cs="Calibri"/>
                <w:sz w:val="18"/>
                <w:szCs w:val="18"/>
                <w:lang w:val="cs-CZ" w:eastAsia="cs-CZ"/>
              </w:rPr>
            </w:pPr>
            <w:r w:rsidRPr="00846757">
              <w:rPr>
                <w:rFonts w:cs="Calibri"/>
                <w:sz w:val="18"/>
                <w:szCs w:val="18"/>
                <w:lang w:val="cs-CZ" w:eastAsia="cs-CZ"/>
              </w:rPr>
              <w:t xml:space="preserve">Všechny testy jsou používány tzv. standardním způsobem, tzn.: </w:t>
            </w:r>
          </w:p>
          <w:p w:rsidR="0005504D" w:rsidRPr="00846757" w:rsidRDefault="0005504D" w:rsidP="00C251B1">
            <w:pPr>
              <w:pStyle w:val="Basictext"/>
              <w:numPr>
                <w:ilvl w:val="0"/>
                <w:numId w:val="31"/>
              </w:numPr>
              <w:spacing w:after="0"/>
              <w:ind w:left="714" w:hanging="357"/>
              <w:rPr>
                <w:rFonts w:cs="Calibri"/>
                <w:sz w:val="18"/>
                <w:szCs w:val="18"/>
                <w:lang w:val="cs-CZ" w:eastAsia="cs-CZ"/>
              </w:rPr>
            </w:pPr>
            <w:r w:rsidRPr="00846757">
              <w:rPr>
                <w:rFonts w:cs="Calibri"/>
                <w:sz w:val="18"/>
                <w:szCs w:val="18"/>
                <w:lang w:val="cs-CZ" w:eastAsia="cs-CZ"/>
              </w:rPr>
              <w:t xml:space="preserve">instrukce musí být stejná pro všechny sledované osoby, </w:t>
            </w:r>
          </w:p>
          <w:p w:rsidR="0005504D" w:rsidRPr="00846757" w:rsidRDefault="0005504D" w:rsidP="00C251B1">
            <w:pPr>
              <w:pStyle w:val="Basictext"/>
              <w:numPr>
                <w:ilvl w:val="0"/>
                <w:numId w:val="31"/>
              </w:numPr>
              <w:spacing w:after="0"/>
              <w:ind w:left="714" w:hanging="357"/>
              <w:rPr>
                <w:rFonts w:cs="Calibri"/>
                <w:sz w:val="18"/>
                <w:szCs w:val="18"/>
                <w:lang w:val="cs-CZ" w:eastAsia="cs-CZ"/>
              </w:rPr>
            </w:pPr>
            <w:r w:rsidRPr="00846757">
              <w:rPr>
                <w:rFonts w:cs="Calibri"/>
                <w:sz w:val="18"/>
                <w:szCs w:val="18"/>
                <w:lang w:val="cs-CZ" w:eastAsia="cs-CZ"/>
              </w:rPr>
              <w:t xml:space="preserve">případný časový limit musí též být vždy stejný, </w:t>
            </w:r>
          </w:p>
          <w:p w:rsidR="0005504D" w:rsidRPr="00846757" w:rsidRDefault="0005504D" w:rsidP="00C251B1">
            <w:pPr>
              <w:pStyle w:val="Basictext"/>
              <w:numPr>
                <w:ilvl w:val="0"/>
                <w:numId w:val="31"/>
              </w:numPr>
              <w:spacing w:after="0"/>
              <w:rPr>
                <w:rFonts w:cs="Calibri"/>
                <w:sz w:val="18"/>
                <w:szCs w:val="18"/>
                <w:lang w:val="cs-CZ" w:eastAsia="cs-CZ"/>
              </w:rPr>
            </w:pPr>
            <w:r w:rsidRPr="00846757">
              <w:rPr>
                <w:rFonts w:cs="Calibri"/>
                <w:sz w:val="18"/>
                <w:szCs w:val="18"/>
                <w:lang w:val="cs-CZ" w:eastAsia="cs-CZ"/>
              </w:rPr>
              <w:t xml:space="preserve">test nesmí být administrován v rušivých podmínkách (hluk, extrémní teplota, aktuální stav testovaného atd.). </w:t>
            </w:r>
          </w:p>
          <w:p w:rsidR="0005504D" w:rsidRPr="00846757" w:rsidRDefault="0005504D" w:rsidP="00C251B1">
            <w:pPr>
              <w:pStyle w:val="Basictext"/>
              <w:spacing w:after="0"/>
              <w:rPr>
                <w:rFonts w:cs="Calibri"/>
                <w:sz w:val="18"/>
                <w:szCs w:val="18"/>
                <w:lang w:val="cs-CZ" w:eastAsia="cs-CZ"/>
              </w:rPr>
            </w:pPr>
          </w:p>
          <w:p w:rsidR="0005504D" w:rsidRPr="00846757" w:rsidRDefault="0005504D" w:rsidP="00C251B1">
            <w:pPr>
              <w:pStyle w:val="Basictext"/>
              <w:spacing w:after="0"/>
              <w:rPr>
                <w:rFonts w:cs="Calibri"/>
                <w:sz w:val="18"/>
                <w:szCs w:val="18"/>
                <w:lang w:val="cs-CZ" w:eastAsia="cs-CZ"/>
              </w:rPr>
            </w:pPr>
            <w:r w:rsidRPr="00846757">
              <w:rPr>
                <w:rFonts w:cs="Calibri"/>
                <w:sz w:val="18"/>
                <w:szCs w:val="18"/>
                <w:lang w:val="cs-CZ" w:eastAsia="cs-CZ"/>
              </w:rPr>
              <w:t>Nově zaváděné diagnostické nástroje přinášejí do procesu diagnostikování celou řadu výhod:</w:t>
            </w:r>
          </w:p>
          <w:p w:rsidR="0005504D" w:rsidRPr="00846757" w:rsidRDefault="0005504D" w:rsidP="00C251B1">
            <w:pPr>
              <w:pStyle w:val="Basictext"/>
              <w:numPr>
                <w:ilvl w:val="0"/>
                <w:numId w:val="32"/>
              </w:numPr>
              <w:spacing w:after="0"/>
              <w:rPr>
                <w:rFonts w:cs="Calibri"/>
                <w:sz w:val="18"/>
                <w:szCs w:val="18"/>
                <w:lang w:val="cs-CZ" w:eastAsia="cs-CZ"/>
              </w:rPr>
            </w:pPr>
            <w:r w:rsidRPr="00846757">
              <w:rPr>
                <w:rFonts w:cs="Calibri"/>
                <w:sz w:val="18"/>
                <w:szCs w:val="18"/>
                <w:lang w:val="cs-CZ" w:eastAsia="cs-CZ"/>
              </w:rPr>
              <w:t>umožňují vyšetření kognitivních schopností dalším inteligenčním testem a možnost střídání baterií např. při rediagnostice (klient tak má vždy jiný test);</w:t>
            </w:r>
          </w:p>
          <w:p w:rsidR="0005504D" w:rsidRPr="00846757" w:rsidRDefault="0005504D" w:rsidP="00C251B1">
            <w:pPr>
              <w:pStyle w:val="Basictext"/>
              <w:numPr>
                <w:ilvl w:val="0"/>
                <w:numId w:val="32"/>
              </w:numPr>
              <w:spacing w:after="0"/>
              <w:rPr>
                <w:rFonts w:cs="Calibri"/>
                <w:sz w:val="18"/>
                <w:szCs w:val="18"/>
                <w:lang w:val="cs-CZ" w:eastAsia="cs-CZ"/>
              </w:rPr>
            </w:pPr>
            <w:r w:rsidRPr="00846757">
              <w:rPr>
                <w:rFonts w:cs="Calibri"/>
                <w:sz w:val="18"/>
                <w:szCs w:val="18"/>
                <w:lang w:val="cs-CZ" w:eastAsia="cs-CZ"/>
              </w:rPr>
              <w:t>možnost zmapování více faktorů v celkovém nadání a možnost odlišit přirozené nadání od získaných znalostí;</w:t>
            </w:r>
          </w:p>
          <w:p w:rsidR="0005504D" w:rsidRPr="00846757" w:rsidRDefault="0005504D" w:rsidP="00C251B1">
            <w:pPr>
              <w:pStyle w:val="Basictext"/>
              <w:numPr>
                <w:ilvl w:val="0"/>
                <w:numId w:val="32"/>
              </w:numPr>
              <w:spacing w:after="0"/>
              <w:rPr>
                <w:rFonts w:cs="Calibri"/>
                <w:sz w:val="18"/>
                <w:szCs w:val="18"/>
                <w:lang w:val="cs-CZ" w:eastAsia="cs-CZ"/>
              </w:rPr>
            </w:pPr>
            <w:r w:rsidRPr="00846757">
              <w:rPr>
                <w:rFonts w:cs="Calibri"/>
                <w:sz w:val="18"/>
                <w:szCs w:val="18"/>
                <w:lang w:val="cs-CZ" w:eastAsia="cs-CZ"/>
              </w:rPr>
              <w:t xml:space="preserve">umožňují snadné a rychlé vyhodnocení; </w:t>
            </w:r>
          </w:p>
          <w:p w:rsidR="0005504D" w:rsidRPr="00846757" w:rsidRDefault="0005504D" w:rsidP="00C251B1">
            <w:pPr>
              <w:pStyle w:val="Basictext"/>
              <w:numPr>
                <w:ilvl w:val="0"/>
                <w:numId w:val="32"/>
              </w:numPr>
              <w:spacing w:after="0"/>
              <w:rPr>
                <w:rFonts w:cs="Calibri"/>
                <w:sz w:val="18"/>
                <w:szCs w:val="18"/>
                <w:lang w:val="cs-CZ" w:eastAsia="cs-CZ"/>
              </w:rPr>
            </w:pPr>
            <w:r w:rsidRPr="00846757">
              <w:rPr>
                <w:rFonts w:cs="Calibri"/>
                <w:sz w:val="18"/>
                <w:szCs w:val="18"/>
                <w:lang w:val="cs-CZ" w:eastAsia="cs-CZ"/>
              </w:rPr>
              <w:t>v neposlední řadě je zavádění testů doprovázeno kvalitním proškolením (viz výše).</w:t>
            </w:r>
          </w:p>
          <w:p w:rsidR="0005504D" w:rsidRPr="00846757" w:rsidRDefault="0005504D" w:rsidP="00C251B1">
            <w:pPr>
              <w:pStyle w:val="Basictext"/>
              <w:spacing w:after="0"/>
              <w:ind w:left="774"/>
              <w:rPr>
                <w:rFonts w:cs="Calibri"/>
                <w:sz w:val="18"/>
                <w:szCs w:val="18"/>
                <w:lang w:val="cs-CZ" w:eastAsia="cs-CZ"/>
              </w:rPr>
            </w:pPr>
          </w:p>
          <w:p w:rsidR="0005504D" w:rsidRPr="00846757" w:rsidRDefault="0005504D" w:rsidP="00C251B1">
            <w:pPr>
              <w:pStyle w:val="Basictext"/>
              <w:spacing w:after="0"/>
              <w:rPr>
                <w:rFonts w:cs="Calibri"/>
                <w:sz w:val="18"/>
                <w:szCs w:val="18"/>
                <w:lang w:val="cs-CZ" w:eastAsia="cs-CZ"/>
              </w:rPr>
            </w:pPr>
            <w:r w:rsidRPr="00846757">
              <w:rPr>
                <w:rFonts w:cs="Calibri"/>
                <w:sz w:val="18"/>
                <w:szCs w:val="18"/>
                <w:lang w:val="cs-CZ" w:eastAsia="cs-CZ"/>
              </w:rPr>
              <w:t>V roce 2014 budou kromě výše uvedených proškolování a zavádění testů realizovány následující kroky v oblasti poradenství a diagnostiky:</w:t>
            </w:r>
          </w:p>
          <w:p w:rsidR="0005504D" w:rsidRPr="00846757" w:rsidRDefault="0005504D" w:rsidP="00C251B1">
            <w:pPr>
              <w:pStyle w:val="Bulletpoint1"/>
              <w:spacing w:after="0"/>
              <w:rPr>
                <w:rFonts w:cs="Calibri"/>
                <w:sz w:val="18"/>
                <w:szCs w:val="18"/>
                <w:lang w:val="cs-CZ" w:eastAsia="cs-CZ"/>
              </w:rPr>
            </w:pPr>
            <w:r w:rsidRPr="00846757">
              <w:rPr>
                <w:rFonts w:cs="Calibri"/>
                <w:sz w:val="18"/>
                <w:szCs w:val="18"/>
                <w:lang w:val="cs-CZ" w:eastAsia="cs-CZ"/>
              </w:rPr>
              <w:t>1) Vytvoření standardu průběhu testování všech žáků se speciálními vzdělávacími potřebami.</w:t>
            </w:r>
          </w:p>
          <w:p w:rsidR="0005504D" w:rsidRPr="00846757" w:rsidRDefault="0005504D" w:rsidP="00C251B1">
            <w:pPr>
              <w:pStyle w:val="Bulletpoint1"/>
              <w:spacing w:after="0"/>
              <w:rPr>
                <w:rFonts w:cs="Calibri"/>
                <w:sz w:val="18"/>
                <w:szCs w:val="18"/>
                <w:lang w:val="cs-CZ" w:eastAsia="cs-CZ"/>
              </w:rPr>
            </w:pPr>
            <w:r w:rsidRPr="00846757">
              <w:rPr>
                <w:rFonts w:cs="Calibri"/>
                <w:sz w:val="18"/>
                <w:szCs w:val="18"/>
                <w:lang w:val="cs-CZ" w:eastAsia="cs-CZ"/>
              </w:rPr>
              <w:t>2) Doplnění nástrojů pedagogické diagnostiky o testy, které budou doplňovat diagnostiku psychologickou a speciálně pedagogickou a které především umožní přesnější vymezení schopností žáků z jiného kulturního prostředí.</w:t>
            </w:r>
          </w:p>
          <w:p w:rsidR="0005504D" w:rsidRPr="00846757" w:rsidRDefault="0005504D" w:rsidP="00C251B1">
            <w:pPr>
              <w:spacing w:after="0" w:line="240" w:lineRule="auto"/>
              <w:jc w:val="both"/>
              <w:rPr>
                <w:rFonts w:ascii="Calibri" w:hAnsi="Calibri" w:cs="Calibri"/>
                <w:sz w:val="18"/>
                <w:szCs w:val="18"/>
                <w:lang w:eastAsia="cs-CZ"/>
              </w:rPr>
            </w:pPr>
            <w:r w:rsidRPr="00846757">
              <w:rPr>
                <w:rFonts w:ascii="Calibri" w:hAnsi="Calibri" w:cs="Calibri"/>
                <w:sz w:val="18"/>
                <w:szCs w:val="18"/>
                <w:lang w:eastAsia="cs-CZ"/>
              </w:rPr>
              <w:t>3) Tvorba testů adaptivních dovedností pro žáky z odlišného kulturního a sociálního prostředí.</w:t>
            </w:r>
          </w:p>
          <w:p w:rsidR="0005504D" w:rsidRPr="00846757" w:rsidRDefault="0005504D" w:rsidP="00C251B1">
            <w:pPr>
              <w:autoSpaceDE w:val="0"/>
              <w:autoSpaceDN w:val="0"/>
              <w:adjustRightInd w:val="0"/>
              <w:spacing w:after="0" w:line="240" w:lineRule="auto"/>
              <w:jc w:val="both"/>
              <w:rPr>
                <w:rFonts w:ascii="Calibri" w:hAnsi="Calibri" w:cs="Calibri"/>
                <w:sz w:val="18"/>
                <w:szCs w:val="18"/>
                <w:lang w:eastAsia="cs-CZ"/>
              </w:rPr>
            </w:pPr>
            <w:r w:rsidRPr="00846757">
              <w:rPr>
                <w:rFonts w:ascii="Calibri" w:hAnsi="Calibri" w:cs="Calibri"/>
                <w:sz w:val="18"/>
                <w:szCs w:val="18"/>
                <w:lang w:eastAsia="cs-CZ"/>
              </w:rPr>
              <w:t xml:space="preserve">V roce 2010 až 2012 realizoval </w:t>
            </w:r>
            <w:r w:rsidRPr="00846757">
              <w:rPr>
                <w:rFonts w:ascii="Calibri" w:hAnsi="Calibri" w:cs="Calibri"/>
                <w:b/>
                <w:sz w:val="18"/>
                <w:szCs w:val="18"/>
                <w:lang w:eastAsia="cs-CZ"/>
              </w:rPr>
              <w:t>NIDV</w:t>
            </w:r>
            <w:r w:rsidRPr="00846757">
              <w:rPr>
                <w:rFonts w:ascii="Calibri" w:hAnsi="Calibri" w:cs="Calibri"/>
                <w:sz w:val="18"/>
                <w:szCs w:val="18"/>
                <w:lang w:eastAsia="cs-CZ"/>
              </w:rPr>
              <w:t xml:space="preserve"> na základě požadavku MŠMT ve všech krajích ČR vzdělávací program určený ke zvýšení odborných kompetencí výchovných poradců ZŠ s názvem Kompetence výchovných poradc</w:t>
            </w:r>
            <w:r w:rsidRPr="00846757">
              <w:rPr>
                <w:rFonts w:ascii="Calibri" w:hAnsi="Calibri" w:cs="Calibri" w:hint="eastAsia"/>
                <w:sz w:val="18"/>
                <w:szCs w:val="18"/>
                <w:lang w:eastAsia="cs-CZ"/>
              </w:rPr>
              <w:t>ů</w:t>
            </w:r>
            <w:r w:rsidRPr="00846757">
              <w:rPr>
                <w:rFonts w:ascii="Calibri" w:hAnsi="Calibri" w:cs="Calibri"/>
                <w:sz w:val="18"/>
                <w:szCs w:val="18"/>
                <w:lang w:eastAsia="cs-CZ"/>
              </w:rPr>
              <w:t xml:space="preserve"> v oblasti pe</w:t>
            </w:r>
            <w:r w:rsidRPr="00846757">
              <w:rPr>
                <w:rFonts w:ascii="Calibri" w:hAnsi="Calibri" w:cs="Calibri" w:hint="eastAsia"/>
                <w:sz w:val="18"/>
                <w:szCs w:val="18"/>
                <w:lang w:eastAsia="cs-CZ"/>
              </w:rPr>
              <w:t>č</w:t>
            </w:r>
            <w:r w:rsidRPr="00846757">
              <w:rPr>
                <w:rFonts w:ascii="Calibri" w:hAnsi="Calibri" w:cs="Calibri"/>
                <w:sz w:val="18"/>
                <w:szCs w:val="18"/>
                <w:lang w:eastAsia="cs-CZ"/>
              </w:rPr>
              <w:t xml:space="preserve">e o </w:t>
            </w:r>
            <w:r w:rsidRPr="00846757">
              <w:rPr>
                <w:rFonts w:ascii="Calibri" w:hAnsi="Calibri" w:cs="Calibri" w:hint="eastAsia"/>
                <w:sz w:val="18"/>
                <w:szCs w:val="18"/>
                <w:lang w:eastAsia="cs-CZ"/>
              </w:rPr>
              <w:t>ž</w:t>
            </w:r>
            <w:r w:rsidRPr="00846757">
              <w:rPr>
                <w:rFonts w:ascii="Calibri" w:hAnsi="Calibri" w:cs="Calibri"/>
                <w:sz w:val="18"/>
                <w:szCs w:val="18"/>
                <w:lang w:eastAsia="cs-CZ"/>
              </w:rPr>
              <w:t>áky se zdravotním posti</w:t>
            </w:r>
            <w:r w:rsidRPr="00846757">
              <w:rPr>
                <w:rFonts w:ascii="Calibri" w:hAnsi="Calibri" w:cs="Calibri" w:hint="eastAsia"/>
                <w:sz w:val="18"/>
                <w:szCs w:val="18"/>
                <w:lang w:eastAsia="cs-CZ"/>
              </w:rPr>
              <w:t>ž</w:t>
            </w:r>
            <w:r w:rsidRPr="00846757">
              <w:rPr>
                <w:rFonts w:ascii="Calibri" w:hAnsi="Calibri" w:cs="Calibri"/>
                <w:sz w:val="18"/>
                <w:szCs w:val="18"/>
                <w:lang w:eastAsia="cs-CZ"/>
              </w:rPr>
              <w:t>ením I. a II.</w:t>
            </w:r>
          </w:p>
          <w:p w:rsidR="0005504D" w:rsidRPr="00846757" w:rsidRDefault="0005504D" w:rsidP="00C251B1">
            <w:pPr>
              <w:autoSpaceDE w:val="0"/>
              <w:autoSpaceDN w:val="0"/>
              <w:adjustRightInd w:val="0"/>
              <w:spacing w:after="0" w:line="240" w:lineRule="auto"/>
              <w:jc w:val="both"/>
              <w:rPr>
                <w:rFonts w:ascii="Calibri" w:hAnsi="Calibri" w:cs="Calibri"/>
                <w:sz w:val="18"/>
                <w:szCs w:val="18"/>
                <w:lang w:eastAsia="cs-CZ"/>
              </w:rPr>
            </w:pPr>
            <w:r w:rsidRPr="00846757">
              <w:rPr>
                <w:rFonts w:ascii="Calibri" w:hAnsi="Calibri" w:cs="Calibri"/>
                <w:sz w:val="18"/>
                <w:szCs w:val="18"/>
                <w:lang w:eastAsia="cs-CZ"/>
              </w:rPr>
              <w:t xml:space="preserve">Vzdělávací programy byly určeny pro kvalifikované výchovné poradce ZŠ a SŠ byly nabízeny ve dvou variantách, varianta I., 63 hodin je určena pro výchovné poradce bez speciálně pedagogického vzděláni, varianta II., 40 hodin pro speciální pedagogy. Lektory v těchto programech byli zkušeni odbornici zejména z PPP, SPC, Asociace výchovných poradců, Informačních a poradenských středisek Úřadu práce (IPS UP), agentur zabývajících se podporovaným zaměstnáním, magistrátů měst, neziskových organizaci a další. Účastnici měli k </w:t>
            </w:r>
            <w:r w:rsidRPr="00846757">
              <w:rPr>
                <w:rFonts w:ascii="Calibri" w:hAnsi="Calibri" w:cs="Calibri"/>
                <w:sz w:val="18"/>
                <w:szCs w:val="18"/>
                <w:lang w:eastAsia="cs-CZ"/>
              </w:rPr>
              <w:lastRenderedPageBreak/>
              <w:t xml:space="preserve">dispozici metodické studijní materiály na CD. </w:t>
            </w:r>
          </w:p>
          <w:p w:rsidR="0005504D" w:rsidRPr="00846757" w:rsidRDefault="0005504D" w:rsidP="00C251B1">
            <w:pPr>
              <w:autoSpaceDE w:val="0"/>
              <w:autoSpaceDN w:val="0"/>
              <w:adjustRightInd w:val="0"/>
              <w:spacing w:after="0" w:line="240" w:lineRule="auto"/>
              <w:jc w:val="both"/>
              <w:rPr>
                <w:rFonts w:ascii="Calibri" w:hAnsi="Calibri"/>
                <w:b/>
                <w:sz w:val="18"/>
                <w:szCs w:val="18"/>
                <w:u w:val="single"/>
              </w:rPr>
            </w:pPr>
            <w:r w:rsidRPr="00846757">
              <w:rPr>
                <w:rFonts w:ascii="Calibri" w:hAnsi="Calibri" w:cs="Calibri"/>
                <w:sz w:val="18"/>
                <w:szCs w:val="18"/>
                <w:lang w:eastAsia="cs-CZ"/>
              </w:rPr>
              <w:t xml:space="preserve">Program </w:t>
            </w:r>
            <w:r w:rsidRPr="00846757">
              <w:rPr>
                <w:rFonts w:ascii="Calibri" w:hAnsi="Calibri" w:cs="Calibri"/>
                <w:b/>
                <w:sz w:val="18"/>
                <w:szCs w:val="18"/>
                <w:lang w:eastAsia="cs-CZ"/>
              </w:rPr>
              <w:t>Euroguidance (DZS)</w:t>
            </w:r>
            <w:r w:rsidRPr="00846757">
              <w:rPr>
                <w:rFonts w:ascii="Calibri" w:hAnsi="Calibri" w:cs="Calibri"/>
                <w:sz w:val="18"/>
                <w:szCs w:val="18"/>
                <w:lang w:eastAsia="cs-CZ"/>
              </w:rPr>
              <w:t xml:space="preserve"> podporuje poradenské pracovníky poskytováním informací z oblasti kariérového poradenství (realizací seminářů a konferencí, publikační činností, poskytováním informací online). Dále umožňuje získání mezinárodních zkušeností (studijní návštěvy, mezinárodní semináře), navázání kontaktů s partnerskými organizacemi v Evropě – díky celoevropskému působení programu – a další vzdělávání poradenských pracovníků (přenos zahraničních poradenských metod).</w:t>
            </w:r>
          </w:p>
        </w:tc>
        <w:tc>
          <w:tcPr>
            <w:tcW w:w="2111" w:type="dxa"/>
            <w:vMerge w:val="restart"/>
            <w:tcBorders>
              <w:left w:val="single" w:sz="4" w:space="0" w:color="000000"/>
              <w:right w:val="single" w:sz="4" w:space="0" w:color="000000"/>
            </w:tcBorders>
            <w:shd w:val="clear" w:color="auto" w:fill="auto"/>
          </w:tcPr>
          <w:p w:rsidR="0005504D" w:rsidRPr="00846757" w:rsidRDefault="0005504D" w:rsidP="00C251B1">
            <w:pPr>
              <w:spacing w:after="0" w:line="240" w:lineRule="auto"/>
              <w:jc w:val="both"/>
              <w:rPr>
                <w:rFonts w:ascii="Calibri" w:hAnsi="Calibri"/>
                <w:sz w:val="18"/>
                <w:szCs w:val="18"/>
              </w:rPr>
            </w:pPr>
            <w:r w:rsidRPr="00846757">
              <w:rPr>
                <w:rFonts w:ascii="Calibri" w:hAnsi="Calibri"/>
                <w:sz w:val="18"/>
                <w:szCs w:val="18"/>
              </w:rPr>
              <w:lastRenderedPageBreak/>
              <w:t>Projekty OP VK – podle rozsahu schválených projektů</w:t>
            </w:r>
          </w:p>
          <w:p w:rsidR="0005504D" w:rsidRPr="00846757" w:rsidRDefault="0005504D" w:rsidP="00C251B1">
            <w:pPr>
              <w:spacing w:after="0" w:line="240" w:lineRule="auto"/>
              <w:jc w:val="both"/>
              <w:rPr>
                <w:rFonts w:ascii="Calibri" w:hAnsi="Calibri"/>
                <w:sz w:val="18"/>
                <w:szCs w:val="18"/>
              </w:rPr>
            </w:pPr>
          </w:p>
          <w:p w:rsidR="0005504D" w:rsidRPr="00846757" w:rsidRDefault="0005504D" w:rsidP="00C251B1">
            <w:pPr>
              <w:spacing w:after="0" w:line="240" w:lineRule="auto"/>
              <w:jc w:val="both"/>
              <w:rPr>
                <w:rFonts w:ascii="Calibri" w:hAnsi="Calibri"/>
                <w:sz w:val="18"/>
                <w:szCs w:val="18"/>
              </w:rPr>
            </w:pPr>
            <w:r w:rsidRPr="00846757">
              <w:rPr>
                <w:rFonts w:ascii="Calibri" w:hAnsi="Calibri"/>
                <w:sz w:val="18"/>
                <w:szCs w:val="18"/>
              </w:rPr>
              <w:t xml:space="preserve">Osa 1 / obl. podpory 1.2, </w:t>
            </w:r>
            <w:r w:rsidRPr="00846757">
              <w:rPr>
                <w:rFonts w:ascii="Calibri" w:hAnsi="Calibri"/>
                <w:sz w:val="18"/>
                <w:szCs w:val="18"/>
              </w:rPr>
              <w:lastRenderedPageBreak/>
              <w:t>1.4, 1.5</w:t>
            </w:r>
          </w:p>
          <w:p w:rsidR="0005504D" w:rsidRPr="00846757" w:rsidRDefault="0005504D" w:rsidP="00C251B1">
            <w:pPr>
              <w:spacing w:after="0" w:line="240" w:lineRule="auto"/>
              <w:jc w:val="both"/>
              <w:rPr>
                <w:rFonts w:ascii="Calibri" w:hAnsi="Calibri"/>
                <w:b/>
                <w:sz w:val="18"/>
                <w:szCs w:val="18"/>
              </w:rPr>
            </w:pPr>
            <w:r w:rsidRPr="00846757">
              <w:rPr>
                <w:rFonts w:ascii="Calibri" w:hAnsi="Calibri"/>
                <w:sz w:val="18"/>
                <w:szCs w:val="18"/>
              </w:rPr>
              <w:t>CPIV (IPn)</w:t>
            </w:r>
          </w:p>
        </w:tc>
      </w:tr>
      <w:tr w:rsidR="0005504D" w:rsidRPr="00846757" w:rsidTr="00A35F04">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FBD4B4"/>
          </w:tcPr>
          <w:p w:rsidR="0005504D" w:rsidRPr="00846757" w:rsidRDefault="0005504D" w:rsidP="00C251B1">
            <w:pPr>
              <w:spacing w:after="0" w:line="240" w:lineRule="auto"/>
              <w:jc w:val="both"/>
              <w:rPr>
                <w:rFonts w:ascii="Calibri" w:hAnsi="Calibri"/>
                <w:b/>
                <w:sz w:val="18"/>
                <w:szCs w:val="18"/>
              </w:rPr>
            </w:pPr>
            <w:r w:rsidRPr="00846757">
              <w:rPr>
                <w:rFonts w:ascii="Calibri" w:hAnsi="Calibri"/>
                <w:b/>
                <w:sz w:val="18"/>
                <w:szCs w:val="18"/>
              </w:rPr>
              <w:t>PB</w:t>
            </w:r>
          </w:p>
        </w:tc>
        <w:tc>
          <w:tcPr>
            <w:tcW w:w="2268" w:type="dxa"/>
            <w:vMerge/>
            <w:tcBorders>
              <w:left w:val="single" w:sz="4" w:space="0" w:color="000000"/>
              <w:bottom w:val="single" w:sz="4" w:space="0" w:color="000000"/>
              <w:right w:val="single" w:sz="2" w:space="0" w:color="auto"/>
            </w:tcBorders>
            <w:shd w:val="clear" w:color="auto" w:fill="auto"/>
          </w:tcPr>
          <w:p w:rsidR="0005504D" w:rsidRPr="00846757" w:rsidRDefault="0005504D" w:rsidP="00C251B1">
            <w:pPr>
              <w:spacing w:after="0" w:line="240" w:lineRule="auto"/>
              <w:jc w:val="both"/>
              <w:rPr>
                <w:rFonts w:ascii="Calibri" w:hAnsi="Calibri"/>
                <w:b/>
                <w:sz w:val="18"/>
                <w:szCs w:val="18"/>
              </w:rPr>
            </w:pPr>
          </w:p>
        </w:tc>
        <w:tc>
          <w:tcPr>
            <w:tcW w:w="1276" w:type="dxa"/>
            <w:vMerge/>
            <w:tcBorders>
              <w:top w:val="single" w:sz="2" w:space="0" w:color="auto"/>
              <w:left w:val="single" w:sz="2" w:space="0" w:color="auto"/>
              <w:bottom w:val="single" w:sz="2" w:space="0" w:color="auto"/>
              <w:right w:val="single" w:sz="2" w:space="0" w:color="auto"/>
            </w:tcBorders>
            <w:shd w:val="clear" w:color="auto" w:fill="auto"/>
          </w:tcPr>
          <w:p w:rsidR="0005504D" w:rsidRPr="00846757" w:rsidRDefault="0005504D" w:rsidP="00C251B1">
            <w:pPr>
              <w:spacing w:after="0" w:line="240" w:lineRule="auto"/>
              <w:jc w:val="both"/>
              <w:rPr>
                <w:rFonts w:ascii="Calibri" w:hAnsi="Calibri"/>
                <w:b/>
                <w:sz w:val="18"/>
                <w:szCs w:val="18"/>
              </w:rPr>
            </w:pPr>
          </w:p>
        </w:tc>
        <w:tc>
          <w:tcPr>
            <w:tcW w:w="7371" w:type="dxa"/>
            <w:vMerge/>
            <w:tcBorders>
              <w:left w:val="single" w:sz="2" w:space="0" w:color="auto"/>
              <w:bottom w:val="single" w:sz="4" w:space="0" w:color="000000"/>
              <w:right w:val="single" w:sz="4" w:space="0" w:color="000000"/>
            </w:tcBorders>
            <w:shd w:val="clear" w:color="auto" w:fill="auto"/>
          </w:tcPr>
          <w:p w:rsidR="0005504D" w:rsidRPr="00846757" w:rsidRDefault="0005504D" w:rsidP="00C251B1">
            <w:pPr>
              <w:spacing w:after="0" w:line="240" w:lineRule="auto"/>
              <w:jc w:val="both"/>
              <w:rPr>
                <w:rFonts w:ascii="Calibri" w:hAnsi="Calibri"/>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05504D" w:rsidRPr="00846757" w:rsidRDefault="0005504D" w:rsidP="00C251B1">
            <w:pPr>
              <w:spacing w:after="0" w:line="240" w:lineRule="auto"/>
              <w:jc w:val="both"/>
              <w:rPr>
                <w:rFonts w:ascii="Calibri" w:hAnsi="Calibri"/>
                <w:sz w:val="18"/>
                <w:szCs w:val="18"/>
              </w:rPr>
            </w:pPr>
          </w:p>
        </w:tc>
      </w:tr>
      <w:tr w:rsidR="000A4525" w:rsidRPr="000A4525" w:rsidTr="00AC00DA">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lastRenderedPageBreak/>
              <w:t xml:space="preserve">1. B. </w:t>
            </w:r>
            <w:smartTag w:uri="urn:schemas-microsoft-com:office:smarttags" w:element="metricconverter">
              <w:smartTagPr>
                <w:attr w:name="ProductID" w:val="3 a"/>
              </w:smartTagPr>
              <w:r w:rsidRPr="000A4525">
                <w:rPr>
                  <w:rFonts w:ascii="Calibri" w:hAnsi="Calibri"/>
                  <w:b/>
                  <w:sz w:val="18"/>
                  <w:szCs w:val="18"/>
                </w:rPr>
                <w:t>3 a</w:t>
              </w:r>
            </w:smartTag>
            <w:r w:rsidRPr="000A4525">
              <w:rPr>
                <w:rFonts w:ascii="Calibri" w:hAnsi="Calibri"/>
                <w:b/>
                <w:sz w:val="18"/>
                <w:szCs w:val="18"/>
              </w:rPr>
              <w:t>)</w:t>
            </w:r>
          </w:p>
        </w:tc>
        <w:tc>
          <w:tcPr>
            <w:tcW w:w="2268" w:type="dxa"/>
            <w:vMerge w:val="restart"/>
            <w:tcBorders>
              <w:top w:val="single" w:sz="4" w:space="0" w:color="000000"/>
              <w:left w:val="single" w:sz="4" w:space="0" w:color="000000"/>
              <w:right w:val="single" w:sz="2" w:space="0" w:color="auto"/>
            </w:tcBorders>
            <w:shd w:val="clear" w:color="auto" w:fill="auto"/>
          </w:tcPr>
          <w:p w:rsidR="000A4525" w:rsidRPr="000A4525" w:rsidRDefault="000A4525" w:rsidP="00C251B1">
            <w:pPr>
              <w:spacing w:after="0" w:line="240" w:lineRule="auto"/>
              <w:jc w:val="both"/>
              <w:rPr>
                <w:rFonts w:ascii="Calibri" w:hAnsi="Calibri"/>
                <w:b/>
                <w:sz w:val="18"/>
                <w:szCs w:val="18"/>
              </w:rPr>
            </w:pPr>
            <w:r w:rsidRPr="000A4525">
              <w:rPr>
                <w:rFonts w:ascii="Calibri" w:hAnsi="Calibri"/>
                <w:sz w:val="18"/>
                <w:szCs w:val="18"/>
              </w:rPr>
              <w:t>zařadit technickou výchovu a vzdělávání mezi nedílné součásti všeobecného vzdělávání na základních školách i gymnáziích</w:t>
            </w:r>
            <w:r w:rsidRPr="000A4525">
              <w:rPr>
                <w:rFonts w:ascii="Calibri" w:hAnsi="Calibri"/>
                <w:b/>
                <w:sz w:val="18"/>
                <w:szCs w:val="18"/>
              </w:rPr>
              <w:t xml:space="preserve"> </w:t>
            </w:r>
            <w:r w:rsidRPr="000A4525">
              <w:rPr>
                <w:rFonts w:ascii="Calibri" w:hAnsi="Calibri"/>
                <w:sz w:val="18"/>
                <w:szCs w:val="18"/>
              </w:rPr>
              <w:t>a podporovat zájmové činnosti žáků ZŠ a SŠ v oblasti výzkumu a techniky</w:t>
            </w:r>
          </w:p>
        </w:tc>
        <w:tc>
          <w:tcPr>
            <w:tcW w:w="1276" w:type="dxa"/>
            <w:vMerge w:val="restart"/>
            <w:tcBorders>
              <w:top w:val="single" w:sz="2" w:space="0" w:color="auto"/>
              <w:left w:val="single" w:sz="2" w:space="0" w:color="auto"/>
              <w:bottom w:val="single" w:sz="2" w:space="0" w:color="auto"/>
              <w:right w:val="single" w:sz="2" w:space="0" w:color="auto"/>
            </w:tcBorders>
            <w:shd w:val="clear" w:color="auto" w:fill="auto"/>
          </w:tcPr>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MŠMT</w:t>
            </w:r>
          </w:p>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 xml:space="preserve">O21/210, </w:t>
            </w:r>
            <w:r w:rsidRPr="00AA066C">
              <w:rPr>
                <w:rFonts w:ascii="Calibri" w:hAnsi="Calibri"/>
                <w:b/>
                <w:sz w:val="18"/>
                <w:szCs w:val="18"/>
              </w:rPr>
              <w:t>O21/211</w:t>
            </w:r>
            <w:r w:rsidRPr="00AA066C">
              <w:rPr>
                <w:rFonts w:ascii="Calibri" w:hAnsi="Calibri"/>
                <w:sz w:val="18"/>
                <w:szCs w:val="18"/>
              </w:rPr>
              <w:t>,</w:t>
            </w:r>
            <w:r w:rsidRPr="000A4525">
              <w:rPr>
                <w:rFonts w:ascii="Calibri" w:hAnsi="Calibri"/>
                <w:sz w:val="18"/>
                <w:szCs w:val="18"/>
              </w:rPr>
              <w:t xml:space="preserve"> O21/212, </w:t>
            </w:r>
            <w:r w:rsidRPr="000A4525">
              <w:rPr>
                <w:rFonts w:ascii="Calibri" w:hAnsi="Calibri"/>
                <w:b/>
                <w:sz w:val="18"/>
                <w:szCs w:val="18"/>
              </w:rPr>
              <w:t>O51</w:t>
            </w:r>
            <w:r w:rsidRPr="000A4525">
              <w:rPr>
                <w:rFonts w:ascii="Calibri" w:hAnsi="Calibri"/>
                <w:sz w:val="18"/>
                <w:szCs w:val="18"/>
              </w:rPr>
              <w:t>, NÚV;</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(kraje, </w:t>
            </w:r>
          </w:p>
          <w:p w:rsidR="000A4525" w:rsidRPr="000A4525" w:rsidRDefault="000A4525" w:rsidP="00C251B1">
            <w:pPr>
              <w:spacing w:after="0" w:line="240" w:lineRule="auto"/>
              <w:jc w:val="both"/>
              <w:rPr>
                <w:rFonts w:ascii="Calibri" w:hAnsi="Calibri"/>
                <w:b/>
                <w:sz w:val="18"/>
                <w:szCs w:val="18"/>
              </w:rPr>
            </w:pPr>
            <w:r w:rsidRPr="000A4525">
              <w:rPr>
                <w:rFonts w:ascii="Calibri" w:hAnsi="Calibri"/>
                <w:sz w:val="18"/>
                <w:szCs w:val="18"/>
              </w:rPr>
              <w:t>obce, sociální partneři)</w:t>
            </w:r>
          </w:p>
        </w:tc>
        <w:tc>
          <w:tcPr>
            <w:tcW w:w="7371" w:type="dxa"/>
            <w:vMerge w:val="restart"/>
            <w:tcBorders>
              <w:top w:val="single" w:sz="4" w:space="0" w:color="000000"/>
              <w:left w:val="single" w:sz="2" w:space="0" w:color="auto"/>
              <w:right w:val="single" w:sz="4" w:space="0" w:color="000000"/>
            </w:tcBorders>
            <w:shd w:val="clear" w:color="auto" w:fill="auto"/>
          </w:tcPr>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Problematika technické výchovy je zařazena v RVP </w:t>
            </w:r>
            <w:r w:rsidRPr="000A4525">
              <w:rPr>
                <w:rFonts w:ascii="Calibri" w:hAnsi="Calibri"/>
                <w:b/>
                <w:sz w:val="18"/>
                <w:szCs w:val="18"/>
              </w:rPr>
              <w:t>základního vzdělávání</w:t>
            </w:r>
            <w:r w:rsidRPr="000A4525">
              <w:rPr>
                <w:rFonts w:ascii="Calibri" w:hAnsi="Calibri"/>
                <w:sz w:val="18"/>
                <w:szCs w:val="18"/>
              </w:rPr>
              <w:t xml:space="preserve"> ve vzdělávací oblasti Člověk a svět práce, která je povinnou součástí vzdělávacího obsahu pro všechny žáky základní školy. Podpora proměny výuky vyučovacích předmětů tak, aby umožňovaly projektovou činnost žáků a vytvářely příležitosti pro jejich seznamování se s vědeckými postupy a nejnovějšími technologiemi a poznatky v těchto oborech je jedním z principů RVP ZV. V rámci probíhající inovace RVP ZV bude revidována i vzdělávací oblast Člověk a svět práce. Předpokládá se zdůraznění schopnosti týmové práce, doplnění očekávaných výstupů pro finanční gramotnost, aktualizace okruhů Využití digitálních technologií a Svět práce.</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Příklady dobré praxe jsou průběžně zveřejňovány na metodickém portálu </w:t>
            </w:r>
            <w:hyperlink r:id="rId21" w:history="1">
              <w:r w:rsidRPr="000A4525">
                <w:rPr>
                  <w:color w:val="0000FF"/>
                  <w:sz w:val="18"/>
                  <w:szCs w:val="18"/>
                  <w:u w:val="single"/>
                </w:rPr>
                <w:t>www.rvp.cz</w:t>
              </w:r>
            </w:hyperlink>
            <w:r w:rsidRPr="000A4525">
              <w:rPr>
                <w:rFonts w:ascii="Calibri" w:hAnsi="Calibri"/>
                <w:sz w:val="18"/>
                <w:szCs w:val="18"/>
              </w:rPr>
              <w:t>.</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Úkol je řešen také formou projektů OP VK. V oblasti podpory 1.4 jde o rozvoj matematické, přírodovědné gramotnosti a ICT kompetencí žáků. V realizovaných projektech jsou tyto aktivity podpořeny celkovou částkou přes 3 mld. Kč. V oblasti podpory 1.5 jde o rozvoj matematické, přírodovědné gramotnosti, ICT kompetencí a rozvoj odborných kompetencí (formou praxí žáků u firem a podporu inovativních metod práce a tvorby vzdělávacích materiálů do odborných předmětů). V realizovaných projektech jsou tyto aktivity podpořeny celkovou částkou přes 1 mld. Kč.</w:t>
            </w:r>
          </w:p>
          <w:p w:rsidR="000A4525" w:rsidRDefault="000A4525" w:rsidP="00C251B1">
            <w:pPr>
              <w:spacing w:after="0" w:line="240" w:lineRule="auto"/>
              <w:jc w:val="both"/>
              <w:rPr>
                <w:rFonts w:ascii="Calibri" w:hAnsi="Calibri"/>
                <w:sz w:val="18"/>
                <w:szCs w:val="18"/>
              </w:rPr>
            </w:pPr>
            <w:r w:rsidRPr="000A4525">
              <w:rPr>
                <w:rFonts w:ascii="Calibri" w:hAnsi="Calibri"/>
                <w:sz w:val="18"/>
                <w:szCs w:val="18"/>
              </w:rPr>
              <w:t>Ve vyhlášených výzvách projektů IPo (ESF – OP VK) je podporován mimo jiné rozvoj matematické, technické, přírodovědné gramotnosti, badatelské aktivity žáků ZŠ i SŠ v přírodních vědách – projekty mají nadregionální význam a dopad. Podpora technického vzdělávání a zájmu o technické obory je tématem regionálních projektů ESF vyhlašovaných kraji (prezentace zaměstnavatelů pro žáky, spolupráce s úřady práce, SOŠ, soutěže pro technické talenty, poradny pro profesní uplatnění….)</w:t>
            </w:r>
          </w:p>
          <w:p w:rsidR="000A4525" w:rsidRPr="00093F57" w:rsidRDefault="000A4525" w:rsidP="00C251B1">
            <w:pPr>
              <w:spacing w:after="0" w:line="240" w:lineRule="auto"/>
              <w:jc w:val="both"/>
              <w:rPr>
                <w:rFonts w:ascii="Calibri" w:eastAsia="Times New Roman" w:hAnsi="Calibri" w:cs="Times New Roman"/>
                <w:color w:val="FF0000"/>
                <w:sz w:val="18"/>
                <w:szCs w:val="18"/>
                <w:lang w:eastAsia="cs-CZ"/>
              </w:rPr>
            </w:pPr>
            <w:r w:rsidRPr="00093F57">
              <w:rPr>
                <w:rFonts w:ascii="Calibri" w:eastAsia="Times New Roman" w:hAnsi="Calibri" w:cs="Times New Roman"/>
                <w:color w:val="FF0000"/>
                <w:sz w:val="18"/>
                <w:szCs w:val="18"/>
                <w:lang w:eastAsia="cs-CZ"/>
              </w:rPr>
              <w:t>Původně plánované revize rámcových vzdělávacích programů ve středním vzdělávání v roce 2015 budou uskutečněny o 2 – 3 roky do roku 2018.</w:t>
            </w:r>
          </w:p>
          <w:p w:rsidR="000A4525" w:rsidRPr="000A4525" w:rsidRDefault="000A4525" w:rsidP="00C251B1">
            <w:pPr>
              <w:spacing w:after="0" w:line="240" w:lineRule="auto"/>
              <w:jc w:val="both"/>
              <w:rPr>
                <w:rFonts w:ascii="Calibri" w:eastAsia="Calibri" w:hAnsi="Calibri" w:cs="Times New Roman"/>
                <w:color w:val="FF0000"/>
                <w:sz w:val="18"/>
                <w:szCs w:val="18"/>
              </w:rPr>
            </w:pPr>
            <w:r w:rsidRPr="00093F57">
              <w:rPr>
                <w:rFonts w:ascii="Calibri" w:eastAsia="Calibri" w:hAnsi="Calibri" w:cs="Times New Roman"/>
                <w:color w:val="FF0000"/>
                <w:sz w:val="18"/>
                <w:szCs w:val="18"/>
              </w:rPr>
              <w:t>V současné době je připravován systém revizí rámcových vzdělávacích programů středního vzdělávání. Předpokládá se, že uvedená problematika bude předmětem jednání v procesu úprav – revizí RVP.</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Funguje pracovní skupina monitorující průběh kurikulární reformy a sbírající náměty pro možné revize, a to i v kontextu jednotlivých vzdělávacích oblastí a průřezových témat.</w:t>
            </w:r>
          </w:p>
          <w:p w:rsidR="009717C2" w:rsidRPr="00093F57" w:rsidRDefault="009717C2" w:rsidP="00C251B1">
            <w:pPr>
              <w:pStyle w:val="Normlnweb"/>
              <w:spacing w:before="0" w:beforeAutospacing="0" w:after="0" w:afterAutospacing="0"/>
              <w:jc w:val="both"/>
              <w:rPr>
                <w:rFonts w:ascii="Calibri" w:hAnsi="Calibri"/>
                <w:color w:val="FF0000"/>
                <w:sz w:val="18"/>
                <w:szCs w:val="18"/>
              </w:rPr>
            </w:pPr>
            <w:r w:rsidRPr="00093F57">
              <w:rPr>
                <w:rFonts w:ascii="Calibri" w:hAnsi="Calibri"/>
                <w:color w:val="FF0000"/>
                <w:sz w:val="18"/>
                <w:szCs w:val="18"/>
              </w:rPr>
              <w:t xml:space="preserve">MŠMT věnuje velkou pozornost také podpoře zájmové činnosti žáků v oblasti výzkumu a techniky. </w:t>
            </w:r>
            <w:r w:rsidRPr="00093F57">
              <w:rPr>
                <w:rFonts w:ascii="Calibri" w:hAnsi="Calibri"/>
                <w:color w:val="FF0000"/>
                <w:sz w:val="18"/>
                <w:szCs w:val="18"/>
              </w:rPr>
              <w:lastRenderedPageBreak/>
              <w:t xml:space="preserve">Podpora probíhá za spoluúčasti Národního institutu pro další vzdělávání (do prosince 2013 NIDM MŠMT), kde působí </w:t>
            </w:r>
            <w:r w:rsidRPr="00093F57">
              <w:rPr>
                <w:rFonts w:ascii="Calibri" w:hAnsi="Calibri"/>
                <w:b/>
                <w:color w:val="FF0000"/>
                <w:sz w:val="18"/>
                <w:szCs w:val="18"/>
              </w:rPr>
              <w:t>Talentcentrum</w:t>
            </w:r>
            <w:r w:rsidRPr="00093F57">
              <w:rPr>
                <w:rFonts w:ascii="Calibri" w:hAnsi="Calibri"/>
                <w:color w:val="FF0000"/>
                <w:sz w:val="18"/>
                <w:szCs w:val="18"/>
              </w:rPr>
              <w:t xml:space="preserve">, které mimo jiné zavádí nové postupy práce s talentovanými dětmi - např. </w:t>
            </w:r>
            <w:r w:rsidRPr="00093F57">
              <w:rPr>
                <w:rFonts w:ascii="Calibri" w:hAnsi="Calibri"/>
                <w:b/>
                <w:color w:val="FF0000"/>
                <w:sz w:val="18"/>
                <w:szCs w:val="18"/>
              </w:rPr>
              <w:t>TALNET</w:t>
            </w:r>
            <w:r w:rsidRPr="00093F57">
              <w:rPr>
                <w:rFonts w:ascii="Calibri" w:hAnsi="Calibri"/>
                <w:color w:val="FF0000"/>
                <w:sz w:val="18"/>
                <w:szCs w:val="18"/>
              </w:rPr>
              <w:t xml:space="preserve"> – distanční formy vzdělávání doplňované prezenčními formami ve </w:t>
            </w:r>
            <w:r w:rsidRPr="00093F57">
              <w:rPr>
                <w:rFonts w:ascii="Calibri" w:hAnsi="Calibri"/>
                <w:b/>
                <w:color w:val="FF0000"/>
                <w:sz w:val="18"/>
                <w:szCs w:val="18"/>
              </w:rPr>
              <w:t>fyzice, matematice, chemii, biologii, geografii a dalších vědách a rozvoj nových badatelských aktivit (expedice)</w:t>
            </w:r>
            <w:r w:rsidRPr="00093F57">
              <w:rPr>
                <w:rFonts w:ascii="Calibri" w:hAnsi="Calibri"/>
                <w:color w:val="FF0000"/>
                <w:sz w:val="18"/>
                <w:szCs w:val="18"/>
              </w:rPr>
              <w:t>.</w:t>
            </w:r>
          </w:p>
          <w:p w:rsidR="009717C2" w:rsidRPr="00093F57" w:rsidRDefault="009717C2" w:rsidP="00C251B1">
            <w:pPr>
              <w:pStyle w:val="Normlnweb"/>
              <w:spacing w:before="0" w:beforeAutospacing="0" w:after="0" w:afterAutospacing="0"/>
              <w:jc w:val="both"/>
              <w:rPr>
                <w:rFonts w:ascii="Calibri" w:hAnsi="Calibri"/>
                <w:color w:val="FF0000"/>
                <w:sz w:val="18"/>
                <w:szCs w:val="18"/>
              </w:rPr>
            </w:pPr>
            <w:r w:rsidRPr="00093F57">
              <w:rPr>
                <w:rFonts w:ascii="Calibri" w:hAnsi="Calibri"/>
                <w:color w:val="FF0000"/>
                <w:sz w:val="18"/>
                <w:szCs w:val="18"/>
              </w:rPr>
              <w:t xml:space="preserve">Jako součást aktivit Talnetu proběhla již podruhé ve zdokonalené formě aktivita T-expedice, která vede žáky k samostatnému formulování badatelských a výzkumných záměrů, jejich obhajobu a realizaci v badatelských týmech složených z jejich vrstevníků. Během přípravného období a v prezenční části realizace T-expedice je žákům poskytována podpora odborná, organizační, psychologická. Výstupy z aktivity jsou dány k dispozici místním a regionálním organizacím typu správa CHKO, regionální muzeum atd. Koncept T-expedice je nabízen dalším k organizacím k participaci či vlastní realizaci. </w:t>
            </w:r>
          </w:p>
          <w:p w:rsidR="009717C2" w:rsidRPr="00093F57" w:rsidRDefault="009717C2" w:rsidP="00C251B1">
            <w:pPr>
              <w:pStyle w:val="Normlnweb"/>
              <w:spacing w:before="0" w:beforeAutospacing="0" w:after="0" w:afterAutospacing="0"/>
              <w:jc w:val="both"/>
              <w:rPr>
                <w:rFonts w:ascii="Calibri" w:hAnsi="Calibri"/>
                <w:color w:val="FF0000"/>
                <w:sz w:val="18"/>
                <w:szCs w:val="18"/>
              </w:rPr>
            </w:pPr>
            <w:r w:rsidRPr="00093F57">
              <w:rPr>
                <w:rFonts w:ascii="Calibri" w:hAnsi="Calibri"/>
                <w:color w:val="FF0000"/>
                <w:sz w:val="18"/>
                <w:szCs w:val="18"/>
              </w:rPr>
              <w:t>Na aktivity T-expedice navazují další aktivity realizované a připravované žáky ve spolupráci se jmenovanými organizacemi. V listopadu tak byla realizována čtyřdenní aktivita, která roztřídila a zmapovala knihovnu Radnického literáta Petra Fingala, která je v majetku Radnického muzea. Navazující aktivity na biologickou část bádání se připravují.</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Jako velmi žádoucí a školami pozitivně vnímaná podpora žáků i učitelů středních škol se jeví </w:t>
            </w:r>
            <w:r w:rsidRPr="00093F57">
              <w:rPr>
                <w:rFonts w:ascii="Calibri" w:hAnsi="Calibri"/>
                <w:color w:val="FF0000"/>
                <w:sz w:val="18"/>
                <w:szCs w:val="18"/>
              </w:rPr>
              <w:t>soutěž Excelence středních škol</w:t>
            </w:r>
            <w:r w:rsidRPr="000A4525">
              <w:rPr>
                <w:rFonts w:ascii="Calibri" w:hAnsi="Calibri"/>
                <w:sz w:val="18"/>
                <w:szCs w:val="18"/>
              </w:rPr>
              <w:t xml:space="preserve">, která se uskutečnila v roce 2013 už potřetí. Soutěž spočívá na finančním i morálním ohodnocení pedagogů těch škol, jejichž žáci mají velmi dobré výsledky v krajských, celostátních i mezinárodních kolech významných olympiád a soutěží. Podporovány jsou zejména soutěže zaměřené na matematiku, přírodní vědy, rozvoj technických a řemeslných dovedností.   </w:t>
            </w:r>
          </w:p>
          <w:p w:rsidR="000A4525" w:rsidRDefault="000A4525" w:rsidP="00C251B1">
            <w:pPr>
              <w:spacing w:after="0" w:line="240" w:lineRule="auto"/>
              <w:jc w:val="both"/>
              <w:rPr>
                <w:rFonts w:ascii="Calibri" w:eastAsia="Times New Roman" w:hAnsi="Calibri" w:cs="Times New Roman"/>
                <w:sz w:val="18"/>
                <w:szCs w:val="18"/>
                <w:lang w:eastAsia="cs-CZ"/>
              </w:rPr>
            </w:pPr>
            <w:r w:rsidRPr="000A4525">
              <w:rPr>
                <w:rFonts w:ascii="Calibri" w:eastAsia="Times New Roman" w:hAnsi="Calibri" w:cs="Times New Roman"/>
                <w:sz w:val="18"/>
                <w:szCs w:val="18"/>
                <w:lang w:eastAsia="cs-CZ"/>
              </w:rPr>
              <w:t xml:space="preserve">MŠMT se věnuje také podpoře zájmové činnosti žáků v oblasti výzkumu a techniky velkou pozornost. Podpora probíhá za spoluúčasti naší přímo řízené organizace – Národního institutu dětí a mládeže MŠMT (NIDM), kde působí </w:t>
            </w:r>
            <w:r w:rsidRPr="000A4525">
              <w:rPr>
                <w:rFonts w:ascii="Calibri" w:eastAsia="Times New Roman" w:hAnsi="Calibri" w:cs="Times New Roman"/>
                <w:b/>
                <w:sz w:val="18"/>
                <w:szCs w:val="18"/>
                <w:lang w:eastAsia="cs-CZ"/>
              </w:rPr>
              <w:t>Talentcentrum</w:t>
            </w:r>
            <w:r w:rsidRPr="000A4525">
              <w:rPr>
                <w:rFonts w:ascii="Calibri" w:eastAsia="Times New Roman" w:hAnsi="Calibri" w:cs="Times New Roman"/>
                <w:sz w:val="18"/>
                <w:szCs w:val="18"/>
                <w:lang w:eastAsia="cs-CZ"/>
              </w:rPr>
              <w:t xml:space="preserve">, které mimo jiné zavádí nové postupy práce s talentovanými dětmi - např. </w:t>
            </w:r>
            <w:r w:rsidRPr="000A4525">
              <w:rPr>
                <w:rFonts w:ascii="Calibri" w:eastAsia="Times New Roman" w:hAnsi="Calibri" w:cs="Times New Roman"/>
                <w:b/>
                <w:sz w:val="18"/>
                <w:szCs w:val="18"/>
                <w:lang w:eastAsia="cs-CZ"/>
              </w:rPr>
              <w:t>TALNET</w:t>
            </w:r>
            <w:r w:rsidRPr="000A4525">
              <w:rPr>
                <w:rFonts w:ascii="Calibri" w:eastAsia="Times New Roman" w:hAnsi="Calibri" w:cs="Times New Roman"/>
                <w:sz w:val="18"/>
                <w:szCs w:val="18"/>
                <w:lang w:eastAsia="cs-CZ"/>
              </w:rPr>
              <w:t xml:space="preserve"> – distanční formy vzdělávání doplňované prezenčními formami ve </w:t>
            </w:r>
            <w:r w:rsidRPr="000A4525">
              <w:rPr>
                <w:rFonts w:ascii="Calibri" w:eastAsia="Times New Roman" w:hAnsi="Calibri" w:cs="Times New Roman"/>
                <w:b/>
                <w:sz w:val="18"/>
                <w:szCs w:val="18"/>
                <w:lang w:eastAsia="cs-CZ"/>
              </w:rPr>
              <w:t>fyzice, matematice, chemii, biologii a geografii</w:t>
            </w:r>
            <w:r w:rsidRPr="000A4525">
              <w:rPr>
                <w:rFonts w:ascii="Calibri" w:eastAsia="Times New Roman" w:hAnsi="Calibri" w:cs="Times New Roman"/>
                <w:sz w:val="18"/>
                <w:szCs w:val="18"/>
                <w:lang w:eastAsia="cs-CZ"/>
              </w:rPr>
              <w:t>.</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V rámci řešení širšího rezortního úkolu týkajícího se podpory technického a přírodovědného vzdělávání se pracovníci </w:t>
            </w:r>
            <w:r w:rsidRPr="000A4525">
              <w:rPr>
                <w:rFonts w:ascii="Calibri" w:hAnsi="Calibri"/>
                <w:b/>
                <w:sz w:val="18"/>
                <w:szCs w:val="18"/>
              </w:rPr>
              <w:t xml:space="preserve">NÚV </w:t>
            </w:r>
            <w:r w:rsidRPr="000A4525">
              <w:rPr>
                <w:rFonts w:ascii="Calibri" w:hAnsi="Calibri"/>
                <w:sz w:val="18"/>
                <w:szCs w:val="18"/>
              </w:rPr>
              <w:t>podíleli na vytvoření definice „polytechnického vzdělávání“ v předškolním vzdělávání.</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Účinná a důsledná výchova k volbě povolání žáků ZŠ vyžaduje úpravu problematiky Člověk a svět práce v RVP ZV na podporu polytechnického vzdělávání a rozvoje podnikavosti na druhém stupni ZŠ. Do doby změny RVP budou ZŠ postupovat podle metodického pokynu, který v současné době připravuje NÚV. Tento pokyn bude zaměřen na možné podoby spolupráce ZŠ a SŠ a bude obsahovat doporučení týkající se metod a forem výuky naplňující očekávané výstupy vzdělávací oblasti Člověk a svět práce a směřující k podpoře polytechnické výchovy a zájmu žáků o techniku. Rovněž bude obsahovat příklady aktivit rozvíjejících podnikavost žáků.</w:t>
            </w:r>
          </w:p>
          <w:p w:rsidR="000A4525" w:rsidRPr="000A4525" w:rsidRDefault="000A4525" w:rsidP="00C251B1">
            <w:pPr>
              <w:autoSpaceDE w:val="0"/>
              <w:autoSpaceDN w:val="0"/>
              <w:adjustRightInd w:val="0"/>
              <w:spacing w:after="0" w:line="240" w:lineRule="auto"/>
              <w:jc w:val="both"/>
              <w:rPr>
                <w:rFonts w:ascii="Calibri" w:hAnsi="Calibri"/>
                <w:sz w:val="18"/>
                <w:szCs w:val="18"/>
              </w:rPr>
            </w:pPr>
            <w:r w:rsidRPr="000A4525">
              <w:rPr>
                <w:rFonts w:ascii="Calibri" w:hAnsi="Calibri"/>
                <w:sz w:val="18"/>
                <w:szCs w:val="18"/>
              </w:rPr>
              <w:lastRenderedPageBreak/>
              <w:t>Kromě již uvedených opatření, jejichž realizace pokračuje, na podporu odborného vzdělávání ministerstvo vyhlásilo rozvojový program Cílem rozvojového programu je zajistit zlepšení kvality vzdělávání právnických osob vykonávajících činnost středních škol zapsaných do rejstříku škol a školských zařízení (dále jen „střední školy“) v těch oborech vzdělání, které lze z pohledu potřeb trhu práce, popřípadě i z pohledu unikátnosti a tradice považovat v daném území za nenahraditelné, (dále jen „vybrané obory).  V těchto vybraných oborech z důvodu nízkého zájmu žáků o vzdělávání nebo i z důvodu objektivně nižší potřeby takto specializovaných budoucích odborníků je nutné vzdělávat žáky ve třídách s nižším počtem žáků, a to jak ve třídách s žáky 2 – 4 oborů vzdělání, (dále jen „víceoborové třídy“), tak i ve třídách s nižším průměrným počtem žáků v daném oboru na 1 třídu, než je hodnota stanovená krajským úřadem v krajském normativu pro daný obor vzdělání na rok 2014 podle ustanovení § 2 odst. 2 písm. a) vyhlášky č. 492/2005 Sb., o krajských normativech, ve znění pozdějších předpisů, (dále jen „jednooborové třídy“) v případě, že víceoborovou třídu nelze v dané konkrétní škole pro vybraný obor vzdělání efektivně vytvořit.</w:t>
            </w:r>
          </w:p>
          <w:p w:rsidR="000A4525" w:rsidRDefault="000A4525" w:rsidP="00C251B1">
            <w:pPr>
              <w:spacing w:after="0" w:line="240" w:lineRule="auto"/>
              <w:jc w:val="both"/>
              <w:rPr>
                <w:rFonts w:ascii="Calibri" w:eastAsia="Times New Roman" w:hAnsi="Calibri" w:cs="Times New Roman"/>
                <w:sz w:val="18"/>
                <w:szCs w:val="18"/>
                <w:lang w:eastAsia="cs-CZ"/>
              </w:rPr>
            </w:pPr>
            <w:r w:rsidRPr="000A4525">
              <w:rPr>
                <w:rFonts w:ascii="Calibri" w:eastAsia="Times New Roman" w:hAnsi="Calibri" w:cs="Times New Roman"/>
                <w:sz w:val="18"/>
                <w:szCs w:val="18"/>
                <w:lang w:eastAsia="cs-CZ"/>
              </w:rPr>
              <w:t>Ministerstvo připravuje vyhlášení roku 2015 rokem technického vzdělávání.</w:t>
            </w:r>
          </w:p>
          <w:p w:rsidR="001F6BCE" w:rsidRPr="00093F57" w:rsidRDefault="009717C2" w:rsidP="00C251B1">
            <w:pPr>
              <w:spacing w:after="0" w:line="240" w:lineRule="auto"/>
              <w:jc w:val="both"/>
              <w:outlineLvl w:val="1"/>
              <w:rPr>
                <w:rFonts w:ascii="Calibri" w:hAnsi="Calibri"/>
                <w:color w:val="FF0000"/>
                <w:sz w:val="18"/>
                <w:szCs w:val="18"/>
              </w:rPr>
            </w:pPr>
            <w:r w:rsidRPr="00093F57">
              <w:rPr>
                <w:rFonts w:ascii="Calibri" w:hAnsi="Calibri"/>
                <w:color w:val="FF0000"/>
                <w:sz w:val="18"/>
                <w:szCs w:val="18"/>
              </w:rPr>
              <w:t>Národní institut dětí a mládeže MŠMT byl na zasedání generálního sekretariátu MILSET Europe v červenci 2009 v Tunisu přijat za partnera této mezinárodní organizace.</w:t>
            </w:r>
            <w:r w:rsidRPr="00093F57">
              <w:rPr>
                <w:rFonts w:ascii="Calibri" w:hAnsi="Calibri"/>
                <w:bCs/>
                <w:color w:val="FF0000"/>
                <w:sz w:val="18"/>
                <w:szCs w:val="18"/>
              </w:rPr>
              <w:t xml:space="preserve"> MILSET</w:t>
            </w:r>
            <w:r w:rsidRPr="00093F57">
              <w:rPr>
                <w:rFonts w:ascii="Calibri" w:hAnsi="Calibri"/>
                <w:color w:val="FF0000"/>
                <w:sz w:val="18"/>
                <w:szCs w:val="18"/>
              </w:rPr>
              <w:t xml:space="preserve"> je mezinárodní hnutí zaměřené na podporu rozvoje vědeckých a technických aktivit dětí a mládeže ve volném čase v duchu respektování, porozumění a solidarity. Bližší informace o organizaci Milset naleznete na http://</w:t>
            </w:r>
            <w:hyperlink r:id="rId22" w:history="1">
              <w:r w:rsidRPr="00093F57">
                <w:rPr>
                  <w:rStyle w:val="Hypertextovodkaz"/>
                  <w:rFonts w:ascii="Calibri" w:eastAsia="Calibri" w:hAnsi="Calibri"/>
                  <w:color w:val="FF0000"/>
                  <w:sz w:val="18"/>
                  <w:szCs w:val="18"/>
                </w:rPr>
                <w:t>europe.milset.org</w:t>
              </w:r>
            </w:hyperlink>
            <w:r w:rsidRPr="00093F57">
              <w:rPr>
                <w:rFonts w:ascii="Calibri" w:hAnsi="Calibri"/>
                <w:color w:val="FF0000"/>
                <w:sz w:val="18"/>
                <w:szCs w:val="18"/>
              </w:rPr>
              <w:t>. V souvislosti se spojením přímo řízených organizací přešlo od ledna 2014 partnerství na Národní Institut pro další vzdělávání.</w:t>
            </w:r>
          </w:p>
          <w:p w:rsidR="000A4525" w:rsidRPr="000A4525" w:rsidRDefault="000A4525" w:rsidP="00C251B1">
            <w:pPr>
              <w:spacing w:after="0" w:line="240" w:lineRule="auto"/>
              <w:jc w:val="both"/>
              <w:outlineLvl w:val="1"/>
              <w:rPr>
                <w:rFonts w:ascii="Calibri" w:eastAsia="Times New Roman" w:hAnsi="Calibri" w:cs="Times New Roman"/>
                <w:sz w:val="18"/>
                <w:szCs w:val="18"/>
                <w:lang w:eastAsia="cs-CZ"/>
              </w:rPr>
            </w:pPr>
            <w:r w:rsidRPr="000A4525">
              <w:rPr>
                <w:rFonts w:ascii="Calibri" w:eastAsia="Times New Roman" w:hAnsi="Calibri" w:cs="Times New Roman"/>
                <w:b/>
                <w:sz w:val="18"/>
                <w:szCs w:val="18"/>
                <w:lang w:eastAsia="cs-CZ"/>
              </w:rPr>
              <w:t xml:space="preserve">Program Excelence středních škol 2011 </w:t>
            </w:r>
            <w:r w:rsidRPr="000A4525">
              <w:rPr>
                <w:rFonts w:ascii="Calibri" w:eastAsia="Times New Roman" w:hAnsi="Calibri" w:cs="Times New Roman"/>
                <w:sz w:val="18"/>
                <w:szCs w:val="18"/>
                <w:lang w:eastAsia="cs-CZ"/>
              </w:rPr>
              <w:t>– dosud se ho zúčastnilo zhruba půl milionu žáků.</w:t>
            </w:r>
          </w:p>
          <w:p w:rsidR="000A4525" w:rsidRPr="000A4525" w:rsidRDefault="000A4525" w:rsidP="00C251B1">
            <w:pPr>
              <w:spacing w:after="0" w:line="240" w:lineRule="auto"/>
              <w:jc w:val="both"/>
              <w:outlineLvl w:val="1"/>
              <w:rPr>
                <w:rFonts w:ascii="Calibri" w:eastAsia="Times New Roman" w:hAnsi="Calibri" w:cs="Times New Roman"/>
                <w:bCs/>
                <w:sz w:val="18"/>
                <w:szCs w:val="18"/>
                <w:lang w:eastAsia="cs-CZ"/>
              </w:rPr>
            </w:pPr>
            <w:r w:rsidRPr="000A4525">
              <w:rPr>
                <w:rFonts w:ascii="Calibri" w:eastAsia="Times New Roman" w:hAnsi="Calibri" w:cs="Times New Roman"/>
                <w:bCs/>
                <w:sz w:val="18"/>
                <w:szCs w:val="18"/>
                <w:lang w:eastAsia="cs-CZ"/>
              </w:rPr>
              <w:t xml:space="preserve">Dne 24. ledna 2012 schválila porada vedení MŠMT výsledky programu Hodnocení žáků a škol podle výsledků v soutěžích v roce 2011 – Excelence středních škol 2011“. Hlavním cílem programu je podpora talentů formou rozšíření péče o talentované žáky na středních školách, kteří jsou schopni dosahovat vynikajících výsledků v návaznosti na podporu aktivit pedagogických pracovníků zaměřených na tyto žáky. Cesta k tomuto cíli vede prostřednictvím finančního ocenění pedagogů, kteří se podílejí na kvalitním vzdělávání talentovaných žáků. </w:t>
            </w:r>
          </w:p>
          <w:p w:rsidR="000A4525" w:rsidRPr="000A4525" w:rsidRDefault="000A4525" w:rsidP="00C251B1">
            <w:pPr>
              <w:spacing w:after="0" w:line="240" w:lineRule="auto"/>
              <w:jc w:val="both"/>
              <w:rPr>
                <w:rFonts w:ascii="Calibri" w:eastAsia="Times New Roman" w:hAnsi="Calibri" w:cs="Times New Roman"/>
                <w:sz w:val="18"/>
                <w:szCs w:val="18"/>
                <w:lang w:eastAsia="cs-CZ"/>
              </w:rPr>
            </w:pPr>
            <w:r w:rsidRPr="000A4525">
              <w:rPr>
                <w:rFonts w:ascii="Calibri" w:eastAsia="Times New Roman" w:hAnsi="Calibri" w:cs="Times New Roman"/>
                <w:bCs/>
                <w:sz w:val="18"/>
                <w:szCs w:val="18"/>
                <w:lang w:eastAsia="cs-CZ"/>
              </w:rPr>
              <w:t xml:space="preserve">Tento program, který pokračoval i </w:t>
            </w:r>
            <w:r w:rsidRPr="000A4525">
              <w:rPr>
                <w:rFonts w:ascii="Calibri" w:eastAsia="Times New Roman" w:hAnsi="Calibri" w:cs="Times New Roman"/>
                <w:bCs/>
                <w:i/>
                <w:sz w:val="18"/>
                <w:szCs w:val="18"/>
                <w:u w:val="single"/>
                <w:lang w:eastAsia="cs-CZ"/>
              </w:rPr>
              <w:t>v roce 2012</w:t>
            </w:r>
            <w:r w:rsidRPr="000A4525">
              <w:rPr>
                <w:rFonts w:ascii="Calibri" w:eastAsia="Times New Roman" w:hAnsi="Calibri" w:cs="Times New Roman"/>
                <w:bCs/>
                <w:sz w:val="18"/>
                <w:szCs w:val="18"/>
                <w:lang w:eastAsia="cs-CZ"/>
              </w:rPr>
              <w:t xml:space="preserve"> s ještě vyšší finanční alokací, tak umožňuje výrazně finančně ocenit aktivity a kvalitu výuky pedagogů při vzdělávání talentovaných žáků a současně umožňuje identifikaci a diferenciaci středních škol podle kvality výuky a vědomostí žáků.</w:t>
            </w:r>
            <w:r w:rsidRPr="000A4525">
              <w:rPr>
                <w:rFonts w:ascii="Calibri" w:eastAsia="Times New Roman" w:hAnsi="Calibri" w:cs="Times New Roman"/>
                <w:sz w:val="18"/>
                <w:szCs w:val="18"/>
                <w:lang w:eastAsia="cs-CZ"/>
              </w:rPr>
              <w:t xml:space="preserve"> </w:t>
            </w:r>
          </w:p>
          <w:p w:rsidR="00D251D1" w:rsidRPr="00093F57" w:rsidRDefault="00D251D1" w:rsidP="00C251B1">
            <w:pPr>
              <w:spacing w:after="0" w:line="240" w:lineRule="auto"/>
              <w:jc w:val="both"/>
              <w:rPr>
                <w:rFonts w:ascii="Calibri" w:hAnsi="Calibri"/>
                <w:color w:val="FF0000"/>
                <w:sz w:val="18"/>
                <w:szCs w:val="18"/>
              </w:rPr>
            </w:pPr>
            <w:r w:rsidRPr="00093F57">
              <w:rPr>
                <w:rFonts w:ascii="Calibri" w:hAnsi="Calibri"/>
                <w:color w:val="FF0000"/>
                <w:sz w:val="18"/>
                <w:szCs w:val="18"/>
              </w:rPr>
              <w:t xml:space="preserve">Program Excelence - podpora žáků i učitelů středních škol středních škol, který se uskutečnil v roce 2014 již počtvrté - se jeví jako velmi žádoucí a školami stále velmi pozitivně vnímaný. Aktivita spočívá ve finančním i morálním ohodnocení pedagogů těch škol, jejichž žáci dosahují velmi dobré výsledky v krajských, celostátních i mezinárodních kolech významných olympiád a soutěží. Podporovány jsou zejména soutěže zaměřené na matematiku, přírodní vědy, rozvoj technických a řemeslných dovedností.   </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Ve spolupráci s pořadateli soutěže EUCYS (European Union Contest for Young Scientist) a </w:t>
            </w:r>
            <w:r w:rsidRPr="000A4525">
              <w:rPr>
                <w:rFonts w:ascii="Calibri" w:hAnsi="Calibri"/>
                <w:sz w:val="18"/>
                <w:szCs w:val="18"/>
              </w:rPr>
              <w:lastRenderedPageBreak/>
              <w:t xml:space="preserve">Akademií věd České republiky se ve dnech 21. </w:t>
            </w:r>
            <w:r w:rsidRPr="000A4525">
              <w:rPr>
                <w:rFonts w:ascii="Calibri" w:hAnsi="Calibri"/>
                <w:b/>
                <w:sz w:val="18"/>
                <w:szCs w:val="18"/>
              </w:rPr>
              <w:t>– 24. září 2013 v Praze konal první</w:t>
            </w:r>
            <w:r w:rsidRPr="000A4525">
              <w:rPr>
                <w:rFonts w:ascii="Calibri" w:hAnsi="Calibri"/>
                <w:sz w:val="18"/>
                <w:szCs w:val="18"/>
              </w:rPr>
              <w:t xml:space="preserve"> evropský </w:t>
            </w:r>
            <w:r w:rsidRPr="000A4525">
              <w:rPr>
                <w:rFonts w:ascii="Calibri" w:hAnsi="Calibri"/>
                <w:b/>
                <w:sz w:val="18"/>
                <w:szCs w:val="18"/>
              </w:rPr>
              <w:t>Intel STEM Curricula Training a Intel ISEF Workshop</w:t>
            </w:r>
            <w:r w:rsidRPr="000A4525">
              <w:rPr>
                <w:rFonts w:ascii="Calibri" w:hAnsi="Calibri"/>
                <w:sz w:val="18"/>
                <w:szCs w:val="18"/>
              </w:rPr>
              <w:t xml:space="preserve">, kterého se zúčastnilo zhruba 40 představitelů zemí celého světa. </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Ve spolupráci s pořadateli soutěže EUCYS (European Union</w:t>
            </w:r>
            <w:r w:rsidR="00AC00DA">
              <w:rPr>
                <w:rFonts w:ascii="Calibri" w:hAnsi="Calibri"/>
                <w:sz w:val="18"/>
                <w:szCs w:val="18"/>
              </w:rPr>
              <w:t xml:space="preserve"> Contest for Young Scientist) a </w:t>
            </w:r>
            <w:r w:rsidRPr="000A4525">
              <w:rPr>
                <w:rFonts w:ascii="Calibri" w:hAnsi="Calibri"/>
                <w:sz w:val="18"/>
                <w:szCs w:val="18"/>
              </w:rPr>
              <w:t xml:space="preserve">Akademií věd České republiky se ve dnech 21. – 24. září 2013 v Praze konal </w:t>
            </w:r>
            <w:r w:rsidRPr="000A4525">
              <w:rPr>
                <w:rFonts w:ascii="Calibri" w:hAnsi="Calibri"/>
                <w:b/>
                <w:bCs/>
                <w:sz w:val="18"/>
                <w:szCs w:val="18"/>
              </w:rPr>
              <w:t>první evropský Intel STEM Curricula Training a Intel ISEF Workshop</w:t>
            </w:r>
            <w:r w:rsidRPr="000A4525">
              <w:rPr>
                <w:rFonts w:ascii="Calibri" w:hAnsi="Calibri"/>
                <w:sz w:val="18"/>
                <w:szCs w:val="18"/>
              </w:rPr>
              <w:t>, kterého se zúčastnilo zhruba 40 představitelů zemí celého světa.</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Během tohoto workshopu byly účastníkům prezentovány profesionální výukové materiály, vyvinuté společností Intel, se speciálním zaměřením na badatelsky orientovanou výuku a přípravu studentů na mezinárodní vědecké soutěže. Tyto materiály by měly učitelům pomoci aplikovat badatelské metody do běžné výuky. Workshop vedla Shelle</w:t>
            </w:r>
            <w:r w:rsidR="00AC00DA">
              <w:rPr>
                <w:rFonts w:ascii="Calibri" w:hAnsi="Calibri"/>
                <w:sz w:val="18"/>
                <w:szCs w:val="18"/>
              </w:rPr>
              <w:t>y Shott, manažerka vzdělávání u </w:t>
            </w:r>
            <w:r w:rsidRPr="000A4525">
              <w:rPr>
                <w:rFonts w:ascii="Calibri" w:hAnsi="Calibri"/>
                <w:sz w:val="18"/>
                <w:szCs w:val="18"/>
              </w:rPr>
              <w:t xml:space="preserve">společnosti Intel a dřívější středoškolská profesorka vyučující vědu, která má na starosti tým vyvíjející materiály pro program Intel Teach. Druhá část workshopu byla věnována organizátorům vědeckých soutěží se zaměřením na příští ročník soutěže Intel ISEF a její přípravu. </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Intel vychází z předpokladu, že poptávka po vědeckých profesíc</w:t>
            </w:r>
            <w:r w:rsidR="00AC00DA">
              <w:rPr>
                <w:rFonts w:ascii="Calibri" w:hAnsi="Calibri"/>
                <w:sz w:val="18"/>
                <w:szCs w:val="18"/>
              </w:rPr>
              <w:t>h vzroste do roku 2018 o 17%, a </w:t>
            </w:r>
            <w:r w:rsidRPr="000A4525">
              <w:rPr>
                <w:rFonts w:ascii="Calibri" w:hAnsi="Calibri"/>
                <w:sz w:val="18"/>
                <w:szCs w:val="18"/>
              </w:rPr>
              <w:t>proto je potřeba intenzivně připravovat studenty a vzbudit v nich zájem o vědu a vědecké bádání. Výuka v 21. století by měla být zajímavá. Měla by se odpoutat od učebnic, motivovat studenty, aby si sami kladli otázky a aby se snažili hledat na ně odpovědi. Tento úkol leží před učiteli, kteří ovšem při jeho realizaci narážejí na velké množství problémů. V první řadě je to fakt, že na podobný druh výuky nejsou sami připraveni, dalším problémem je nedostatečné vybavení škol, hodinové dotace, při kterých na bádání nezbývá čas, případně nepochopení ze strany vedení školy nebo rodičů. </w:t>
            </w:r>
          </w:p>
          <w:p w:rsidR="000A4525" w:rsidRPr="000A4525" w:rsidRDefault="000A4525" w:rsidP="00C251B1">
            <w:pPr>
              <w:spacing w:after="0" w:line="240" w:lineRule="auto"/>
              <w:jc w:val="both"/>
              <w:rPr>
                <w:rFonts w:ascii="Calibri" w:eastAsia="Times New Roman" w:hAnsi="Calibri" w:cs="Times New Roman"/>
                <w:sz w:val="18"/>
                <w:szCs w:val="18"/>
                <w:lang w:eastAsia="cs-CZ"/>
              </w:rPr>
            </w:pPr>
            <w:r w:rsidRPr="000A4525">
              <w:rPr>
                <w:rFonts w:ascii="Calibri" w:eastAsia="Times New Roman" w:hAnsi="Calibri" w:cs="Times New Roman"/>
                <w:sz w:val="18"/>
                <w:szCs w:val="18"/>
                <w:lang w:eastAsia="cs-CZ"/>
              </w:rPr>
              <w:t xml:space="preserve">Shelley Shott na semináři prezentovala řešení alespoň jednoho z těchto problémů, což je pomoc učitelům při realizaci badatelsky orientované výuky v jejich hodinách, případně vědeckých kroužcích, které vedou. Materiály a online kurzy ještě nebyly přeloženy do všech jazyků, včetně českého, nicméně pro učitele, kteří se o ně zajímají, jsou k dispozici v anglickém jazyce. Vhled do problematiky badatelsky orientované výuky, radu a inspiraci mohou získat zde: </w:t>
            </w:r>
            <w:hyperlink r:id="rId23" w:history="1">
              <w:r w:rsidRPr="000A4525">
                <w:rPr>
                  <w:rFonts w:ascii="Times New Roman" w:eastAsia="Times New Roman" w:hAnsi="Times New Roman" w:cs="Times New Roman"/>
                  <w:color w:val="0000FF"/>
                  <w:sz w:val="18"/>
                  <w:szCs w:val="18"/>
                  <w:u w:val="single"/>
                  <w:lang w:eastAsia="cs-CZ"/>
                </w:rPr>
                <w:t>http://www.intel.com/content/www/us/en/education/k12/teach-elements.html</w:t>
              </w:r>
            </w:hyperlink>
            <w:r w:rsidRPr="000A4525">
              <w:rPr>
                <w:rFonts w:ascii="Calibri" w:eastAsia="Times New Roman" w:hAnsi="Calibri" w:cs="Times New Roman"/>
                <w:sz w:val="18"/>
                <w:szCs w:val="18"/>
                <w:lang w:eastAsia="cs-CZ"/>
              </w:rPr>
              <w:t>.</w:t>
            </w:r>
          </w:p>
          <w:p w:rsidR="000A4525" w:rsidRDefault="000A4525" w:rsidP="00C251B1">
            <w:pPr>
              <w:spacing w:after="0" w:line="240" w:lineRule="auto"/>
              <w:jc w:val="both"/>
              <w:rPr>
                <w:rFonts w:ascii="Calibri" w:eastAsia="Times New Roman" w:hAnsi="Calibri" w:cs="Times New Roman"/>
                <w:sz w:val="18"/>
                <w:szCs w:val="18"/>
                <w:lang w:eastAsia="cs-CZ"/>
              </w:rPr>
            </w:pPr>
            <w:r w:rsidRPr="000A4525">
              <w:rPr>
                <w:rFonts w:ascii="Calibri" w:eastAsia="Times New Roman" w:hAnsi="Calibri" w:cs="Times New Roman"/>
                <w:sz w:val="18"/>
                <w:szCs w:val="18"/>
                <w:lang w:eastAsia="cs-CZ"/>
              </w:rPr>
              <w:t xml:space="preserve">Firma INTEL pokračuje ve vzdělávacích programech. </w:t>
            </w:r>
            <w:r w:rsidRPr="000A4525">
              <w:rPr>
                <w:rFonts w:ascii="Calibri" w:eastAsia="Times New Roman" w:hAnsi="Calibri" w:cs="Times New Roman"/>
                <w:b/>
                <w:sz w:val="18"/>
                <w:szCs w:val="18"/>
                <w:lang w:eastAsia="cs-CZ"/>
              </w:rPr>
              <w:t>Další  </w:t>
            </w:r>
            <w:r w:rsidRPr="000A4525">
              <w:rPr>
                <w:rFonts w:ascii="Calibri" w:eastAsia="Times New Roman" w:hAnsi="Calibri" w:cs="Times New Roman"/>
                <w:bCs/>
                <w:sz w:val="18"/>
                <w:szCs w:val="18"/>
                <w:lang w:eastAsia="cs-CZ"/>
              </w:rPr>
              <w:t xml:space="preserve">STEM Curricula Training a Intel ISEF Workshop se konal v květnu 2014 v Los Angeles při příležitosti pořádání 66. ročníku mezinárodní soutěže INTEL ISEF. Současně ve spolupráci s European Schoolnet realizuje INTEL od března 2013 pilotní projekt – šetření mezi žáky a učiteli v rámci vybraných evropských zemí v souvislosti s organizováním vědeckých středoškolských soutěží. </w:t>
            </w:r>
            <w:r w:rsidRPr="000A4525">
              <w:rPr>
                <w:rFonts w:ascii="Calibri" w:eastAsia="Times New Roman" w:hAnsi="Calibri" w:cs="Times New Roman"/>
                <w:sz w:val="18"/>
                <w:szCs w:val="18"/>
                <w:lang w:eastAsia="cs-CZ"/>
              </w:rPr>
              <w:t xml:space="preserve">Mezinárodní šetření by mělo přispět ke stanovení jednotných evaluačních nástrojů pro porovnání vědeckých studentských soutěží ve vybraných zemích. Současně by mělo napomoci k získání informací využitelných např. pro podporu STEM vzdělávání, pro zjištění vlivu vědeckých soutěží na další profesní orientaci účastníků, vlivu na rozšíření projektově orientované výuky na školách. NIDV je prostřednictvím </w:t>
            </w:r>
            <w:r w:rsidRPr="000A4525">
              <w:rPr>
                <w:rFonts w:ascii="Calibri" w:eastAsia="Times New Roman" w:hAnsi="Calibri" w:cs="Times New Roman"/>
                <w:sz w:val="18"/>
                <w:szCs w:val="18"/>
                <w:lang w:eastAsia="cs-CZ"/>
              </w:rPr>
              <w:lastRenderedPageBreak/>
              <w:t>soutěže Středoškolská odborná činnost zapojeno do obou dosud realizovaných ročníků šetření. Výstupy z šetření realizovaného v roce 2013 ve čtyřech evropských zemích (Nizozemsko, Maďarsko, Portugalsko a Česká republika) jsou v tištěné i elektronické podobě k dispozici.</w:t>
            </w:r>
          </w:p>
          <w:p w:rsidR="00A11F10" w:rsidRPr="00093F57" w:rsidRDefault="00A11F10" w:rsidP="00C251B1">
            <w:pPr>
              <w:pStyle w:val="Normlnweb"/>
              <w:spacing w:before="0" w:beforeAutospacing="0" w:after="0" w:afterAutospacing="0"/>
              <w:jc w:val="both"/>
              <w:rPr>
                <w:rFonts w:ascii="Calibri" w:hAnsi="Calibri"/>
                <w:color w:val="FF0000"/>
                <w:sz w:val="18"/>
                <w:szCs w:val="18"/>
              </w:rPr>
            </w:pPr>
            <w:r w:rsidRPr="00093F57">
              <w:rPr>
                <w:rFonts w:ascii="Calibri" w:hAnsi="Calibri"/>
                <w:color w:val="FF0000"/>
                <w:sz w:val="18"/>
                <w:szCs w:val="18"/>
              </w:rPr>
              <w:t>V roce 2014 bylo šetření rozšířeno na 10 evropských států. Česká republika realizovala šetření v červnu 2014 při příležitosti Celostátní přehlídky SOČ v Plzni. Vyhodnocení šetření je v elektronické podobě k dispozici v odd. Talentcentrum NIDV.</w:t>
            </w:r>
          </w:p>
          <w:p w:rsidR="000A4525" w:rsidRPr="00093F57" w:rsidRDefault="000A4525" w:rsidP="00C251B1">
            <w:pPr>
              <w:autoSpaceDE w:val="0"/>
              <w:autoSpaceDN w:val="0"/>
              <w:adjustRightInd w:val="0"/>
              <w:spacing w:after="0" w:line="240" w:lineRule="auto"/>
              <w:jc w:val="both"/>
              <w:rPr>
                <w:rFonts w:ascii="Calibri" w:hAnsi="Calibri"/>
                <w:color w:val="FF0000"/>
                <w:sz w:val="18"/>
                <w:szCs w:val="18"/>
              </w:rPr>
            </w:pPr>
            <w:r w:rsidRPr="00093F57">
              <w:rPr>
                <w:rFonts w:ascii="Calibri" w:hAnsi="Calibri"/>
                <w:color w:val="FF0000"/>
                <w:sz w:val="18"/>
                <w:szCs w:val="18"/>
              </w:rPr>
              <w:t>MŠMT již </w:t>
            </w:r>
            <w:r w:rsidR="00D251D1" w:rsidRPr="00093F57">
              <w:rPr>
                <w:rFonts w:ascii="Calibri" w:hAnsi="Calibri"/>
                <w:color w:val="FF0000"/>
                <w:sz w:val="18"/>
                <w:szCs w:val="18"/>
              </w:rPr>
              <w:t>čtvrtým</w:t>
            </w:r>
            <w:r w:rsidRPr="00093F57">
              <w:rPr>
                <w:rFonts w:ascii="Calibri" w:hAnsi="Calibri"/>
                <w:color w:val="FF0000"/>
                <w:sz w:val="18"/>
                <w:szCs w:val="18"/>
              </w:rPr>
              <w:t xml:space="preserve"> rokem vyhlásil</w:t>
            </w:r>
            <w:r w:rsidR="00D251D1" w:rsidRPr="00093F57">
              <w:rPr>
                <w:rFonts w:ascii="Calibri" w:hAnsi="Calibri"/>
                <w:color w:val="FF0000"/>
                <w:sz w:val="18"/>
                <w:szCs w:val="18"/>
              </w:rPr>
              <w:t>o</w:t>
            </w:r>
            <w:r w:rsidRPr="00093F57">
              <w:rPr>
                <w:rFonts w:ascii="Calibri" w:hAnsi="Calibri"/>
                <w:color w:val="FF0000"/>
                <w:sz w:val="18"/>
                <w:szCs w:val="18"/>
              </w:rPr>
              <w:t xml:space="preserve"> rozvojový program </w:t>
            </w:r>
            <w:r w:rsidRPr="00093F57">
              <w:rPr>
                <w:rFonts w:ascii="Calibri" w:hAnsi="Calibri"/>
                <w:b/>
                <w:bCs/>
                <w:color w:val="FF0000"/>
                <w:sz w:val="18"/>
                <w:szCs w:val="18"/>
              </w:rPr>
              <w:t>„Hodnoce</w:t>
            </w:r>
            <w:r w:rsidR="00AC00DA">
              <w:rPr>
                <w:rFonts w:ascii="Calibri" w:hAnsi="Calibri"/>
                <w:b/>
                <w:bCs/>
                <w:color w:val="FF0000"/>
                <w:sz w:val="18"/>
                <w:szCs w:val="18"/>
              </w:rPr>
              <w:t>ní žáků a škol podle výsledků v </w:t>
            </w:r>
            <w:r w:rsidRPr="00093F57">
              <w:rPr>
                <w:rFonts w:ascii="Calibri" w:hAnsi="Calibri"/>
                <w:b/>
                <w:bCs/>
                <w:color w:val="FF0000"/>
                <w:sz w:val="18"/>
                <w:szCs w:val="18"/>
              </w:rPr>
              <w:t>soutěžích v roce 201</w:t>
            </w:r>
            <w:r w:rsidR="00A11F10" w:rsidRPr="00093F57">
              <w:rPr>
                <w:rFonts w:ascii="Calibri" w:hAnsi="Calibri"/>
                <w:b/>
                <w:bCs/>
                <w:color w:val="FF0000"/>
                <w:sz w:val="18"/>
                <w:szCs w:val="18"/>
              </w:rPr>
              <w:t>4</w:t>
            </w:r>
            <w:r w:rsidRPr="00093F57">
              <w:rPr>
                <w:rFonts w:ascii="Calibri" w:hAnsi="Calibri"/>
                <w:b/>
                <w:bCs/>
                <w:color w:val="FF0000"/>
                <w:sz w:val="18"/>
                <w:szCs w:val="18"/>
              </w:rPr>
              <w:t xml:space="preserve"> – Excelence středních škol 201</w:t>
            </w:r>
            <w:r w:rsidR="00A11F10" w:rsidRPr="00093F57">
              <w:rPr>
                <w:rFonts w:ascii="Calibri" w:hAnsi="Calibri"/>
                <w:b/>
                <w:bCs/>
                <w:color w:val="FF0000"/>
                <w:sz w:val="18"/>
                <w:szCs w:val="18"/>
              </w:rPr>
              <w:t>4</w:t>
            </w:r>
            <w:r w:rsidRPr="00093F57">
              <w:rPr>
                <w:rFonts w:ascii="Calibri" w:hAnsi="Calibri"/>
                <w:b/>
                <w:bCs/>
                <w:color w:val="FF0000"/>
                <w:sz w:val="18"/>
                <w:szCs w:val="18"/>
              </w:rPr>
              <w:t>"</w:t>
            </w:r>
            <w:r w:rsidRPr="00093F57">
              <w:rPr>
                <w:rFonts w:ascii="Calibri" w:hAnsi="Calibri"/>
                <w:color w:val="FF0000"/>
                <w:sz w:val="18"/>
                <w:szCs w:val="18"/>
              </w:rPr>
              <w:t>. Základním cílem tohoto programu je především podpora, zvyšování kvality a rozšiřování péče o talentované žáky na středních školách, kteří jsou schopni dosahovat vynikajících výsledků. Mezi další cíle tohoto programu patří zvýšení zájmu a motivace žáků, pedagogických pracovníků a škol o účast v soutěžích a přehlídkách, a tedy o zvyšování vědomostní úrovně žáků nad rámec školních vzdělávacích programů.</w:t>
            </w:r>
          </w:p>
          <w:p w:rsidR="00D251D1" w:rsidRPr="00093F57" w:rsidRDefault="000A4525" w:rsidP="00C251B1">
            <w:pPr>
              <w:spacing w:after="0" w:line="240" w:lineRule="auto"/>
              <w:jc w:val="both"/>
              <w:rPr>
                <w:rFonts w:ascii="Calibri" w:hAnsi="Calibri"/>
                <w:color w:val="FF0000"/>
                <w:sz w:val="18"/>
                <w:szCs w:val="18"/>
              </w:rPr>
            </w:pPr>
            <w:r w:rsidRPr="00093F57">
              <w:rPr>
                <w:rFonts w:ascii="Calibri" w:hAnsi="Calibri"/>
                <w:color w:val="FF0000"/>
                <w:sz w:val="18"/>
                <w:szCs w:val="18"/>
              </w:rPr>
              <w:t>Každoročně jsou podpořeni pedagogové středních škol z Programu Excelence středních škol ve výši 20 mil. Kč. Odměnu obdrží pedagogové, jejichž žáci u</w:t>
            </w:r>
            <w:r w:rsidR="00AC00DA">
              <w:rPr>
                <w:rFonts w:ascii="Calibri" w:hAnsi="Calibri"/>
                <w:color w:val="FF0000"/>
                <w:sz w:val="18"/>
                <w:szCs w:val="18"/>
              </w:rPr>
              <w:t>spěli v krajských, ústředních a </w:t>
            </w:r>
            <w:r w:rsidRPr="00093F57">
              <w:rPr>
                <w:rFonts w:ascii="Calibri" w:hAnsi="Calibri"/>
                <w:color w:val="FF0000"/>
                <w:sz w:val="18"/>
                <w:szCs w:val="18"/>
              </w:rPr>
              <w:t>mezinárodních kolech soutěží.</w:t>
            </w:r>
          </w:p>
          <w:p w:rsidR="00446D8B" w:rsidRPr="00093F57" w:rsidRDefault="00446D8B" w:rsidP="00C251B1">
            <w:pPr>
              <w:spacing w:after="0" w:line="240" w:lineRule="auto"/>
              <w:jc w:val="both"/>
              <w:rPr>
                <w:rFonts w:ascii="Calibri" w:hAnsi="Calibri"/>
                <w:color w:val="FF0000"/>
                <w:sz w:val="18"/>
                <w:szCs w:val="18"/>
              </w:rPr>
            </w:pPr>
            <w:r w:rsidRPr="00093F57">
              <w:rPr>
                <w:rFonts w:ascii="Calibri" w:hAnsi="Calibri"/>
                <w:color w:val="FF0000"/>
                <w:sz w:val="18"/>
                <w:szCs w:val="18"/>
              </w:rPr>
              <w:t xml:space="preserve"> Součástí programu je databáze výsledků vybraných kategorií soutěží vyhlašovaných MŠMT. Poskytuje v současnosti nejkomplexnější přehled výsledků soutěží MŠMT přístupných široké veřejnosti. V roce 2014 byl program doplněn o funkce umožňující elektronické přihlašování žáků od úrovně krajských kol, což umožňuje uživatelům snadnější zadávání výsledků soutěží. </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Od roku 2012 do roku 2014 bylo realizováno celkem 2293 soutěží.</w:t>
            </w:r>
          </w:p>
          <w:p w:rsidR="000A4525" w:rsidRPr="000A4525" w:rsidRDefault="000A4525" w:rsidP="00C251B1">
            <w:pPr>
              <w:autoSpaceDE w:val="0"/>
              <w:autoSpaceDN w:val="0"/>
              <w:adjustRightInd w:val="0"/>
              <w:spacing w:after="0" w:line="240" w:lineRule="auto"/>
              <w:jc w:val="both"/>
              <w:rPr>
                <w:rFonts w:ascii="Calibri" w:hAnsi="Calibri"/>
                <w:sz w:val="18"/>
                <w:szCs w:val="18"/>
              </w:rPr>
            </w:pPr>
            <w:r w:rsidRPr="000A4525">
              <w:rPr>
                <w:rFonts w:ascii="Calibri" w:hAnsi="Calibri"/>
                <w:sz w:val="18"/>
                <w:szCs w:val="18"/>
              </w:rPr>
              <w:t>Celkově bylo podpořeno 365 škol a 3 123 žáků.</w:t>
            </w:r>
          </w:p>
          <w:p w:rsidR="000A4525" w:rsidRPr="000A4525" w:rsidRDefault="000A4525" w:rsidP="00C251B1">
            <w:pPr>
              <w:autoSpaceDE w:val="0"/>
              <w:autoSpaceDN w:val="0"/>
              <w:adjustRightInd w:val="0"/>
              <w:spacing w:after="0" w:line="240" w:lineRule="auto"/>
              <w:jc w:val="both"/>
              <w:rPr>
                <w:rFonts w:ascii="Calibri" w:hAnsi="Calibri"/>
                <w:b/>
                <w:sz w:val="18"/>
                <w:szCs w:val="18"/>
              </w:rPr>
            </w:pPr>
            <w:r w:rsidRPr="000A4525">
              <w:rPr>
                <w:rFonts w:ascii="Calibri" w:hAnsi="Calibri"/>
                <w:sz w:val="18"/>
                <w:szCs w:val="18"/>
              </w:rPr>
              <w:t>V rámci Višegradského grantu a spolupráce s High Tech Foundation Poland (se sídlem ve Varšavě, Polsko) se ve dnech 27. - 29. 3. 2014 konal v Gdyni již 4. ročník mezinárodního veletrhu mladých přírodovědců E(x)plory Science Fair. Česká republika (NIDV) se veletrhu „E(x)plory“ zúčastnila poprvé. Hlavní myšlenkou veletrhu je propagovat přírodovědné a technické vzdělávání mezi mladými a podporovat mladé přírodovědce ze zemí V4. Mladí vědci z oblasti přírodních věd a techniky mají příležitost se setkat se svými vrstevníky stejných zájmů a prezentovat své projekty před akademiky, odborníky ze škol i před širokou veřejností.  Pro odbornou veřejnost se při příležitosti akce konal workshop, jehož tématem bylo “Jak rozpoznat mladé talenty“.</w:t>
            </w:r>
            <w:r w:rsidRPr="000A4525">
              <w:rPr>
                <w:rFonts w:ascii="Calibri" w:hAnsi="Calibri"/>
                <w:b/>
                <w:sz w:val="18"/>
                <w:szCs w:val="18"/>
              </w:rPr>
              <w:t xml:space="preserve"> </w:t>
            </w:r>
            <w:r w:rsidRPr="000A4525">
              <w:rPr>
                <w:rFonts w:ascii="Calibri" w:hAnsi="Calibri"/>
                <w:sz w:val="18"/>
                <w:szCs w:val="18"/>
              </w:rPr>
              <w:t>Pedagogové z praxe měli možnost se vyjádřit k jednotlivým vzdělávacím standardům v přírodovědném a technickém vzdělávání, porovnat si jednotlivé vzdělávací modely mezi sebou. Workshop se věnoval i otázkami rozvoje a podpory nových vzdělávacích modelů v přírodovědném a technickém vzdělávání a porovnával stávající vzdělávací modely v zemích  V4. Delegace z ČR byla tvořena zástupcem NIDV, který celou akci zajišťoval, středoškolskou učitelkou přírodovědných předmětů, zástupcem NÚV (zastupoval MŠMT) a 2 studentkami s projekty připravenými v rámci soutěže Středoškolská odborná činnost</w:t>
            </w:r>
            <w:r w:rsidRPr="00093F57">
              <w:rPr>
                <w:rFonts w:ascii="Calibri" w:hAnsi="Calibri"/>
                <w:color w:val="FF0000"/>
                <w:sz w:val="18"/>
                <w:szCs w:val="18"/>
              </w:rPr>
              <w:t>).</w:t>
            </w:r>
            <w:r w:rsidR="00EB2F77" w:rsidRPr="00093F57">
              <w:rPr>
                <w:rFonts w:ascii="Calibri" w:hAnsi="Calibri"/>
                <w:color w:val="FF0000"/>
                <w:sz w:val="18"/>
                <w:szCs w:val="18"/>
              </w:rPr>
              <w:t xml:space="preserve">  V září 2014 byla mezi NIDV a  High Tech Foundation (Polsko) uzavřena smlouva o smlouvě budoucí týkající se spolupráce při zajištění akce  E(x)plory </w:t>
            </w:r>
            <w:r w:rsidR="00EB2F77" w:rsidRPr="00093F57">
              <w:rPr>
                <w:rFonts w:ascii="Calibri" w:hAnsi="Calibri"/>
                <w:color w:val="FF0000"/>
                <w:sz w:val="18"/>
                <w:szCs w:val="18"/>
              </w:rPr>
              <w:lastRenderedPageBreak/>
              <w:t>week 2015 – na podporu mladých lidí se zamřením na hledání inovativních řešení v oblasti vzdělávání a podnikání v zemích V4.</w:t>
            </w:r>
          </w:p>
        </w:tc>
        <w:tc>
          <w:tcPr>
            <w:tcW w:w="2111" w:type="dxa"/>
            <w:vMerge w:val="restart"/>
            <w:tcBorders>
              <w:top w:val="single" w:sz="4" w:space="0" w:color="000000"/>
              <w:left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lastRenderedPageBreak/>
              <w:t>Projekty OP VK  – podle rozsahu schválených projektů</w:t>
            </w:r>
          </w:p>
          <w:p w:rsidR="000A4525" w:rsidRPr="000A4525" w:rsidRDefault="000A4525" w:rsidP="00C251B1">
            <w:pPr>
              <w:spacing w:after="0" w:line="240" w:lineRule="auto"/>
              <w:jc w:val="both"/>
              <w:rPr>
                <w:rFonts w:ascii="Calibri" w:hAnsi="Calibri"/>
                <w:b/>
                <w:sz w:val="18"/>
                <w:szCs w:val="18"/>
              </w:rPr>
            </w:pPr>
            <w:r w:rsidRPr="000A4525">
              <w:rPr>
                <w:rFonts w:ascii="Calibri" w:hAnsi="Calibri"/>
                <w:sz w:val="18"/>
                <w:szCs w:val="18"/>
              </w:rPr>
              <w:t>Grantová schémata</w:t>
            </w:r>
          </w:p>
        </w:tc>
      </w:tr>
      <w:tr w:rsidR="000A4525" w:rsidRPr="000A4525" w:rsidTr="00AC00DA">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FBD4B4"/>
          </w:tcPr>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PB</w:t>
            </w:r>
          </w:p>
        </w:tc>
        <w:tc>
          <w:tcPr>
            <w:tcW w:w="2268" w:type="dxa"/>
            <w:vMerge/>
            <w:tcBorders>
              <w:left w:val="single" w:sz="4" w:space="0" w:color="000000"/>
              <w:bottom w:val="single" w:sz="4" w:space="0" w:color="000000"/>
              <w:right w:val="single" w:sz="2" w:space="0" w:color="auto"/>
            </w:tcBorders>
            <w:shd w:val="clear" w:color="auto" w:fill="auto"/>
          </w:tcPr>
          <w:p w:rsidR="000A4525" w:rsidRPr="000A4525" w:rsidRDefault="000A4525" w:rsidP="00C251B1">
            <w:pPr>
              <w:spacing w:after="0" w:line="240" w:lineRule="auto"/>
              <w:jc w:val="both"/>
              <w:rPr>
                <w:rFonts w:ascii="Calibri" w:hAnsi="Calibri"/>
                <w:b/>
                <w:sz w:val="18"/>
                <w:szCs w:val="18"/>
              </w:rPr>
            </w:pPr>
          </w:p>
        </w:tc>
        <w:tc>
          <w:tcPr>
            <w:tcW w:w="1276" w:type="dxa"/>
            <w:vMerge/>
            <w:tcBorders>
              <w:top w:val="single" w:sz="2" w:space="0" w:color="auto"/>
              <w:left w:val="single" w:sz="2" w:space="0" w:color="auto"/>
              <w:bottom w:val="single" w:sz="2" w:space="0" w:color="auto"/>
              <w:right w:val="single" w:sz="2" w:space="0" w:color="auto"/>
            </w:tcBorders>
            <w:shd w:val="clear" w:color="auto" w:fill="auto"/>
          </w:tcPr>
          <w:p w:rsidR="000A4525" w:rsidRPr="000A4525" w:rsidRDefault="000A4525" w:rsidP="00C251B1">
            <w:pPr>
              <w:spacing w:after="0" w:line="240" w:lineRule="auto"/>
              <w:jc w:val="both"/>
              <w:rPr>
                <w:rFonts w:ascii="Calibri" w:hAnsi="Calibri"/>
                <w:b/>
                <w:sz w:val="18"/>
                <w:szCs w:val="18"/>
              </w:rPr>
            </w:pPr>
          </w:p>
        </w:tc>
        <w:tc>
          <w:tcPr>
            <w:tcW w:w="7371" w:type="dxa"/>
            <w:vMerge/>
            <w:tcBorders>
              <w:left w:val="single" w:sz="2" w:space="0" w:color="auto"/>
              <w:bottom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eastAsia="Times New Roman" w:hAnsi="Calibri"/>
                <w:sz w:val="18"/>
                <w:szCs w:val="18"/>
                <w:lang w:eastAsia="cs-CZ"/>
              </w:rPr>
            </w:pPr>
          </w:p>
        </w:tc>
      </w:tr>
      <w:tr w:rsidR="000A4525" w:rsidRPr="000A4525" w:rsidTr="000A4525">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lastRenderedPageBreak/>
              <w:t>1. B. 3 b)</w:t>
            </w:r>
          </w:p>
        </w:tc>
        <w:tc>
          <w:tcPr>
            <w:tcW w:w="2268" w:type="dxa"/>
            <w:vMerge w:val="restart"/>
            <w:tcBorders>
              <w:top w:val="single" w:sz="4" w:space="0" w:color="000000"/>
              <w:left w:val="single" w:sz="4" w:space="0" w:color="000000"/>
              <w:right w:val="single" w:sz="2" w:space="0" w:color="auto"/>
            </w:tcBorders>
            <w:shd w:val="clear" w:color="auto" w:fill="auto"/>
          </w:tcPr>
          <w:p w:rsidR="000A4525" w:rsidRPr="000A4525" w:rsidRDefault="000A4525" w:rsidP="00C251B1">
            <w:pPr>
              <w:spacing w:after="0" w:line="240" w:lineRule="auto"/>
              <w:jc w:val="both"/>
              <w:rPr>
                <w:rFonts w:ascii="Calibri" w:hAnsi="Calibri"/>
                <w:sz w:val="18"/>
                <w:szCs w:val="18"/>
              </w:rPr>
            </w:pPr>
            <w:r w:rsidRPr="000A4525">
              <w:rPr>
                <w:rFonts w:ascii="Calibri" w:hAnsi="Calibri"/>
                <w:b/>
                <w:sz w:val="18"/>
                <w:szCs w:val="18"/>
              </w:rPr>
              <w:t>ve spolupráci se sociálními partnery</w:t>
            </w:r>
            <w:r w:rsidRPr="000A4525">
              <w:rPr>
                <w:rFonts w:ascii="Calibri" w:hAnsi="Calibri"/>
                <w:sz w:val="18"/>
                <w:szCs w:val="18"/>
              </w:rPr>
              <w:t xml:space="preserve"> podporovat: </w:t>
            </w:r>
          </w:p>
          <w:p w:rsidR="000A4525" w:rsidRPr="000A4525" w:rsidRDefault="000A4525" w:rsidP="00C251B1">
            <w:pPr>
              <w:numPr>
                <w:ilvl w:val="0"/>
                <w:numId w:val="1"/>
              </w:numPr>
              <w:spacing w:after="0" w:line="240" w:lineRule="auto"/>
              <w:ind w:left="176" w:hanging="142"/>
              <w:jc w:val="both"/>
              <w:rPr>
                <w:rFonts w:ascii="Calibri" w:hAnsi="Calibri" w:cs="Arial"/>
                <w:sz w:val="18"/>
                <w:szCs w:val="18"/>
              </w:rPr>
            </w:pPr>
            <w:r w:rsidRPr="000A4525">
              <w:rPr>
                <w:rFonts w:ascii="Calibri" w:hAnsi="Calibri" w:cs="Arial"/>
                <w:sz w:val="18"/>
                <w:szCs w:val="18"/>
              </w:rPr>
              <w:t xml:space="preserve">uzpůsobení výuky souvisejících vyučovacích předmětů tak, aby vytvářely příležitosti pro jejich seznamování se s vědeckými postupy a nejnovějšími technologiemi a poznatky </w:t>
            </w:r>
          </w:p>
          <w:p w:rsidR="000A4525" w:rsidRPr="000A4525" w:rsidRDefault="000A4525" w:rsidP="00C251B1">
            <w:pPr>
              <w:numPr>
                <w:ilvl w:val="0"/>
                <w:numId w:val="1"/>
              </w:numPr>
              <w:spacing w:after="0" w:line="240" w:lineRule="auto"/>
              <w:ind w:left="176" w:hanging="142"/>
              <w:jc w:val="both"/>
              <w:rPr>
                <w:rFonts w:ascii="Calibri" w:hAnsi="Calibri"/>
                <w:b/>
                <w:sz w:val="18"/>
                <w:szCs w:val="18"/>
              </w:rPr>
            </w:pPr>
            <w:r w:rsidRPr="000A4525">
              <w:rPr>
                <w:rFonts w:ascii="Calibri" w:hAnsi="Calibri" w:cs="Arial"/>
                <w:sz w:val="18"/>
                <w:szCs w:val="18"/>
              </w:rPr>
              <w:t>realizaci informačních a propagačních akcí a projektů</w:t>
            </w:r>
          </w:p>
        </w:tc>
        <w:tc>
          <w:tcPr>
            <w:tcW w:w="1276" w:type="dxa"/>
            <w:vMerge w:val="restart"/>
            <w:tcBorders>
              <w:top w:val="single" w:sz="2" w:space="0" w:color="auto"/>
              <w:left w:val="single" w:sz="2" w:space="0" w:color="auto"/>
              <w:bottom w:val="single" w:sz="2" w:space="0" w:color="auto"/>
              <w:right w:val="single" w:sz="2" w:space="0" w:color="auto"/>
            </w:tcBorders>
            <w:shd w:val="clear" w:color="auto" w:fill="auto"/>
          </w:tcPr>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MŠMT</w:t>
            </w:r>
          </w:p>
          <w:p w:rsidR="000A4525" w:rsidRPr="000A4525" w:rsidRDefault="000A4525" w:rsidP="00C251B1">
            <w:pPr>
              <w:spacing w:after="0" w:line="240" w:lineRule="auto"/>
              <w:jc w:val="both"/>
              <w:rPr>
                <w:rFonts w:ascii="Calibri" w:hAnsi="Calibri"/>
                <w:sz w:val="18"/>
                <w:szCs w:val="18"/>
              </w:rPr>
            </w:pPr>
            <w:r w:rsidRPr="00AA066C">
              <w:rPr>
                <w:rFonts w:ascii="Calibri" w:hAnsi="Calibri"/>
                <w:b/>
                <w:sz w:val="18"/>
                <w:szCs w:val="18"/>
              </w:rPr>
              <w:t>O21/211</w:t>
            </w:r>
            <w:r w:rsidRPr="00AA066C">
              <w:rPr>
                <w:rFonts w:ascii="Calibri" w:hAnsi="Calibri"/>
                <w:sz w:val="18"/>
                <w:szCs w:val="18"/>
              </w:rPr>
              <w:t>,</w:t>
            </w:r>
          </w:p>
          <w:p w:rsidR="000A4525" w:rsidRPr="000A4525" w:rsidRDefault="000A4525" w:rsidP="00C251B1">
            <w:pPr>
              <w:spacing w:after="0" w:line="240" w:lineRule="auto"/>
              <w:jc w:val="both"/>
              <w:rPr>
                <w:rFonts w:ascii="Calibri" w:hAnsi="Calibri"/>
                <w:b/>
                <w:sz w:val="18"/>
                <w:szCs w:val="18"/>
              </w:rPr>
            </w:pPr>
            <w:r w:rsidRPr="000A4525">
              <w:rPr>
                <w:rFonts w:ascii="Calibri" w:hAnsi="Calibri"/>
                <w:sz w:val="18"/>
                <w:szCs w:val="18"/>
              </w:rPr>
              <w:t>O21/210, NÚV,</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(kraje, </w:t>
            </w:r>
          </w:p>
          <w:p w:rsidR="000A4525" w:rsidRPr="000A4525" w:rsidRDefault="000A4525" w:rsidP="00C251B1">
            <w:pPr>
              <w:spacing w:after="0" w:line="240" w:lineRule="auto"/>
              <w:jc w:val="both"/>
              <w:rPr>
                <w:rFonts w:ascii="Calibri" w:hAnsi="Calibri"/>
                <w:b/>
                <w:sz w:val="18"/>
                <w:szCs w:val="18"/>
              </w:rPr>
            </w:pPr>
            <w:r w:rsidRPr="000A4525">
              <w:rPr>
                <w:rFonts w:ascii="Calibri" w:hAnsi="Calibri"/>
                <w:sz w:val="18"/>
                <w:szCs w:val="18"/>
              </w:rPr>
              <w:t>obce, sociální partneři)</w:t>
            </w:r>
          </w:p>
        </w:tc>
        <w:tc>
          <w:tcPr>
            <w:tcW w:w="7371" w:type="dxa"/>
            <w:vMerge w:val="restart"/>
            <w:tcBorders>
              <w:top w:val="single" w:sz="4" w:space="0" w:color="000000"/>
              <w:left w:val="single" w:sz="2" w:space="0" w:color="auto"/>
              <w:right w:val="single" w:sz="4" w:space="0" w:color="000000"/>
            </w:tcBorders>
            <w:shd w:val="clear" w:color="auto" w:fill="FFFFFF" w:themeFill="background1"/>
          </w:tcPr>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Jedním z hlavních úkolů, které MŠMT stanovilo v rámci nových opatření na podporu odborného vzdělávání, která jsou zaměřena na další zkvalitnění úrovně odborného vzdělávání</w:t>
            </w:r>
            <w:r>
              <w:rPr>
                <w:rFonts w:ascii="Calibri" w:hAnsi="Calibri"/>
                <w:sz w:val="18"/>
                <w:szCs w:val="18"/>
              </w:rPr>
              <w:t>,</w:t>
            </w:r>
            <w:r w:rsidRPr="000A4525">
              <w:rPr>
                <w:rFonts w:ascii="Calibri" w:hAnsi="Calibri"/>
                <w:sz w:val="18"/>
                <w:szCs w:val="18"/>
              </w:rPr>
              <w:t xml:space="preserve"> je podpora odborného vzdělávání a široká spolupráce se sociálními partnery a zaměstnavateli.</w:t>
            </w:r>
          </w:p>
          <w:p w:rsidR="000A4525" w:rsidRPr="009D0D8C" w:rsidRDefault="000A4525" w:rsidP="00C251B1">
            <w:pPr>
              <w:spacing w:after="0" w:line="240" w:lineRule="auto"/>
              <w:jc w:val="both"/>
              <w:rPr>
                <w:rFonts w:ascii="Calibri" w:hAnsi="Calibri"/>
                <w:color w:val="FF0000"/>
                <w:sz w:val="18"/>
                <w:szCs w:val="18"/>
              </w:rPr>
            </w:pPr>
            <w:r w:rsidRPr="009D0D8C">
              <w:rPr>
                <w:rFonts w:ascii="Calibri" w:hAnsi="Calibri"/>
                <w:color w:val="FF0000"/>
                <w:sz w:val="18"/>
                <w:szCs w:val="18"/>
              </w:rPr>
              <w:t>(MŠMT vyhlásilo pro rok 2014 rozvojový program Podpora dalšího vzdělávání učitelů odborných předmětů v prostředí reálné praxe v roce 2014. Program</w:t>
            </w:r>
            <w:r w:rsidR="00AC00DA">
              <w:rPr>
                <w:rFonts w:ascii="Calibri" w:hAnsi="Calibri"/>
                <w:color w:val="FF0000"/>
                <w:sz w:val="18"/>
                <w:szCs w:val="18"/>
              </w:rPr>
              <w:t xml:space="preserve"> umožňoval školám seznámit se s </w:t>
            </w:r>
            <w:r w:rsidRPr="009D0D8C">
              <w:rPr>
                <w:rFonts w:ascii="Calibri" w:hAnsi="Calibri"/>
                <w:color w:val="FF0000"/>
                <w:sz w:val="18"/>
                <w:szCs w:val="18"/>
              </w:rPr>
              <w:t xml:space="preserve">nejnovějšími technologiemi ve vybraných technických oborech a jejich promítnutí do inovativních ŠVP. </w:t>
            </w:r>
          </w:p>
          <w:p w:rsidR="000A4525" w:rsidRPr="000A4525" w:rsidRDefault="000A4525" w:rsidP="00C251B1">
            <w:pPr>
              <w:spacing w:after="0" w:line="240" w:lineRule="auto"/>
              <w:jc w:val="both"/>
              <w:rPr>
                <w:b/>
                <w:bCs/>
                <w:color w:val="FF0000"/>
                <w:sz w:val="23"/>
                <w:szCs w:val="23"/>
              </w:rPr>
            </w:pPr>
            <w:r w:rsidRPr="009D0D8C">
              <w:rPr>
                <w:rFonts w:ascii="Calibri" w:hAnsi="Calibri"/>
                <w:color w:val="FF0000"/>
                <w:sz w:val="18"/>
                <w:szCs w:val="18"/>
              </w:rPr>
              <w:t>Výzva č. 44 IPo OP VK vyhlášená v roce 2013, jejíž projekty jsou realizovány v roce 2014 a 23015 byla zacílena na investiční a metodickou podporu přírodovědného a technického vzdělávání na středních a základních školách v krajích ČR, mimo hl. m. Prahy. Celková částka alokovaná pro tuto výzvu: 1 800 000 000 Kč.</w:t>
            </w:r>
            <w:r w:rsidRPr="000A4525">
              <w:rPr>
                <w:b/>
                <w:bCs/>
                <w:color w:val="FF0000"/>
                <w:sz w:val="23"/>
                <w:szCs w:val="23"/>
              </w:rPr>
              <w:t xml:space="preserve"> </w:t>
            </w:r>
          </w:p>
          <w:p w:rsidR="007B599D" w:rsidRPr="00846757" w:rsidRDefault="007B599D" w:rsidP="00C251B1">
            <w:pPr>
              <w:spacing w:after="0" w:line="240" w:lineRule="auto"/>
              <w:jc w:val="both"/>
              <w:rPr>
                <w:rFonts w:ascii="Calibri" w:hAnsi="Calibri"/>
                <w:sz w:val="18"/>
                <w:szCs w:val="18"/>
              </w:rPr>
            </w:pPr>
            <w:r w:rsidRPr="00846757">
              <w:rPr>
                <w:rFonts w:ascii="Calibri" w:hAnsi="Calibri"/>
                <w:sz w:val="18"/>
                <w:szCs w:val="18"/>
              </w:rPr>
              <w:t>Na realizaci opatření 1. B. 3 b) je zaměřována v průběhu roku 2013 příprava specifického cíle 6 nově připravovaného OP Výzkum, vývoj, vzdělávání pro projektové období 2014-2020.</w:t>
            </w:r>
          </w:p>
          <w:p w:rsidR="006E43BD" w:rsidRPr="000A4525" w:rsidRDefault="007B599D" w:rsidP="00C251B1">
            <w:pPr>
              <w:spacing w:after="0" w:line="240" w:lineRule="auto"/>
              <w:jc w:val="both"/>
              <w:rPr>
                <w:rFonts w:ascii="Calibri" w:hAnsi="Calibri"/>
                <w:sz w:val="18"/>
                <w:szCs w:val="18"/>
              </w:rPr>
            </w:pPr>
            <w:r w:rsidRPr="00846757">
              <w:rPr>
                <w:rFonts w:ascii="Calibri" w:hAnsi="Calibri"/>
                <w:sz w:val="18"/>
                <w:szCs w:val="18"/>
              </w:rPr>
              <w:t>Obdobně jako v roce 2013 ministerstvo v roce 2014 vyhlásilo rozvojový program ve vzdělávání: s názvem podpora dalšího vzdělávání učitelů odborných předmětů v prostředí reálné praxe. Program umožňoval školám seznámit se s nejnovějšími technologiemi ve vybraných technických oborech a jejich promítnutí do inovativních ŠVP.</w:t>
            </w:r>
          </w:p>
        </w:tc>
        <w:tc>
          <w:tcPr>
            <w:tcW w:w="2111" w:type="dxa"/>
            <w:vMerge w:val="restart"/>
            <w:tcBorders>
              <w:top w:val="single" w:sz="4" w:space="0" w:color="000000"/>
              <w:left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Projekty OP VK  – podle rozsahu schválených projektů</w:t>
            </w:r>
          </w:p>
          <w:p w:rsidR="000A4525" w:rsidRPr="000A4525" w:rsidRDefault="000A4525" w:rsidP="00C251B1">
            <w:pPr>
              <w:spacing w:after="0" w:line="240" w:lineRule="auto"/>
              <w:jc w:val="both"/>
              <w:rPr>
                <w:rFonts w:ascii="Calibri" w:hAnsi="Calibri"/>
                <w:b/>
                <w:sz w:val="18"/>
                <w:szCs w:val="18"/>
              </w:rPr>
            </w:pPr>
            <w:r w:rsidRPr="000A4525">
              <w:rPr>
                <w:rFonts w:ascii="Calibri" w:hAnsi="Calibri"/>
                <w:sz w:val="18"/>
                <w:szCs w:val="18"/>
              </w:rPr>
              <w:t>Grantová schémata</w:t>
            </w:r>
          </w:p>
        </w:tc>
      </w:tr>
      <w:tr w:rsidR="000A4525" w:rsidRPr="000A4525" w:rsidTr="000A4525">
        <w:trPr>
          <w:trHeight w:val="402"/>
        </w:trPr>
        <w:tc>
          <w:tcPr>
            <w:tcW w:w="1242" w:type="dxa"/>
            <w:tcBorders>
              <w:top w:val="single" w:sz="4" w:space="0" w:color="000000"/>
              <w:left w:val="single" w:sz="4" w:space="0" w:color="000000"/>
              <w:bottom w:val="single" w:sz="4" w:space="0" w:color="000000"/>
              <w:right w:val="single" w:sz="4" w:space="0" w:color="000000"/>
            </w:tcBorders>
            <w:shd w:val="clear" w:color="auto" w:fill="FBD4B4"/>
          </w:tcPr>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PB</w:t>
            </w:r>
          </w:p>
        </w:tc>
        <w:tc>
          <w:tcPr>
            <w:tcW w:w="2268" w:type="dxa"/>
            <w:vMerge/>
            <w:tcBorders>
              <w:left w:val="single" w:sz="4" w:space="0" w:color="000000"/>
              <w:bottom w:val="single" w:sz="4" w:space="0" w:color="000000"/>
              <w:right w:val="single" w:sz="2" w:space="0" w:color="auto"/>
            </w:tcBorders>
            <w:shd w:val="clear" w:color="auto" w:fill="auto"/>
          </w:tcPr>
          <w:p w:rsidR="000A4525" w:rsidRPr="000A4525" w:rsidRDefault="000A4525" w:rsidP="00C251B1">
            <w:pPr>
              <w:spacing w:after="0" w:line="240" w:lineRule="auto"/>
              <w:jc w:val="both"/>
              <w:rPr>
                <w:rFonts w:ascii="Calibri" w:hAnsi="Calibri"/>
                <w:b/>
                <w:sz w:val="18"/>
                <w:szCs w:val="18"/>
              </w:rPr>
            </w:pPr>
          </w:p>
        </w:tc>
        <w:tc>
          <w:tcPr>
            <w:tcW w:w="1276" w:type="dxa"/>
            <w:vMerge/>
            <w:tcBorders>
              <w:top w:val="single" w:sz="2" w:space="0" w:color="auto"/>
              <w:left w:val="single" w:sz="2" w:space="0" w:color="auto"/>
              <w:bottom w:val="single" w:sz="2" w:space="0" w:color="auto"/>
              <w:right w:val="single" w:sz="2" w:space="0" w:color="auto"/>
            </w:tcBorders>
            <w:shd w:val="clear" w:color="auto" w:fill="auto"/>
          </w:tcPr>
          <w:p w:rsidR="000A4525" w:rsidRPr="000A4525" w:rsidRDefault="000A4525" w:rsidP="00C251B1">
            <w:pPr>
              <w:spacing w:after="0" w:line="240" w:lineRule="auto"/>
              <w:jc w:val="both"/>
              <w:rPr>
                <w:rFonts w:ascii="Calibri" w:hAnsi="Calibri"/>
                <w:b/>
                <w:sz w:val="18"/>
                <w:szCs w:val="18"/>
              </w:rPr>
            </w:pPr>
          </w:p>
        </w:tc>
        <w:tc>
          <w:tcPr>
            <w:tcW w:w="7371" w:type="dxa"/>
            <w:vMerge/>
            <w:tcBorders>
              <w:left w:val="single" w:sz="2" w:space="0" w:color="auto"/>
              <w:bottom w:val="single" w:sz="4" w:space="0" w:color="000000"/>
              <w:right w:val="single" w:sz="4" w:space="0" w:color="000000"/>
            </w:tcBorders>
            <w:shd w:val="clear" w:color="auto" w:fill="FFFFFF" w:themeFill="background1"/>
          </w:tcPr>
          <w:p w:rsidR="000A4525" w:rsidRPr="000A4525" w:rsidRDefault="000A4525" w:rsidP="00C251B1">
            <w:pPr>
              <w:spacing w:after="0" w:line="240" w:lineRule="auto"/>
              <w:jc w:val="both"/>
              <w:rPr>
                <w:rFonts w:ascii="Calibri" w:hAnsi="Calibri"/>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b/>
                <w:sz w:val="18"/>
                <w:szCs w:val="18"/>
              </w:rPr>
            </w:pPr>
          </w:p>
        </w:tc>
      </w:tr>
      <w:tr w:rsidR="000A4525" w:rsidRPr="000A4525" w:rsidTr="000A4525">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1. B. 3 c)</w:t>
            </w:r>
          </w:p>
        </w:tc>
        <w:tc>
          <w:tcPr>
            <w:tcW w:w="2268" w:type="dxa"/>
            <w:vMerge w:val="restart"/>
            <w:tcBorders>
              <w:top w:val="single" w:sz="4" w:space="0" w:color="000000"/>
              <w:left w:val="single" w:sz="4" w:space="0" w:color="000000"/>
              <w:right w:val="single" w:sz="2" w:space="0" w:color="auto"/>
            </w:tcBorders>
            <w:shd w:val="clear" w:color="auto" w:fill="auto"/>
          </w:tcPr>
          <w:p w:rsidR="000A4525" w:rsidRPr="000A4525" w:rsidRDefault="000A4525" w:rsidP="00C251B1">
            <w:pPr>
              <w:spacing w:after="0" w:line="240" w:lineRule="auto"/>
              <w:jc w:val="both"/>
              <w:rPr>
                <w:rFonts w:ascii="Calibri" w:hAnsi="Calibri"/>
                <w:b/>
                <w:sz w:val="18"/>
                <w:szCs w:val="18"/>
              </w:rPr>
            </w:pPr>
            <w:r w:rsidRPr="000A4525">
              <w:rPr>
                <w:rFonts w:ascii="Calibri" w:hAnsi="Calibri"/>
                <w:sz w:val="18"/>
                <w:szCs w:val="18"/>
              </w:rPr>
              <w:t xml:space="preserve">zvyšovat informovanost žáků základních a středních škol, jejich rodičů a výchovných poradců na ZŠ a SŠ o možnostech technického vzdělávání na středních a vysokých školách; využívat prostředků </w:t>
            </w:r>
            <w:r w:rsidRPr="000A4525">
              <w:rPr>
                <w:rFonts w:ascii="Calibri" w:hAnsi="Calibri"/>
                <w:b/>
                <w:sz w:val="18"/>
                <w:szCs w:val="18"/>
              </w:rPr>
              <w:t>kariérového poradenství</w:t>
            </w:r>
            <w:r w:rsidRPr="000A4525">
              <w:rPr>
                <w:rFonts w:ascii="Calibri" w:hAnsi="Calibri"/>
                <w:sz w:val="18"/>
                <w:szCs w:val="18"/>
              </w:rPr>
              <w:t xml:space="preserve"> s cílem motivovat žáky ke kariéře v technických a vědeckých oborech</w:t>
            </w:r>
          </w:p>
        </w:tc>
        <w:tc>
          <w:tcPr>
            <w:tcW w:w="1276" w:type="dxa"/>
            <w:vMerge w:val="restart"/>
            <w:tcBorders>
              <w:top w:val="single" w:sz="2" w:space="0" w:color="auto"/>
              <w:left w:val="single" w:sz="2" w:space="0" w:color="auto"/>
              <w:bottom w:val="single" w:sz="2" w:space="0" w:color="auto"/>
              <w:right w:val="single" w:sz="2" w:space="0" w:color="auto"/>
            </w:tcBorders>
            <w:shd w:val="clear" w:color="auto" w:fill="auto"/>
          </w:tcPr>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MŠMT</w:t>
            </w:r>
          </w:p>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O21/210,</w:t>
            </w:r>
            <w:r w:rsidRPr="000A4525">
              <w:rPr>
                <w:rFonts w:ascii="Calibri" w:hAnsi="Calibri"/>
                <w:sz w:val="18"/>
                <w:szCs w:val="18"/>
              </w:rPr>
              <w:t xml:space="preserve"> </w:t>
            </w:r>
            <w:r w:rsidRPr="00AA066C">
              <w:rPr>
                <w:rFonts w:ascii="Calibri" w:hAnsi="Calibri"/>
                <w:b/>
                <w:sz w:val="18"/>
                <w:szCs w:val="18"/>
              </w:rPr>
              <w:t>O21/211</w:t>
            </w:r>
            <w:r w:rsidRPr="00AA066C">
              <w:rPr>
                <w:rFonts w:ascii="Calibri" w:hAnsi="Calibri"/>
                <w:sz w:val="18"/>
                <w:szCs w:val="18"/>
              </w:rPr>
              <w:t>,</w:t>
            </w:r>
            <w:r w:rsidRPr="000A4525">
              <w:rPr>
                <w:rFonts w:ascii="Calibri" w:hAnsi="Calibri"/>
                <w:sz w:val="18"/>
                <w:szCs w:val="18"/>
              </w:rPr>
              <w:t xml:space="preserve"> </w:t>
            </w:r>
            <w:r w:rsidRPr="000A4525">
              <w:rPr>
                <w:rFonts w:ascii="Calibri" w:hAnsi="Calibri"/>
                <w:b/>
                <w:sz w:val="18"/>
                <w:szCs w:val="18"/>
              </w:rPr>
              <w:t xml:space="preserve">NÚV, </w:t>
            </w:r>
            <w:r w:rsidRPr="000A4525">
              <w:rPr>
                <w:rFonts w:ascii="Calibri" w:hAnsi="Calibri"/>
                <w:sz w:val="18"/>
                <w:szCs w:val="18"/>
              </w:rPr>
              <w:t>O21/212;</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(kraje, </w:t>
            </w:r>
          </w:p>
          <w:p w:rsidR="000A4525" w:rsidRPr="000A4525" w:rsidRDefault="000A4525" w:rsidP="00C251B1">
            <w:pPr>
              <w:spacing w:after="0" w:line="240" w:lineRule="auto"/>
              <w:jc w:val="both"/>
              <w:rPr>
                <w:rFonts w:ascii="Calibri" w:hAnsi="Calibri"/>
                <w:b/>
                <w:sz w:val="18"/>
                <w:szCs w:val="18"/>
              </w:rPr>
            </w:pPr>
            <w:r w:rsidRPr="000A4525">
              <w:rPr>
                <w:rFonts w:ascii="Calibri" w:hAnsi="Calibri"/>
                <w:sz w:val="18"/>
                <w:szCs w:val="18"/>
              </w:rPr>
              <w:t>obce, sociální partneři)</w:t>
            </w:r>
          </w:p>
        </w:tc>
        <w:tc>
          <w:tcPr>
            <w:tcW w:w="7371" w:type="dxa"/>
            <w:vMerge w:val="restart"/>
            <w:tcBorders>
              <w:top w:val="single" w:sz="4" w:space="0" w:color="000000"/>
              <w:left w:val="single" w:sz="2" w:space="0" w:color="auto"/>
              <w:right w:val="single" w:sz="4" w:space="0" w:color="000000"/>
            </w:tcBorders>
            <w:shd w:val="clear" w:color="auto" w:fill="FFFFFF" w:themeFill="background1"/>
          </w:tcPr>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Problematika je zařazena do RVP ZV – vzdělávací oblast Člověk a svět práce, kde jsou rozvíjeny potřebné klíčové kompetence k výběru povolání.</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ze strany NÚV je úkol plněn průběžně, a  to ve značném rozsahu: NÚV provozuje Centrum kariérového poradenství, viz </w:t>
            </w:r>
            <w:hyperlink r:id="rId24" w:history="1">
              <w:r w:rsidRPr="000A4525">
                <w:rPr>
                  <w:color w:val="0000FF"/>
                  <w:sz w:val="18"/>
                  <w:szCs w:val="18"/>
                  <w:u w:val="single"/>
                </w:rPr>
                <w:t>http://www.nuv.cz/poradenstvi/centrum-karieroveho-poradenstvi-1</w:t>
              </w:r>
            </w:hyperlink>
            <w:r w:rsidRPr="000A4525">
              <w:rPr>
                <w:rFonts w:ascii="Calibri" w:hAnsi="Calibri"/>
                <w:sz w:val="18"/>
                <w:szCs w:val="18"/>
              </w:rPr>
              <w:t>, kde naleznou potřebné informace žáci, studenti i jejich rodiče. Jedná se např. o výběr střední či vyšší odborné školy, a to včetně technických oborů. Současně je problematice věnována pozornost i ve vydávaných publikacích (např. řada Potřeby zaměstnavatelů a připravenost absolventů škol, Uplatnění absolventů škol na trhu práce, apod.)</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Na webových stránkách NÚV je také možné získat informace na </w:t>
            </w:r>
            <w:hyperlink r:id="rId25" w:history="1">
              <w:r w:rsidRPr="000A4525">
                <w:rPr>
                  <w:color w:val="0000FF"/>
                  <w:sz w:val="18"/>
                  <w:szCs w:val="18"/>
                  <w:u w:val="single"/>
                </w:rPr>
                <w:t>http://www.infoabsolvent.cz/</w:t>
              </w:r>
            </w:hyperlink>
            <w:r w:rsidRPr="000A4525">
              <w:rPr>
                <w:rFonts w:ascii="Calibri" w:hAnsi="Calibri"/>
                <w:sz w:val="18"/>
                <w:szCs w:val="18"/>
              </w:rPr>
              <w:t>. Tento moderní poradenský nástroj, který slouží nejen učitelům a kariérovým poradcům, ale mohou s ním pracovat zcela samostatně žáci škol a uchazeči o vzdělávání, poskytuje  na jednom místě všestranné informace o školách, oborech vzdělání i uplatnění absolventů různých oborů na trhu práce a mnoho dalších užitečných informací.</w:t>
            </w:r>
            <w:hyperlink r:id="rId26" w:history="1">
              <w:r w:rsidRPr="000A4525">
                <w:rPr>
                  <w:color w:val="0000FF"/>
                  <w:sz w:val="18"/>
                  <w:szCs w:val="18"/>
                  <w:u w:val="single"/>
                </w:rPr>
                <w:t>www.rvp.cz</w:t>
              </w:r>
            </w:hyperlink>
            <w:hyperlink r:id="rId27" w:history="1">
              <w:r w:rsidRPr="000A4525">
                <w:rPr>
                  <w:color w:val="0000FF"/>
                  <w:sz w:val="18"/>
                  <w:szCs w:val="18"/>
                  <w:u w:val="single"/>
                </w:rPr>
                <w:t>http://www.nuv.cz/poradenstvi/centrum-karieroveho-poradenstvi-1</w:t>
              </w:r>
            </w:hyperlink>
            <w:hyperlink r:id="rId28" w:history="1">
              <w:r w:rsidRPr="000A4525">
                <w:rPr>
                  <w:color w:val="0000FF"/>
                  <w:sz w:val="18"/>
                  <w:szCs w:val="18"/>
                  <w:u w:val="single"/>
                </w:rPr>
                <w:t>http://www.infoabsolvent.cz/</w:t>
              </w:r>
            </w:hyperlink>
            <w:r w:rsidRPr="000A4525">
              <w:rPr>
                <w:rFonts w:ascii="Calibri" w:hAnsi="Calibri"/>
                <w:sz w:val="18"/>
                <w:szCs w:val="18"/>
              </w:rPr>
              <w:t xml:space="preserve"> Tento nástroj byl vytvořen v rámci projektu VIP II - Kariérové poradenství v podmínkách kurikulární reformy, který byl přípraven se záměrem podpořit rozhodování žáků při výběru vzdělávací, a tedy i profesní dráhy. Základní ideová linie projektu vychází z předpokladu, že pro kvalifikované rozhodování o vzdělávací/profesní dráze je nutné mít </w:t>
            </w:r>
            <w:r w:rsidRPr="000A4525">
              <w:rPr>
                <w:rFonts w:ascii="Calibri" w:hAnsi="Calibri"/>
                <w:sz w:val="18"/>
                <w:szCs w:val="18"/>
              </w:rPr>
              <w:lastRenderedPageBreak/>
              <w:t xml:space="preserve">spolehlivé a relevantní informace, a to jak o vzdělávací nabídce jednotlivých škol, tak i o situaci absolventů škol při jejich přechodu na trh práce a perspektivách jejich pracovního uplatnění. Tedy nejen o možnostech vzdělání, ale i o uplatnitelnosti oborů vzdělání, nezaměstnanosti, potřebách zaměstnavatelů pod.  </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Jedním z hlavních výstupů projektu je již zmíněný Informační systém </w:t>
            </w:r>
            <w:hyperlink r:id="rId29" w:history="1">
              <w:r w:rsidRPr="000A4525">
                <w:rPr>
                  <w:color w:val="0000FF"/>
                  <w:sz w:val="18"/>
                  <w:szCs w:val="18"/>
                  <w:u w:val="single"/>
                </w:rPr>
                <w:t>www.infoabsolvent.cz</w:t>
              </w:r>
            </w:hyperlink>
            <w:r w:rsidRPr="000A4525">
              <w:t>,</w:t>
            </w:r>
            <w:r w:rsidRPr="000A4525">
              <w:rPr>
                <w:rFonts w:ascii="Calibri" w:hAnsi="Calibri"/>
                <w:sz w:val="18"/>
                <w:szCs w:val="18"/>
              </w:rPr>
              <w:t xml:space="preserve"> </w:t>
            </w:r>
            <w:r w:rsidRPr="00102A56">
              <w:rPr>
                <w:rFonts w:ascii="Calibri" w:hAnsi="Calibri"/>
                <w:color w:val="FF0000"/>
                <w:sz w:val="18"/>
                <w:szCs w:val="18"/>
              </w:rPr>
              <w:t>který</w:t>
            </w:r>
            <w:r w:rsidRPr="000A4525">
              <w:rPr>
                <w:rFonts w:ascii="Calibri" w:hAnsi="Calibri"/>
                <w:sz w:val="18"/>
                <w:szCs w:val="18"/>
              </w:rPr>
              <w:t xml:space="preserve"> obsahuje všechny nezbytné informace pro kvalifikované rozhodování o vzdělávací/profesní dráze. Systém propojuje vzdělávací nabídku škol s aktuálními informacemi z trhu práce a poskytuje tak komplexní informační podporu kariérovému rozhodování. Obsahuje informace potřebné pro odpovědnou volbu vzdělávací a profesní dráhy a poskytuje zároveň i důležitou zpětnou vazbu u uplatnění absolventů škol, čímž přispívá k optimalizaci rozhodování žáků i vzdělávací nabídky. V systému jsou rovněž zahrnuty informace o oborech, které jsou na trhu práce nedostatkové. Výrazným prvkem je i multimediální průvodce, který je zaměřen zejména na přiblížení technických oborů vzdělání a motivaci žáků k jejich akceptaci při výběru vzdělávací/profesní dráhy.  K motivaci žáků ke kariéře v technických oborech vzdělání je zde zařazeno </w:t>
            </w:r>
            <w:r w:rsidRPr="000A4525">
              <w:rPr>
                <w:rFonts w:ascii="Calibri" w:hAnsi="Calibri"/>
                <w:b/>
                <w:sz w:val="18"/>
                <w:szCs w:val="18"/>
              </w:rPr>
              <w:t xml:space="preserve">42 filmových ukázek, které se vztahují ke konkrétním technickým oborům </w:t>
            </w:r>
            <w:r w:rsidRPr="000A4525">
              <w:rPr>
                <w:rFonts w:ascii="Calibri" w:hAnsi="Calibri"/>
                <w:sz w:val="18"/>
                <w:szCs w:val="18"/>
              </w:rPr>
              <w:t>a ukazují jak práci příslušné profese v pracovním prostředí, tak přípravu žáků ve škole.</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Žáci (včetně žáků se speciálními vzdělávacími potřebami), jejich rodiče,  výchovní - kariéroví poradci i další zájemci o vzdělávání mají v informačním systému  zdroj informací, které jsou relevantní, komplexní, strukturované a dostupné v uživatelsky přívětivé formě. Ke zlepšení orientace ve vzdělávací nabídce přispívají videoukázky vybraných oborů vzdělání, orientační profitest i obrázkový vstup. </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Výchovní-kariéroví poradci mohou rovněž využívat znalosti z e-learningovému vzdělávání </w:t>
            </w:r>
            <w:r w:rsidRPr="00102A56">
              <w:rPr>
                <w:rFonts w:ascii="Calibri" w:hAnsi="Calibri"/>
                <w:color w:val="FF0000"/>
                <w:sz w:val="18"/>
                <w:szCs w:val="18"/>
              </w:rPr>
              <w:t>ekariéra+</w:t>
            </w:r>
            <w:r w:rsidRPr="000A4525">
              <w:rPr>
                <w:rFonts w:ascii="Calibri" w:hAnsi="Calibri"/>
                <w:sz w:val="18"/>
                <w:szCs w:val="18"/>
              </w:rPr>
              <w:t xml:space="preserve"> ke zvýšení kvality poskytovaných služeb kariérového poradenství. V tomto vzdělávání je obsaženo 12 modulů, ve kterých mohou jeho absolventi získat znalosti potřebné ke zvýšení poskytování kariérového poradenství. </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Projekt podporuje efektivní využití lidských zdrojů, jejich osobního potenciálu i získané kvalifikace. Kariérová volba, která přispívá k tomu, aby na trh práce vstupovali absolventi s kvalifikacemi, po kterých je na trhu práce poptávka, je významným faktorem zajištění konkurenceschopnosti.</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Podněty, zkušenosti, doporučení a příklady dobré praxe jsou zveřejňovány i na metodickém portálu . Portál </w:t>
            </w:r>
            <w:hyperlink r:id="rId30" w:history="1">
              <w:r w:rsidRPr="000A4525">
                <w:rPr>
                  <w:color w:val="0000FF"/>
                  <w:sz w:val="18"/>
                  <w:szCs w:val="18"/>
                  <w:u w:val="single"/>
                </w:rPr>
                <w:t>www.rvp.cz</w:t>
              </w:r>
            </w:hyperlink>
            <w:r w:rsidRPr="000A4525">
              <w:rPr>
                <w:rFonts w:ascii="Calibri" w:hAnsi="Calibri"/>
                <w:sz w:val="18"/>
                <w:szCs w:val="18"/>
              </w:rPr>
              <w:t xml:space="preserve">  (NÚV) se stal efektivním nástrojem naplňování kurikulární reformy. Objevují se na něm například témata, jako jsou rámcové (RVP) či školské (ŠVP) vzdělávací programy, průřezová témata, standardy, gramotnosti. K nim se pak učitelé vyjadřují a diskutují o nich. Portál se stává inspirací pro výuku, a také prostorem pro příspěvky učitelů a jejich vzájemnou komunikaci. Vývoj a příprava tohoto fungujícího nástroje byla v minulosti financována z prostředků ESF a v současné době bude financován z prostředků NÚV. </w:t>
            </w:r>
          </w:p>
          <w:p w:rsidR="000A4525" w:rsidRPr="000A4525" w:rsidRDefault="000A4525" w:rsidP="00C251B1">
            <w:pPr>
              <w:spacing w:after="0" w:line="240" w:lineRule="auto"/>
              <w:jc w:val="both"/>
              <w:rPr>
                <w:rFonts w:ascii="Calibri" w:hAnsi="Calibri"/>
                <w:b/>
                <w:sz w:val="18"/>
                <w:szCs w:val="18"/>
              </w:rPr>
            </w:pPr>
            <w:r w:rsidRPr="000A4525">
              <w:rPr>
                <w:rFonts w:ascii="Calibri" w:hAnsi="Calibri"/>
                <w:bCs/>
                <w:sz w:val="18"/>
                <w:szCs w:val="18"/>
              </w:rPr>
              <w:t xml:space="preserve">Informace související s opatřením </w:t>
            </w:r>
            <w:r w:rsidRPr="000A4525">
              <w:rPr>
                <w:rFonts w:ascii="Calibri" w:hAnsi="Calibri"/>
                <w:sz w:val="18"/>
                <w:szCs w:val="18"/>
              </w:rPr>
              <w:t xml:space="preserve">1. B. 4 c) – viz rovněž opatření 1. B. </w:t>
            </w:r>
            <w:smartTag w:uri="urn:schemas-microsoft-com:office:smarttags" w:element="metricconverter">
              <w:smartTagPr>
                <w:attr w:name="ProductID" w:val="4 a"/>
              </w:smartTagPr>
              <w:r w:rsidRPr="000A4525">
                <w:rPr>
                  <w:rFonts w:ascii="Calibri" w:hAnsi="Calibri"/>
                  <w:sz w:val="18"/>
                  <w:szCs w:val="18"/>
                </w:rPr>
                <w:t>4 a</w:t>
              </w:r>
            </w:smartTag>
            <w:r w:rsidRPr="000A4525">
              <w:rPr>
                <w:rFonts w:ascii="Calibri" w:hAnsi="Calibri"/>
                <w:sz w:val="18"/>
                <w:szCs w:val="18"/>
              </w:rPr>
              <w:t>) N</w:t>
            </w:r>
            <w:r w:rsidRPr="000A4525">
              <w:rPr>
                <w:rFonts w:ascii="Calibri" w:hAnsi="Calibri"/>
                <w:bCs/>
                <w:sz w:val="18"/>
                <w:szCs w:val="18"/>
              </w:rPr>
              <w:t xml:space="preserve">ová opatření na </w:t>
            </w:r>
            <w:r w:rsidRPr="000A4525">
              <w:rPr>
                <w:rFonts w:ascii="Calibri" w:hAnsi="Calibri"/>
                <w:bCs/>
                <w:sz w:val="18"/>
                <w:szCs w:val="18"/>
              </w:rPr>
              <w:lastRenderedPageBreak/>
              <w:t xml:space="preserve">podporu odborného vzdělávání, která jsou zaměřena na další zkvalitnění úrovně odborného vzdělávání z ledna 2013. </w:t>
            </w:r>
            <w:r w:rsidRPr="000A4525">
              <w:rPr>
                <w:rFonts w:ascii="Calibri" w:hAnsi="Calibri"/>
                <w:sz w:val="18"/>
                <w:szCs w:val="18"/>
              </w:rPr>
              <w:t>Na realizaci opatření 1. B. 3 c) je zaměřována příprava specifického cíle  nově připravovaného OP Výzkum, vývoj, vzdělávání pro projektové období 2014-2020.</w:t>
            </w:r>
          </w:p>
        </w:tc>
        <w:tc>
          <w:tcPr>
            <w:tcW w:w="2111" w:type="dxa"/>
            <w:vMerge w:val="restart"/>
            <w:tcBorders>
              <w:top w:val="single" w:sz="4" w:space="0" w:color="000000"/>
              <w:left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lastRenderedPageBreak/>
              <w:t>Projekty OP VK – podle rozsahu schválených projektů</w:t>
            </w:r>
          </w:p>
          <w:p w:rsidR="000A4525" w:rsidRPr="000A4525" w:rsidRDefault="000A4525" w:rsidP="00C251B1">
            <w:pPr>
              <w:spacing w:after="0" w:line="240" w:lineRule="auto"/>
              <w:jc w:val="both"/>
              <w:rPr>
                <w:rFonts w:ascii="Calibri" w:hAnsi="Calibri"/>
                <w:b/>
                <w:sz w:val="18"/>
                <w:szCs w:val="18"/>
              </w:rPr>
            </w:pPr>
            <w:r w:rsidRPr="000A4525">
              <w:rPr>
                <w:rFonts w:ascii="Calibri" w:hAnsi="Calibri"/>
                <w:sz w:val="18"/>
                <w:szCs w:val="18"/>
              </w:rPr>
              <w:t>např. VIP-II</w:t>
            </w:r>
          </w:p>
        </w:tc>
      </w:tr>
      <w:tr w:rsidR="000A4525" w:rsidRPr="000A4525" w:rsidTr="000A4525">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FBD4B4"/>
          </w:tcPr>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PB</w:t>
            </w:r>
          </w:p>
        </w:tc>
        <w:tc>
          <w:tcPr>
            <w:tcW w:w="2268" w:type="dxa"/>
            <w:vMerge/>
            <w:tcBorders>
              <w:left w:val="single" w:sz="4" w:space="0" w:color="000000"/>
              <w:bottom w:val="single" w:sz="4" w:space="0" w:color="000000"/>
              <w:right w:val="single" w:sz="2" w:space="0" w:color="auto"/>
            </w:tcBorders>
            <w:shd w:val="clear" w:color="auto" w:fill="auto"/>
          </w:tcPr>
          <w:p w:rsidR="000A4525" w:rsidRPr="000A4525" w:rsidRDefault="000A4525" w:rsidP="00C251B1">
            <w:pPr>
              <w:spacing w:after="0" w:line="240" w:lineRule="auto"/>
              <w:jc w:val="both"/>
              <w:rPr>
                <w:rFonts w:ascii="Calibri" w:hAnsi="Calibri"/>
                <w:b/>
                <w:sz w:val="18"/>
                <w:szCs w:val="18"/>
              </w:rPr>
            </w:pPr>
          </w:p>
        </w:tc>
        <w:tc>
          <w:tcPr>
            <w:tcW w:w="1276" w:type="dxa"/>
            <w:vMerge/>
            <w:tcBorders>
              <w:top w:val="single" w:sz="2" w:space="0" w:color="auto"/>
              <w:left w:val="single" w:sz="2" w:space="0" w:color="auto"/>
              <w:bottom w:val="single" w:sz="2" w:space="0" w:color="auto"/>
              <w:right w:val="single" w:sz="2" w:space="0" w:color="auto"/>
            </w:tcBorders>
            <w:shd w:val="clear" w:color="auto" w:fill="auto"/>
          </w:tcPr>
          <w:p w:rsidR="000A4525" w:rsidRPr="000A4525" w:rsidRDefault="000A4525" w:rsidP="00C251B1">
            <w:pPr>
              <w:spacing w:after="0" w:line="240" w:lineRule="auto"/>
              <w:jc w:val="both"/>
              <w:rPr>
                <w:rFonts w:ascii="Calibri" w:hAnsi="Calibri"/>
                <w:b/>
                <w:sz w:val="18"/>
                <w:szCs w:val="18"/>
              </w:rPr>
            </w:pPr>
          </w:p>
        </w:tc>
        <w:tc>
          <w:tcPr>
            <w:tcW w:w="7371" w:type="dxa"/>
            <w:vMerge/>
            <w:tcBorders>
              <w:left w:val="single" w:sz="2" w:space="0" w:color="auto"/>
              <w:bottom w:val="single" w:sz="4" w:space="0" w:color="000000"/>
              <w:right w:val="single" w:sz="4" w:space="0" w:color="000000"/>
            </w:tcBorders>
            <w:shd w:val="clear" w:color="auto" w:fill="FFFFFF" w:themeFill="background1"/>
          </w:tcPr>
          <w:p w:rsidR="000A4525" w:rsidRPr="000A4525" w:rsidRDefault="000A4525" w:rsidP="00C251B1">
            <w:pPr>
              <w:spacing w:after="0" w:line="240" w:lineRule="auto"/>
              <w:jc w:val="both"/>
              <w:rPr>
                <w:rFonts w:ascii="Calibri" w:hAnsi="Calibri"/>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0A4525" w:rsidRPr="000A4525" w:rsidRDefault="000A4525" w:rsidP="00C251B1">
            <w:pPr>
              <w:numPr>
                <w:ilvl w:val="0"/>
                <w:numId w:val="12"/>
              </w:numPr>
              <w:tabs>
                <w:tab w:val="clear" w:pos="340"/>
                <w:tab w:val="num" w:pos="132"/>
              </w:tabs>
              <w:spacing w:after="0" w:line="240" w:lineRule="auto"/>
              <w:ind w:left="132" w:hanging="132"/>
              <w:jc w:val="both"/>
              <w:rPr>
                <w:rFonts w:ascii="Calibri" w:eastAsia="Times New Roman" w:hAnsi="Calibri"/>
                <w:sz w:val="18"/>
                <w:szCs w:val="18"/>
                <w:lang w:eastAsia="cs-CZ"/>
              </w:rPr>
            </w:pPr>
          </w:p>
        </w:tc>
      </w:tr>
      <w:tr w:rsidR="000A4525" w:rsidRPr="000A4525" w:rsidTr="000A4525">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lastRenderedPageBreak/>
              <w:t xml:space="preserve">1. B. </w:t>
            </w:r>
            <w:smartTag w:uri="urn:schemas-microsoft-com:office:smarttags" w:element="metricconverter">
              <w:smartTagPr>
                <w:attr w:name="ProductID" w:val="4 a"/>
              </w:smartTagPr>
              <w:r w:rsidRPr="000A4525">
                <w:rPr>
                  <w:rFonts w:ascii="Calibri" w:hAnsi="Calibri"/>
                  <w:b/>
                  <w:sz w:val="18"/>
                  <w:szCs w:val="18"/>
                </w:rPr>
                <w:t>4 a</w:t>
              </w:r>
            </w:smartTag>
            <w:r w:rsidRPr="000A4525">
              <w:rPr>
                <w:rFonts w:ascii="Calibri" w:hAnsi="Calibri"/>
                <w:b/>
                <w:sz w:val="18"/>
                <w:szCs w:val="18"/>
              </w:rPr>
              <w:t>)</w:t>
            </w:r>
          </w:p>
        </w:tc>
        <w:tc>
          <w:tcPr>
            <w:tcW w:w="2268" w:type="dxa"/>
            <w:vMerge w:val="restart"/>
            <w:tcBorders>
              <w:top w:val="single" w:sz="4" w:space="0" w:color="000000"/>
              <w:left w:val="single" w:sz="4" w:space="0" w:color="000000"/>
              <w:right w:val="single" w:sz="2" w:space="0" w:color="auto"/>
            </w:tcBorders>
            <w:shd w:val="clear" w:color="auto" w:fill="auto"/>
          </w:tcPr>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rozvíjet kariérové poradenství ve školách s ohledem na budoucí uplatnění žáků na trhu práce</w:t>
            </w:r>
          </w:p>
        </w:tc>
        <w:tc>
          <w:tcPr>
            <w:tcW w:w="1276" w:type="dxa"/>
            <w:vMerge w:val="restart"/>
            <w:tcBorders>
              <w:top w:val="single" w:sz="2" w:space="0" w:color="auto"/>
              <w:left w:val="single" w:sz="2" w:space="0" w:color="auto"/>
              <w:bottom w:val="single" w:sz="2" w:space="0" w:color="auto"/>
              <w:right w:val="single" w:sz="2" w:space="0" w:color="auto"/>
            </w:tcBorders>
            <w:shd w:val="clear" w:color="auto" w:fill="auto"/>
          </w:tcPr>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MŠMT</w:t>
            </w:r>
          </w:p>
          <w:p w:rsidR="000A4525" w:rsidRPr="000A4525" w:rsidRDefault="000A4525" w:rsidP="00C251B1">
            <w:pPr>
              <w:spacing w:after="0" w:line="240" w:lineRule="auto"/>
              <w:jc w:val="both"/>
              <w:rPr>
                <w:rFonts w:ascii="Calibri" w:hAnsi="Calibri"/>
                <w:sz w:val="18"/>
                <w:szCs w:val="18"/>
              </w:rPr>
            </w:pPr>
            <w:r w:rsidRPr="000A4525">
              <w:rPr>
                <w:rFonts w:ascii="Calibri" w:hAnsi="Calibri"/>
                <w:b/>
                <w:sz w:val="18"/>
                <w:szCs w:val="18"/>
              </w:rPr>
              <w:t>NÚV, NIDV</w:t>
            </w:r>
            <w:r w:rsidRPr="000A4525">
              <w:rPr>
                <w:rFonts w:ascii="Calibri" w:hAnsi="Calibri"/>
                <w:sz w:val="18"/>
                <w:szCs w:val="18"/>
              </w:rPr>
              <w:t xml:space="preserve">, </w:t>
            </w:r>
          </w:p>
          <w:p w:rsidR="000A4525" w:rsidRPr="000A4525" w:rsidRDefault="000A4525" w:rsidP="00C251B1">
            <w:pPr>
              <w:spacing w:after="0" w:line="240" w:lineRule="auto"/>
              <w:jc w:val="both"/>
              <w:rPr>
                <w:rFonts w:ascii="Calibri" w:hAnsi="Calibri"/>
                <w:sz w:val="18"/>
                <w:szCs w:val="18"/>
              </w:rPr>
            </w:pPr>
            <w:r w:rsidRPr="000A4525">
              <w:rPr>
                <w:rFonts w:ascii="Calibri" w:hAnsi="Calibri"/>
                <w:b/>
                <w:sz w:val="18"/>
                <w:szCs w:val="18"/>
              </w:rPr>
              <w:t>O21/210,</w:t>
            </w:r>
            <w:r w:rsidRPr="000A4525">
              <w:rPr>
                <w:rFonts w:ascii="Calibri" w:hAnsi="Calibri"/>
                <w:sz w:val="18"/>
                <w:szCs w:val="18"/>
              </w:rPr>
              <w:t xml:space="preserve"> </w:t>
            </w:r>
            <w:r w:rsidRPr="00AA066C">
              <w:rPr>
                <w:rFonts w:ascii="Calibri" w:hAnsi="Calibri"/>
                <w:b/>
                <w:sz w:val="18"/>
                <w:szCs w:val="18"/>
              </w:rPr>
              <w:t>O21/211</w:t>
            </w:r>
            <w:r w:rsidRPr="00AA066C">
              <w:rPr>
                <w:rFonts w:ascii="Calibri" w:hAnsi="Calibri"/>
                <w:sz w:val="18"/>
                <w:szCs w:val="18"/>
              </w:rPr>
              <w:t>,</w:t>
            </w:r>
            <w:r w:rsidRPr="000A4525">
              <w:rPr>
                <w:rFonts w:ascii="Calibri" w:hAnsi="Calibri"/>
                <w:sz w:val="18"/>
                <w:szCs w:val="18"/>
              </w:rPr>
              <w:t xml:space="preserve"> O21/212, </w:t>
            </w:r>
          </w:p>
          <w:p w:rsidR="000A4525" w:rsidRPr="000A4525" w:rsidRDefault="000A4525" w:rsidP="00C251B1">
            <w:pPr>
              <w:spacing w:after="0" w:line="240" w:lineRule="auto"/>
              <w:jc w:val="both"/>
              <w:rPr>
                <w:rFonts w:ascii="Calibri" w:hAnsi="Calibri"/>
                <w:b/>
                <w:sz w:val="18"/>
                <w:szCs w:val="18"/>
              </w:rPr>
            </w:pPr>
            <w:r w:rsidRPr="000A4525">
              <w:rPr>
                <w:rFonts w:ascii="Calibri" w:hAnsi="Calibri"/>
                <w:sz w:val="18"/>
                <w:szCs w:val="18"/>
              </w:rPr>
              <w:t>DZS;</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MPSV</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(kraje, </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obce, </w:t>
            </w:r>
          </w:p>
          <w:p w:rsidR="000A4525" w:rsidRPr="000A4525" w:rsidRDefault="000A4525" w:rsidP="00C251B1">
            <w:pPr>
              <w:spacing w:after="0" w:line="240" w:lineRule="auto"/>
              <w:jc w:val="both"/>
              <w:rPr>
                <w:rFonts w:ascii="Calibri" w:hAnsi="Calibri"/>
                <w:b/>
                <w:sz w:val="18"/>
                <w:szCs w:val="18"/>
              </w:rPr>
            </w:pPr>
            <w:r w:rsidRPr="000A4525">
              <w:rPr>
                <w:rFonts w:ascii="Calibri" w:hAnsi="Calibri"/>
                <w:sz w:val="18"/>
                <w:szCs w:val="18"/>
              </w:rPr>
              <w:t>školy)</w:t>
            </w:r>
          </w:p>
        </w:tc>
        <w:tc>
          <w:tcPr>
            <w:tcW w:w="7371" w:type="dxa"/>
            <w:vMerge w:val="restart"/>
            <w:tcBorders>
              <w:top w:val="single" w:sz="4" w:space="0" w:color="000000"/>
              <w:left w:val="single" w:sz="2" w:space="0" w:color="auto"/>
              <w:right w:val="single" w:sz="4" w:space="0" w:color="000000"/>
            </w:tcBorders>
            <w:shd w:val="clear" w:color="auto" w:fill="FFFFFF" w:themeFill="background1"/>
          </w:tcPr>
          <w:p w:rsidR="000A4525" w:rsidRPr="000A4525" w:rsidRDefault="000A4525" w:rsidP="00C251B1">
            <w:pPr>
              <w:spacing w:after="0" w:line="240" w:lineRule="auto"/>
              <w:jc w:val="both"/>
              <w:rPr>
                <w:rFonts w:ascii="Calibri" w:hAnsi="Calibri"/>
                <w:bCs/>
                <w:sz w:val="18"/>
                <w:szCs w:val="18"/>
              </w:rPr>
            </w:pPr>
            <w:r w:rsidRPr="000A4525">
              <w:rPr>
                <w:rFonts w:ascii="Calibri" w:hAnsi="Calibri"/>
                <w:sz w:val="18"/>
                <w:szCs w:val="18"/>
              </w:rPr>
              <w:t xml:space="preserve">Kariérové poradenství na českých školách má značnou tradici, kdy </w:t>
            </w:r>
            <w:r w:rsidRPr="000A4525">
              <w:rPr>
                <w:rFonts w:ascii="Calibri" w:hAnsi="Calibri"/>
                <w:bCs/>
                <w:sz w:val="18"/>
                <w:szCs w:val="18"/>
              </w:rPr>
              <w:t>v rámci výchovného poradenství je poskytována i podpora při volbě vzdělávací/profesní dráhy.</w:t>
            </w:r>
          </w:p>
          <w:p w:rsidR="000A4525" w:rsidRPr="000A4525" w:rsidRDefault="000A4525" w:rsidP="00C251B1">
            <w:pPr>
              <w:spacing w:after="0" w:line="240" w:lineRule="auto"/>
              <w:jc w:val="both"/>
              <w:rPr>
                <w:rFonts w:ascii="Calibri" w:hAnsi="Calibri"/>
                <w:bCs/>
                <w:sz w:val="18"/>
                <w:szCs w:val="18"/>
              </w:rPr>
            </w:pPr>
            <w:r w:rsidRPr="000A4525">
              <w:rPr>
                <w:rFonts w:ascii="Calibri" w:hAnsi="Calibri"/>
                <w:sz w:val="18"/>
                <w:szCs w:val="18"/>
              </w:rPr>
              <w:t xml:space="preserve">Na </w:t>
            </w:r>
            <w:r w:rsidRPr="000A4525">
              <w:rPr>
                <w:rFonts w:ascii="Calibri" w:hAnsi="Calibri"/>
                <w:bCs/>
                <w:sz w:val="18"/>
                <w:szCs w:val="18"/>
              </w:rPr>
              <w:t>216 školách fungují tzv. Školní poradenská pracoviště</w:t>
            </w:r>
            <w:r w:rsidRPr="000A4525">
              <w:rPr>
                <w:rFonts w:ascii="Calibri" w:hAnsi="Calibri"/>
                <w:sz w:val="18"/>
                <w:szCs w:val="18"/>
              </w:rPr>
              <w:t xml:space="preserve">, kde se žákům dostává díky přítomnosti školního psychologa či speciálního pedagoga komplexní podpory a péče nejen v oblasti kariérového poradenství. Školní poradenská pracoviště (ŠPP) ve škole poskytují pedagogicko-psychologickou poradenskou pomoc žákům, učitelům, rodičům a zákonným zástupcům. Zapojení školní psychologové a školní speciální pedagogové se zaměřují na problémy žáků ve školním prostředí, velká pozornost se věnuje rizikům, která oslabují efektivitu vzdělávacího procesu. Odborní pracovníci se proto zaměřují na žáky se speciálními vzdělávacími potřebami, pracují se žáky nadanými a se žáky, kteří při vzdělávacím procesu potřebují specifickou podporu. </w:t>
            </w:r>
            <w:r w:rsidRPr="000A4525">
              <w:rPr>
                <w:rFonts w:ascii="Calibri" w:hAnsi="Calibri"/>
                <w:bCs/>
                <w:sz w:val="18"/>
                <w:szCs w:val="18"/>
              </w:rPr>
              <w:t>Výchovný poradce se tak může cíleně zaměřit na služby kariérového poradenství, pro které má i větší časový prostor.</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Pokud jde o budoucí vývoj, jedním z cílů či směrů vývoje kariérového poradenství je v souladu s doporučeními expertů OECD pro ČR oddělení výchovného poradenství od kariérového, posílení identity kariérového poradenství. Od roku 2012 je pozice kariérový poradce pro vzdělávací a profesní dráhu zařazena v Národní soustavě povolání.</w:t>
            </w:r>
          </w:p>
          <w:p w:rsidR="000A4525" w:rsidRPr="000A4525" w:rsidRDefault="000A4525" w:rsidP="00C251B1">
            <w:pPr>
              <w:autoSpaceDE w:val="0"/>
              <w:autoSpaceDN w:val="0"/>
              <w:spacing w:after="0" w:line="240" w:lineRule="auto"/>
              <w:jc w:val="both"/>
              <w:rPr>
                <w:rFonts w:ascii="Calibri" w:hAnsi="Calibri"/>
                <w:bCs/>
                <w:i/>
                <w:iCs/>
                <w:sz w:val="18"/>
                <w:szCs w:val="18"/>
              </w:rPr>
            </w:pPr>
            <w:r w:rsidRPr="000A4525">
              <w:rPr>
                <w:rFonts w:ascii="Calibri" w:hAnsi="Calibri"/>
                <w:sz w:val="18"/>
                <w:szCs w:val="18"/>
              </w:rPr>
              <w:t xml:space="preserve">Standardní činnosti výchovného poradce upravuje Příloha č. 3 k vyhlášce č. 72/2005 Sb. Výslovně je mezi nimi uvedeno “Kariérové poradenství a poradenská pomoc při rozhodování o další vzdělávací a profesní cestě žáků”, které je dále relativně podrobně rozvedeno pro 6 specifických oblastí. </w:t>
            </w:r>
            <w:r w:rsidRPr="000A4525">
              <w:rPr>
                <w:rFonts w:ascii="Calibri" w:hAnsi="Calibri"/>
                <w:bCs/>
                <w:sz w:val="18"/>
                <w:szCs w:val="18"/>
              </w:rPr>
              <w:t>Studium pro výchovné poradce</w:t>
            </w:r>
            <w:r w:rsidRPr="000A4525">
              <w:rPr>
                <w:rFonts w:ascii="Calibri" w:hAnsi="Calibri"/>
                <w:sz w:val="18"/>
                <w:szCs w:val="18"/>
              </w:rPr>
              <w:t xml:space="preserve">, které musí být akreditováno v systému dalšího vzdělávání pedagogických pracovníků, </w:t>
            </w:r>
            <w:r w:rsidRPr="000A4525">
              <w:rPr>
                <w:rFonts w:ascii="Calibri" w:hAnsi="Calibri"/>
                <w:bCs/>
                <w:sz w:val="18"/>
                <w:szCs w:val="18"/>
              </w:rPr>
              <w:t>obsahuje</w:t>
            </w:r>
            <w:r w:rsidRPr="000A4525">
              <w:rPr>
                <w:rFonts w:ascii="Calibri" w:hAnsi="Calibri"/>
                <w:sz w:val="18"/>
                <w:szCs w:val="18"/>
              </w:rPr>
              <w:t xml:space="preserve"> </w:t>
            </w:r>
            <w:r w:rsidRPr="000A4525">
              <w:rPr>
                <w:rFonts w:ascii="Calibri" w:hAnsi="Calibri"/>
                <w:bCs/>
                <w:sz w:val="18"/>
                <w:szCs w:val="18"/>
              </w:rPr>
              <w:t>modul zaměřený na</w:t>
            </w:r>
            <w:r w:rsidRPr="000A4525">
              <w:rPr>
                <w:rFonts w:ascii="Calibri" w:hAnsi="Calibri"/>
                <w:sz w:val="18"/>
                <w:szCs w:val="18"/>
              </w:rPr>
              <w:t xml:space="preserve"> </w:t>
            </w:r>
            <w:r w:rsidRPr="000A4525">
              <w:rPr>
                <w:rFonts w:ascii="Calibri" w:hAnsi="Calibri"/>
                <w:bCs/>
                <w:sz w:val="18"/>
                <w:szCs w:val="18"/>
              </w:rPr>
              <w:t>kariérové poradenství</w:t>
            </w:r>
            <w:r w:rsidRPr="000A4525">
              <w:rPr>
                <w:rFonts w:ascii="Calibri" w:hAnsi="Calibri"/>
                <w:sz w:val="18"/>
                <w:szCs w:val="18"/>
              </w:rPr>
              <w:t>.</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V současné době Národní ústav pro vzdělávání díky projektu MŠMT podporovaného z OP VK metodicky podporuje rozvoj školních poradenských pracovišť, kde působí výchovný – kariérový poradce, a to na více než 200 školách. </w:t>
            </w:r>
            <w:r w:rsidRPr="000A4525">
              <w:rPr>
                <w:rFonts w:ascii="Calibri" w:hAnsi="Calibri"/>
                <w:bCs/>
                <w:sz w:val="18"/>
                <w:szCs w:val="18"/>
              </w:rPr>
              <w:t xml:space="preserve">V rámci přípravy nového operačního programu Výzkum, vývoj a vzdělávání je jednou z podporovaných aktivit také posílení služeb kariérového poradenství na školách cestou vytvoření sítě regionálních koordinátorů </w:t>
            </w:r>
            <w:r w:rsidRPr="000A4525">
              <w:rPr>
                <w:rFonts w:ascii="Calibri" w:hAnsi="Calibri"/>
                <w:sz w:val="18"/>
                <w:szCs w:val="18"/>
              </w:rPr>
              <w:t>kariérového poradenství.</w:t>
            </w:r>
          </w:p>
          <w:p w:rsidR="000A4525" w:rsidRPr="000A4525" w:rsidRDefault="000A4525" w:rsidP="00C251B1">
            <w:pPr>
              <w:spacing w:after="0" w:line="240" w:lineRule="auto"/>
              <w:jc w:val="both"/>
              <w:rPr>
                <w:rFonts w:ascii="Calibri" w:hAnsi="Calibri"/>
                <w:bCs/>
                <w:sz w:val="18"/>
                <w:szCs w:val="18"/>
              </w:rPr>
            </w:pPr>
            <w:r w:rsidRPr="000A4525">
              <w:rPr>
                <w:rFonts w:ascii="Calibri" w:hAnsi="Calibri"/>
                <w:bCs/>
                <w:sz w:val="18"/>
                <w:szCs w:val="18"/>
              </w:rPr>
              <w:t>V lednu 2013 vláda schválila nová opatření na podporu odborného vzdělávání, která jsou zaměřena na další zkvalitnění úrovně odborného vzdělávání. Součástí opatření je také problematika dalšího rozvoje kariérového poradenství ve školách. Opatření jsou zaměřena na:</w:t>
            </w:r>
          </w:p>
          <w:p w:rsidR="000A4525" w:rsidRPr="000A4525" w:rsidRDefault="000A4525" w:rsidP="00C251B1">
            <w:pPr>
              <w:spacing w:after="0" w:line="240" w:lineRule="auto"/>
              <w:jc w:val="both"/>
              <w:rPr>
                <w:rFonts w:ascii="Calibri" w:hAnsi="Calibri"/>
                <w:bCs/>
                <w:sz w:val="18"/>
                <w:szCs w:val="18"/>
              </w:rPr>
            </w:pPr>
            <w:r w:rsidRPr="000A4525">
              <w:rPr>
                <w:rFonts w:ascii="Calibri" w:hAnsi="Calibri"/>
                <w:bCs/>
                <w:sz w:val="18"/>
                <w:szCs w:val="18"/>
              </w:rPr>
              <w:t>•</w:t>
            </w:r>
            <w:r w:rsidR="00AC00DA">
              <w:rPr>
                <w:rFonts w:ascii="Calibri" w:hAnsi="Calibri"/>
                <w:bCs/>
                <w:sz w:val="18"/>
                <w:szCs w:val="18"/>
              </w:rPr>
              <w:t xml:space="preserve"> </w:t>
            </w:r>
            <w:r w:rsidRPr="000A4525">
              <w:rPr>
                <w:rFonts w:ascii="Calibri" w:hAnsi="Calibri"/>
                <w:bCs/>
                <w:sz w:val="18"/>
                <w:szCs w:val="18"/>
              </w:rPr>
              <w:t xml:space="preserve">Dokončit tvorbu koncepce systému kariérového poradenství. </w:t>
            </w:r>
          </w:p>
          <w:p w:rsidR="000A4525" w:rsidRPr="000A4525" w:rsidRDefault="000A4525" w:rsidP="00C251B1">
            <w:pPr>
              <w:spacing w:after="0" w:line="240" w:lineRule="auto"/>
              <w:jc w:val="both"/>
              <w:rPr>
                <w:rFonts w:ascii="Calibri" w:hAnsi="Calibri"/>
                <w:bCs/>
                <w:sz w:val="18"/>
                <w:szCs w:val="18"/>
              </w:rPr>
            </w:pPr>
            <w:r w:rsidRPr="000A4525">
              <w:rPr>
                <w:rFonts w:ascii="Calibri" w:hAnsi="Calibri"/>
                <w:bCs/>
                <w:sz w:val="18"/>
                <w:szCs w:val="18"/>
              </w:rPr>
              <w:t>•</w:t>
            </w:r>
            <w:r w:rsidR="00AC00DA">
              <w:rPr>
                <w:rFonts w:ascii="Calibri" w:hAnsi="Calibri"/>
                <w:bCs/>
                <w:sz w:val="18"/>
                <w:szCs w:val="18"/>
              </w:rPr>
              <w:t xml:space="preserve"> </w:t>
            </w:r>
            <w:r w:rsidRPr="000A4525">
              <w:rPr>
                <w:rFonts w:ascii="Calibri" w:hAnsi="Calibri"/>
                <w:bCs/>
                <w:sz w:val="18"/>
                <w:szCs w:val="18"/>
              </w:rPr>
              <w:t xml:space="preserve">Podporovat vzdělávání pedagogických pracovníků, zejména výchovných poradců, v oblasti kariérového poradenství v základních i středních školách, zejména pomocí kursů organizovaných příslušným ústavem MŠMT.  </w:t>
            </w:r>
          </w:p>
          <w:p w:rsidR="000A4525" w:rsidRPr="000A4525" w:rsidRDefault="000A4525" w:rsidP="00C251B1">
            <w:pPr>
              <w:spacing w:after="0" w:line="240" w:lineRule="auto"/>
              <w:jc w:val="both"/>
              <w:rPr>
                <w:rFonts w:ascii="Calibri" w:hAnsi="Calibri"/>
                <w:bCs/>
                <w:sz w:val="18"/>
                <w:szCs w:val="18"/>
              </w:rPr>
            </w:pPr>
            <w:r w:rsidRPr="000A4525">
              <w:rPr>
                <w:rFonts w:ascii="Calibri" w:hAnsi="Calibri"/>
                <w:bCs/>
                <w:sz w:val="18"/>
                <w:szCs w:val="18"/>
              </w:rPr>
              <w:t>•</w:t>
            </w:r>
            <w:r w:rsidR="00AC00DA">
              <w:rPr>
                <w:rFonts w:ascii="Calibri" w:hAnsi="Calibri"/>
                <w:bCs/>
                <w:sz w:val="18"/>
                <w:szCs w:val="18"/>
              </w:rPr>
              <w:t xml:space="preserve"> </w:t>
            </w:r>
            <w:r w:rsidRPr="000A4525">
              <w:rPr>
                <w:rFonts w:ascii="Calibri" w:hAnsi="Calibri"/>
                <w:bCs/>
                <w:sz w:val="18"/>
                <w:szCs w:val="18"/>
              </w:rPr>
              <w:t xml:space="preserve">Dále zkvalitňovat poradenské služby v oblastech metodiky poradenství i vlastní poradenské </w:t>
            </w:r>
            <w:r w:rsidRPr="000A4525">
              <w:rPr>
                <w:rFonts w:ascii="Calibri" w:hAnsi="Calibri"/>
                <w:bCs/>
                <w:sz w:val="18"/>
                <w:szCs w:val="18"/>
              </w:rPr>
              <w:lastRenderedPageBreak/>
              <w:t xml:space="preserve">činnosti poskytovaných přímo řízenými organizacemi MŠMT, včetně Centra kariérového poradenství Národního ústavu pro vzdělávání. </w:t>
            </w:r>
          </w:p>
          <w:p w:rsidR="000A4525" w:rsidRPr="000A4525" w:rsidRDefault="000A4525" w:rsidP="00C251B1">
            <w:pPr>
              <w:spacing w:after="0" w:line="240" w:lineRule="auto"/>
              <w:jc w:val="both"/>
              <w:rPr>
                <w:rFonts w:ascii="Calibri" w:hAnsi="Calibri"/>
                <w:bCs/>
                <w:sz w:val="18"/>
                <w:szCs w:val="18"/>
              </w:rPr>
            </w:pPr>
            <w:r w:rsidRPr="000A4525">
              <w:rPr>
                <w:rFonts w:ascii="Calibri" w:hAnsi="Calibri"/>
                <w:bCs/>
                <w:sz w:val="18"/>
                <w:szCs w:val="18"/>
              </w:rPr>
              <w:t>•</w:t>
            </w:r>
            <w:r w:rsidR="00AC00DA">
              <w:rPr>
                <w:rFonts w:ascii="Calibri" w:hAnsi="Calibri"/>
                <w:bCs/>
                <w:sz w:val="18"/>
                <w:szCs w:val="18"/>
              </w:rPr>
              <w:t xml:space="preserve"> </w:t>
            </w:r>
            <w:r w:rsidRPr="000A4525">
              <w:rPr>
                <w:rFonts w:ascii="Calibri" w:hAnsi="Calibri"/>
                <w:bCs/>
                <w:sz w:val="18"/>
                <w:szCs w:val="18"/>
              </w:rPr>
              <w:t>V souladu se záměry a aktivitami národního poradenského fóra a ve spolupráci s Ministerstvem práce a sociálních věcí, Úřadem práce ČR a sdruženími zaměstnavatelů a zřizovatelů škol usilovat o další zkvalitnění kariérového poradenství ve školách, včetně dalšího rozvoje celoživotního poradenství.</w:t>
            </w:r>
          </w:p>
          <w:p w:rsidR="000A4525" w:rsidRPr="000A4525" w:rsidRDefault="000A4525" w:rsidP="00C251B1">
            <w:pPr>
              <w:spacing w:after="0" w:line="240" w:lineRule="auto"/>
              <w:jc w:val="both"/>
              <w:rPr>
                <w:rFonts w:ascii="Calibri" w:hAnsi="Calibri"/>
                <w:bCs/>
                <w:sz w:val="18"/>
                <w:szCs w:val="18"/>
              </w:rPr>
            </w:pPr>
            <w:r w:rsidRPr="000A4525">
              <w:rPr>
                <w:rFonts w:ascii="Calibri" w:hAnsi="Calibri"/>
                <w:bCs/>
                <w:sz w:val="18"/>
                <w:szCs w:val="18"/>
              </w:rPr>
              <w:t>•</w:t>
            </w:r>
            <w:r w:rsidR="00AC00DA">
              <w:rPr>
                <w:rFonts w:ascii="Calibri" w:hAnsi="Calibri"/>
                <w:bCs/>
                <w:sz w:val="18"/>
                <w:szCs w:val="18"/>
              </w:rPr>
              <w:t xml:space="preserve"> </w:t>
            </w:r>
            <w:r w:rsidRPr="000A4525">
              <w:rPr>
                <w:rFonts w:ascii="Calibri" w:hAnsi="Calibri"/>
                <w:bCs/>
                <w:sz w:val="18"/>
                <w:szCs w:val="18"/>
              </w:rPr>
              <w:t xml:space="preserve">Zpracovat Metodiku vykazování míry nezaměstnanosti absolventů středních a vyšších odborných škol. </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Kariérové poradenství se na školách rozvíjí dvěma základními směry – ve vzdělávací rovině a v rovině individuálního poradenství. Ve vzdělávací rovině jsou žáci v rámci průřezového tématu Člověk a svět práce“ vzděláváni i v oblasti kariérového poradenství. Vzdělávání v tomto průřezovém tématu jim umožňuje získat dovednosti, které jim napomohou v orientaci na trhu práce, naučí se pracovat s informacemi a tyto informace následně využívat při plánování své vlastní kariéry.   </w:t>
            </w:r>
          </w:p>
          <w:p w:rsidR="000A4525" w:rsidRPr="000A4525" w:rsidRDefault="000A4525" w:rsidP="00C251B1">
            <w:pPr>
              <w:spacing w:after="0" w:line="240" w:lineRule="auto"/>
              <w:jc w:val="both"/>
              <w:rPr>
                <w:rFonts w:ascii="Calibri" w:hAnsi="Calibri"/>
                <w:sz w:val="18"/>
                <w:szCs w:val="18"/>
              </w:rPr>
            </w:pPr>
            <w:r w:rsidRPr="000A4525">
              <w:rPr>
                <w:rFonts w:ascii="Calibri" w:hAnsi="Calibri"/>
                <w:smallCaps/>
                <w:sz w:val="18"/>
                <w:szCs w:val="18"/>
              </w:rPr>
              <w:t xml:space="preserve">K rozvoji </w:t>
            </w:r>
            <w:r w:rsidRPr="000A4525">
              <w:rPr>
                <w:rFonts w:ascii="Calibri" w:hAnsi="Calibri"/>
                <w:sz w:val="18"/>
                <w:szCs w:val="18"/>
              </w:rPr>
              <w:t>individuálního kariérového poradenství pak   s ohledem na budoucí uplatnění žáků na trhu práce přispívá zásadním způsobem projekt VIP II – Kariérové poradenství v podmínkách kurikulární reformy. V jeho rámci byl vytvořen jednak rozsáhlý informační systém, který obsahuje všechny nezbytné informace pro kvalifikované rozhodování o vzdělávací/profesní dráze. Napomáhá tak přípravě absolventů, po kterých je a bude na trhu práce poptávka a kteří po absolvování školy najdou odpovídající uplatnění. Systém propojuje vzdělávací nabídku škol s aktuálními informacemi z trhu práce a poskytuje tak komplexní informační podporu kariérovému rozhodování. Obsahuje informace potřebné pro odpovědnou volbu vzdělávací a profesní dráhy a poskytuje zároveň i důležitou zpětnou vazbu u uplatnění absolventů škol, čímž přispívá k optimalizaci rozhodování žáků i vzdělávací nabídky. V systému jsou rovněž zahrnuty informace o oborech, které jsou na trhu práce nedostatkové. Výrazným prvkem je i multimediální průvodce, který je zaměřen zejména na přiblížení technických oborů vzdělání.  V rámci projektu bylo rovněž realizováno e-learningového vzdělávání pro poradce i další učitele, kterého se zúčastnilo několik tisíc vyučujících ze základních a středních škol.</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Od února 2014 probíhá v rámci projektu VIP II KP rozsáhlá aktivita zaměřená na ověřování metod práce se systémem ISA+ na školách. V rámci této aktivity chodí pověření tutoři – pracovníci ICM do škol, kde seznamují s možnostmi informačního systému infoabsolvent.cz jak vyučující, tak žáky. Tato přímá práce s konečnými uživateli se jeví jako velmi přínosná a velmi pozitivně přijímána. Současně jde o ověřování možností přiblížení poskytování kariérového poradenství konečným uživatelům v regionech.</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MŠMT realizuje od března 2012 individuální projekt národní VIP III-RAMPS, který navazuje na ukončený individuální projekt VIP II-Rozvoj školních poradenských pracovišť v celkové alokaci cca 258 milionů korun. </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lastRenderedPageBreak/>
              <w:t>Rozvoj a metodická podpora poradenských služeb - VIP III“ je realizován v rámci Operačního programu Vzdělávání pro konkurenceschopnost, jehož cílem je zvýšení kvality poskytovaných služeb ve školách a školských poradenských zařízeních, které jsou poskytovány školními psychology, školními speciálními pedagogy, metodiky pro školní poradenská pracoviště a dalšími odbornými pracovníky. Ve vybraných školách a školských poradenských zařízeních školní psychologové a speciální pedagogové zajišťují široké spektrum služeb žákům, pedagogům a rodičům. Těmto pedagogickým pracovníkům je poskytována metodická podpora a je pro ně zajištěno několikastupňové odborné vzdělávání. Školám, které nemají školního psychologa a speciálního pedagoga, bude zajištěna metodická podpora a pomoc prostřednictvím středisek výchovné péče. Dojde k vytvoření sítě metodické podpory, propojení sítí školních a školských poradenských služeb v oblasti metodického vedení, vytvoření základu integrované metodické podpory poradenského systému v ČR a tím potažmo k podpoře žáků a pracovníků škol a školských zařízení. Cílovou skupinou projektu jsou žáci se speciálními vzdělávacími potřebami a žáci ohrožení předčasným odchodem ze vzdělávání. Vedle projektu CPIV tento projekt vytváří podmínky pro realizaci inkluzívní praxe na školách běžného vzdělávacího proudu.</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Kariérové poradenství se na školách rozvíjí dvěma základními směry – ve vzdělávací rovině a v rovině individuálního poradenství. Ve vzdělávací rovině jsou žáci v rámci průřezového tématu Člověk a svět práce“ vzděláváni i v oblasti kariérového poradenství. Vzdělávání v tomto průřezovém tématu jim umožňuje získat dovednosti, které jim napomohou v orientaci na trhu práce, naučí se pracovat s informacemi a tyto informace následně využívat při plánování své vlastní kariéry. </w:t>
            </w:r>
          </w:p>
          <w:p w:rsidR="000A4525" w:rsidRPr="000A4525" w:rsidRDefault="000A4525" w:rsidP="00C251B1">
            <w:pPr>
              <w:spacing w:after="0" w:line="240" w:lineRule="auto"/>
              <w:jc w:val="both"/>
              <w:rPr>
                <w:rFonts w:ascii="Calibri" w:hAnsi="Calibri"/>
                <w:sz w:val="18"/>
                <w:szCs w:val="18"/>
              </w:rPr>
            </w:pPr>
            <w:r w:rsidRPr="000A4525">
              <w:rPr>
                <w:rFonts w:ascii="Calibri" w:hAnsi="Calibri"/>
                <w:smallCaps/>
                <w:sz w:val="18"/>
                <w:szCs w:val="18"/>
              </w:rPr>
              <w:t xml:space="preserve">K </w:t>
            </w:r>
            <w:r w:rsidRPr="000A4525">
              <w:rPr>
                <w:rFonts w:ascii="Calibri" w:hAnsi="Calibri"/>
                <w:sz w:val="18"/>
                <w:szCs w:val="18"/>
              </w:rPr>
              <w:t>rozvoji</w:t>
            </w:r>
            <w:r w:rsidRPr="000A4525">
              <w:rPr>
                <w:rFonts w:ascii="Calibri" w:hAnsi="Calibri"/>
                <w:smallCaps/>
                <w:sz w:val="18"/>
                <w:szCs w:val="18"/>
              </w:rPr>
              <w:t xml:space="preserve"> </w:t>
            </w:r>
            <w:r w:rsidRPr="000A4525">
              <w:rPr>
                <w:rFonts w:ascii="Calibri" w:hAnsi="Calibri"/>
                <w:sz w:val="18"/>
                <w:szCs w:val="18"/>
              </w:rPr>
              <w:t>individuálního kariérového poradenství pak   s ohledem na budoucí uplatnění žáků na trhu práce přispívá zásadním způsobem projekt VIP II – Kariérové poradenství v podmínkách kurikulární reformy. V jeho rámci byl vytvořen jednak rozsáhlý informační systém, který obsahuje všechny nezbytné informace pro kvalifikované rozhodování o vzdělávací/profesní dráze. Napomáhá tak přípravě absolventů, po kterých je a bude na trhu práce poptávka a kteří po absolvování školy najdou odpovídající uplatnění. Systém propojuje vzdělávací nabídku škol s aktuálními informacemi z trhu práce a poskytuje tak komplexní informační podporu kariérovému rozhodování. Obsahuje informace potřebné pro odpovědnou volbu vzdělávací a profesní dráhy a poskytuje zároveň i důležitou zpětnou vazbu u uplatnění absolventů škol, čímž přispívá k optimalizaci rozhodování žáků i vzdělávací nabídky. V systému jsou rovněž zahrnuty informace o oborech, které jsou na trhu práce nedostatkové. Výrazným prvkem je i multimediální průvodce, který je zaměřen zejména na přiblížení technických oborů vzdělání.  V rámci projektu bylo rovněž realizováno e-learningového vzdělávání pro poradce i další učitele, kterého se zúčastnilo několik tisíc vyučujících ze základních a středních škol.</w:t>
            </w:r>
          </w:p>
          <w:p w:rsidR="000A4525" w:rsidRPr="000A4525" w:rsidRDefault="000A4525" w:rsidP="00C251B1">
            <w:pPr>
              <w:spacing w:after="0" w:line="240" w:lineRule="auto"/>
              <w:jc w:val="both"/>
              <w:rPr>
                <w:rFonts w:ascii="Calibri" w:hAnsi="Calibri"/>
                <w:bCs/>
                <w:sz w:val="18"/>
                <w:szCs w:val="18"/>
              </w:rPr>
            </w:pPr>
            <w:r w:rsidRPr="000A4525">
              <w:rPr>
                <w:rFonts w:ascii="Calibri" w:hAnsi="Calibri" w:cs="Calibri"/>
                <w:sz w:val="18"/>
                <w:szCs w:val="18"/>
                <w:lang w:eastAsia="cs-CZ"/>
              </w:rPr>
              <w:t xml:space="preserve">Ministerstvo pokračuje v realizaci výše uvedených opatření v souladu s novými opatřeními na podporu odborného vzdělávání. Průběžné vyhodnocení bude předloženo do 30. 11. 2014 na </w:t>
            </w:r>
            <w:r w:rsidRPr="000A4525">
              <w:rPr>
                <w:rFonts w:ascii="Calibri" w:hAnsi="Calibri" w:cs="Calibri"/>
                <w:sz w:val="18"/>
                <w:szCs w:val="18"/>
                <w:lang w:eastAsia="cs-CZ"/>
              </w:rPr>
              <w:lastRenderedPageBreak/>
              <w:t>jednání vlády.</w:t>
            </w:r>
          </w:p>
          <w:p w:rsidR="000A4525" w:rsidRPr="000A4525" w:rsidRDefault="000A4525" w:rsidP="00C251B1">
            <w:pPr>
              <w:spacing w:after="0" w:line="240" w:lineRule="auto"/>
              <w:jc w:val="both"/>
              <w:rPr>
                <w:rFonts w:ascii="Calibri" w:hAnsi="Calibri" w:cs="Calibri"/>
                <w:sz w:val="18"/>
                <w:szCs w:val="18"/>
                <w:lang w:eastAsia="cs-CZ"/>
              </w:rPr>
            </w:pPr>
            <w:r w:rsidRPr="000A4525">
              <w:rPr>
                <w:rFonts w:ascii="Calibri" w:hAnsi="Calibri" w:cs="Calibri"/>
                <w:b/>
                <w:sz w:val="18"/>
                <w:szCs w:val="18"/>
                <w:lang w:eastAsia="cs-CZ"/>
              </w:rPr>
              <w:t>NIDV</w:t>
            </w:r>
            <w:r w:rsidRPr="000A4525">
              <w:rPr>
                <w:rFonts w:ascii="Calibri" w:hAnsi="Calibri" w:cs="Calibri"/>
                <w:sz w:val="18"/>
                <w:szCs w:val="18"/>
                <w:lang w:eastAsia="cs-CZ"/>
              </w:rPr>
              <w:t xml:space="preserve"> v roce 2010 až 2012 realizoval na základě požadavku MŠMT ve všech krajích ČR vzdělávací program určený ke zvýšení odborných kompetencí výchovných poradců ZŠ a názvem Kompetence výchovných poradc</w:t>
            </w:r>
            <w:r w:rsidRPr="000A4525">
              <w:rPr>
                <w:rFonts w:ascii="Calibri" w:hAnsi="Calibri" w:cs="Calibri" w:hint="eastAsia"/>
                <w:sz w:val="18"/>
                <w:szCs w:val="18"/>
                <w:lang w:eastAsia="cs-CZ"/>
              </w:rPr>
              <w:t>ů</w:t>
            </w:r>
            <w:r w:rsidRPr="000A4525">
              <w:rPr>
                <w:rFonts w:ascii="Calibri" w:hAnsi="Calibri" w:cs="Calibri"/>
                <w:sz w:val="18"/>
                <w:szCs w:val="18"/>
                <w:lang w:eastAsia="cs-CZ"/>
              </w:rPr>
              <w:t xml:space="preserve"> v oblasti pe</w:t>
            </w:r>
            <w:r w:rsidRPr="000A4525">
              <w:rPr>
                <w:rFonts w:ascii="Calibri" w:hAnsi="Calibri" w:cs="Calibri" w:hint="eastAsia"/>
                <w:sz w:val="18"/>
                <w:szCs w:val="18"/>
                <w:lang w:eastAsia="cs-CZ"/>
              </w:rPr>
              <w:t>č</w:t>
            </w:r>
            <w:r w:rsidRPr="000A4525">
              <w:rPr>
                <w:rFonts w:ascii="Calibri" w:hAnsi="Calibri" w:cs="Calibri"/>
                <w:sz w:val="18"/>
                <w:szCs w:val="18"/>
                <w:lang w:eastAsia="cs-CZ"/>
              </w:rPr>
              <w:t xml:space="preserve">e o </w:t>
            </w:r>
            <w:r w:rsidRPr="000A4525">
              <w:rPr>
                <w:rFonts w:ascii="Calibri" w:hAnsi="Calibri" w:cs="Calibri" w:hint="eastAsia"/>
                <w:sz w:val="18"/>
                <w:szCs w:val="18"/>
                <w:lang w:eastAsia="cs-CZ"/>
              </w:rPr>
              <w:t>ž</w:t>
            </w:r>
            <w:r w:rsidRPr="000A4525">
              <w:rPr>
                <w:rFonts w:ascii="Calibri" w:hAnsi="Calibri" w:cs="Calibri"/>
                <w:sz w:val="18"/>
                <w:szCs w:val="18"/>
                <w:lang w:eastAsia="cs-CZ"/>
              </w:rPr>
              <w:t>áky se zdravotním posti</w:t>
            </w:r>
            <w:r w:rsidRPr="000A4525">
              <w:rPr>
                <w:rFonts w:ascii="Calibri" w:hAnsi="Calibri" w:cs="Calibri" w:hint="eastAsia"/>
                <w:sz w:val="18"/>
                <w:szCs w:val="18"/>
                <w:lang w:eastAsia="cs-CZ"/>
              </w:rPr>
              <w:t>ž</w:t>
            </w:r>
            <w:r w:rsidRPr="000A4525">
              <w:rPr>
                <w:rFonts w:ascii="Calibri" w:hAnsi="Calibri" w:cs="Calibri"/>
                <w:sz w:val="18"/>
                <w:szCs w:val="18"/>
                <w:lang w:eastAsia="cs-CZ"/>
              </w:rPr>
              <w:t>ením. Nabízený program se týkal rovněž zvýšení kompetencí kvalifikovaných výchovných poradců ZŠ v oblasti kariérového poradenství pro žáky se speciálními vzdělávacími potřebami, zejména se zdravotním postižením.</w:t>
            </w:r>
          </w:p>
          <w:p w:rsidR="000A4525" w:rsidRPr="000A4525" w:rsidRDefault="000A4525" w:rsidP="00C251B1">
            <w:pPr>
              <w:spacing w:after="0" w:line="240" w:lineRule="auto"/>
              <w:jc w:val="both"/>
              <w:rPr>
                <w:rFonts w:ascii="Calibri" w:hAnsi="Calibri"/>
                <w:bCs/>
                <w:sz w:val="18"/>
                <w:szCs w:val="18"/>
              </w:rPr>
            </w:pPr>
            <w:r w:rsidRPr="000A4525">
              <w:rPr>
                <w:rFonts w:ascii="Calibri" w:hAnsi="Calibri" w:cs="Calibri"/>
                <w:sz w:val="18"/>
                <w:szCs w:val="18"/>
                <w:lang w:eastAsia="cs-CZ"/>
              </w:rPr>
              <w:t xml:space="preserve">Centrum </w:t>
            </w:r>
            <w:r w:rsidRPr="000A4525">
              <w:rPr>
                <w:rFonts w:ascii="Calibri" w:hAnsi="Calibri" w:cs="Calibri"/>
                <w:b/>
                <w:sz w:val="18"/>
                <w:szCs w:val="18"/>
                <w:lang w:eastAsia="cs-CZ"/>
              </w:rPr>
              <w:t>Euroguidance</w:t>
            </w:r>
            <w:r w:rsidRPr="000A4525">
              <w:rPr>
                <w:rFonts w:ascii="Calibri" w:hAnsi="Calibri" w:cs="Calibri"/>
                <w:sz w:val="18"/>
                <w:szCs w:val="18"/>
                <w:lang w:eastAsia="cs-CZ"/>
              </w:rPr>
              <w:t xml:space="preserve"> </w:t>
            </w:r>
            <w:r w:rsidRPr="000A4525">
              <w:rPr>
                <w:rFonts w:ascii="Calibri" w:hAnsi="Calibri" w:cs="Calibri"/>
                <w:b/>
                <w:sz w:val="18"/>
                <w:szCs w:val="18"/>
                <w:lang w:eastAsia="cs-CZ"/>
              </w:rPr>
              <w:t xml:space="preserve">(DZS) </w:t>
            </w:r>
            <w:r w:rsidRPr="000A4525">
              <w:rPr>
                <w:rFonts w:ascii="Calibri" w:hAnsi="Calibri" w:cs="Calibri"/>
                <w:sz w:val="18"/>
                <w:szCs w:val="18"/>
                <w:lang w:eastAsia="cs-CZ"/>
              </w:rPr>
              <w:t>se v rámci svých aktivit (konference, semináře, publikační činnost, podpora mobility apod.) zabývá rozvojem celoživotního kariérového poradenství a přenosem zahraničních zkušeností v této oblasti.</w:t>
            </w:r>
          </w:p>
        </w:tc>
        <w:tc>
          <w:tcPr>
            <w:tcW w:w="2111" w:type="dxa"/>
            <w:vMerge w:val="restart"/>
            <w:tcBorders>
              <w:top w:val="single" w:sz="4" w:space="0" w:color="000000"/>
              <w:left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lastRenderedPageBreak/>
              <w:t>Projekty OP VK – podle rozsahu schválených projektů</w:t>
            </w:r>
          </w:p>
          <w:p w:rsidR="000A4525" w:rsidRPr="000A4525" w:rsidRDefault="000A4525" w:rsidP="00C251B1">
            <w:pPr>
              <w:spacing w:after="0" w:line="240" w:lineRule="auto"/>
              <w:jc w:val="both"/>
              <w:rPr>
                <w:rFonts w:ascii="Calibri" w:hAnsi="Calibri"/>
                <w:b/>
                <w:sz w:val="18"/>
                <w:szCs w:val="18"/>
              </w:rPr>
            </w:pPr>
            <w:r w:rsidRPr="000A4525">
              <w:rPr>
                <w:rFonts w:ascii="Calibri" w:hAnsi="Calibri"/>
                <w:sz w:val="18"/>
                <w:szCs w:val="18"/>
              </w:rPr>
              <w:t>např. VIP Kariéra-II</w:t>
            </w:r>
          </w:p>
        </w:tc>
      </w:tr>
      <w:tr w:rsidR="000A4525" w:rsidRPr="000A4525" w:rsidTr="000A4525">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FBD4B4"/>
          </w:tcPr>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 xml:space="preserve">2012–2015 </w:t>
            </w:r>
            <w:r w:rsidRPr="000A4525">
              <w:rPr>
                <w:rFonts w:ascii="Calibri" w:hAnsi="Calibri"/>
                <w:sz w:val="18"/>
                <w:szCs w:val="18"/>
              </w:rPr>
              <w:t>rozvoj systému DVPP</w:t>
            </w:r>
          </w:p>
        </w:tc>
        <w:tc>
          <w:tcPr>
            <w:tcW w:w="2268" w:type="dxa"/>
            <w:vMerge/>
            <w:tcBorders>
              <w:left w:val="single" w:sz="4" w:space="0" w:color="000000"/>
              <w:bottom w:val="single" w:sz="4" w:space="0" w:color="000000"/>
              <w:right w:val="single" w:sz="2" w:space="0" w:color="auto"/>
            </w:tcBorders>
            <w:shd w:val="clear" w:color="auto" w:fill="auto"/>
          </w:tcPr>
          <w:p w:rsidR="000A4525" w:rsidRPr="000A4525" w:rsidRDefault="000A4525" w:rsidP="00C251B1">
            <w:pPr>
              <w:spacing w:after="0" w:line="240" w:lineRule="auto"/>
              <w:jc w:val="both"/>
              <w:rPr>
                <w:rFonts w:ascii="Calibri" w:hAnsi="Calibri"/>
                <w:b/>
                <w:sz w:val="18"/>
                <w:szCs w:val="18"/>
              </w:rPr>
            </w:pPr>
          </w:p>
        </w:tc>
        <w:tc>
          <w:tcPr>
            <w:tcW w:w="1276" w:type="dxa"/>
            <w:vMerge/>
            <w:tcBorders>
              <w:top w:val="single" w:sz="2" w:space="0" w:color="auto"/>
              <w:left w:val="single" w:sz="2" w:space="0" w:color="auto"/>
              <w:bottom w:val="single" w:sz="2" w:space="0" w:color="auto"/>
              <w:right w:val="single" w:sz="2" w:space="0" w:color="auto"/>
            </w:tcBorders>
            <w:shd w:val="clear" w:color="auto" w:fill="auto"/>
          </w:tcPr>
          <w:p w:rsidR="000A4525" w:rsidRPr="000A4525" w:rsidRDefault="000A4525" w:rsidP="00C251B1">
            <w:pPr>
              <w:spacing w:after="0" w:line="240" w:lineRule="auto"/>
              <w:jc w:val="both"/>
              <w:rPr>
                <w:rFonts w:ascii="Calibri" w:hAnsi="Calibri"/>
                <w:b/>
                <w:sz w:val="18"/>
                <w:szCs w:val="18"/>
              </w:rPr>
            </w:pPr>
          </w:p>
        </w:tc>
        <w:tc>
          <w:tcPr>
            <w:tcW w:w="7371" w:type="dxa"/>
            <w:vMerge/>
            <w:tcBorders>
              <w:left w:val="single" w:sz="2" w:space="0" w:color="auto"/>
              <w:bottom w:val="single" w:sz="4" w:space="0" w:color="000000"/>
              <w:right w:val="single" w:sz="4" w:space="0" w:color="000000"/>
            </w:tcBorders>
            <w:shd w:val="clear" w:color="auto" w:fill="FFFFFF" w:themeFill="background1"/>
          </w:tcPr>
          <w:p w:rsidR="000A4525" w:rsidRPr="000A4525" w:rsidRDefault="000A4525" w:rsidP="00C251B1">
            <w:pPr>
              <w:spacing w:after="0" w:line="240" w:lineRule="auto"/>
              <w:jc w:val="both"/>
              <w:rPr>
                <w:rFonts w:ascii="Calibri" w:hAnsi="Calibri"/>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sz w:val="18"/>
                <w:szCs w:val="18"/>
              </w:rPr>
            </w:pPr>
          </w:p>
        </w:tc>
      </w:tr>
      <w:tr w:rsidR="000A4525" w:rsidRPr="000A4525" w:rsidTr="000A4525">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lastRenderedPageBreak/>
              <w:t>1. B. 4 b)</w:t>
            </w:r>
          </w:p>
        </w:tc>
        <w:tc>
          <w:tcPr>
            <w:tcW w:w="2268" w:type="dxa"/>
            <w:vMerge w:val="restart"/>
            <w:tcBorders>
              <w:top w:val="single" w:sz="4" w:space="0" w:color="000000"/>
              <w:left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využívat kariérového poradenství ve školách k prevenci předčasných odchodů ze vzdělávání (především pro potenciálně ohrožené skupiny žáků, např. se zdravotním postižením, ze sociokulturně znevýhodňujícího prostředí atd.) a ověřovat jejich úspěšnost; poradci se (zejména na SŠ) zaměřují na </w:t>
            </w:r>
          </w:p>
          <w:p w:rsidR="000A4525" w:rsidRPr="000A4525" w:rsidRDefault="000A4525" w:rsidP="00C251B1">
            <w:pPr>
              <w:numPr>
                <w:ilvl w:val="0"/>
                <w:numId w:val="1"/>
              </w:numPr>
              <w:spacing w:after="0" w:line="240" w:lineRule="auto"/>
              <w:ind w:left="176" w:hanging="142"/>
              <w:jc w:val="both"/>
              <w:rPr>
                <w:rFonts w:ascii="Calibri" w:hAnsi="Calibri" w:cs="Arial"/>
                <w:sz w:val="18"/>
                <w:szCs w:val="18"/>
              </w:rPr>
            </w:pPr>
            <w:r w:rsidRPr="000A4525">
              <w:rPr>
                <w:rFonts w:ascii="Calibri" w:hAnsi="Calibri" w:cs="Arial"/>
                <w:sz w:val="18"/>
                <w:szCs w:val="18"/>
              </w:rPr>
              <w:t>odkrytí důvodů, které vedou k úmyslu žáka odejít ze školy (mnohdy se jedná o osobní či zdravotní problémy)</w:t>
            </w:r>
          </w:p>
          <w:p w:rsidR="000A4525" w:rsidRPr="000A4525" w:rsidRDefault="000A4525" w:rsidP="00C251B1">
            <w:pPr>
              <w:numPr>
                <w:ilvl w:val="0"/>
                <w:numId w:val="1"/>
              </w:numPr>
              <w:spacing w:after="0" w:line="240" w:lineRule="auto"/>
              <w:ind w:left="176" w:hanging="142"/>
              <w:jc w:val="both"/>
              <w:rPr>
                <w:rFonts w:ascii="Calibri" w:hAnsi="Calibri"/>
                <w:sz w:val="18"/>
                <w:szCs w:val="18"/>
              </w:rPr>
            </w:pPr>
            <w:r w:rsidRPr="000A4525">
              <w:rPr>
                <w:rFonts w:ascii="Calibri" w:hAnsi="Calibri" w:cs="Arial"/>
                <w:sz w:val="18"/>
                <w:szCs w:val="18"/>
              </w:rPr>
              <w:t xml:space="preserve">zlepšení slabého prospěchu žáka – naučit žáky „učit se“ (např. </w:t>
            </w:r>
            <w:hyperlink r:id="rId31" w:history="1">
              <w:r w:rsidRPr="000A4525">
                <w:rPr>
                  <w:rFonts w:ascii="Calibri" w:hAnsi="Calibri" w:cs="Arial"/>
                  <w:sz w:val="18"/>
                  <w:szCs w:val="18"/>
                </w:rPr>
                <w:t>www.infoabsolvent.cz</w:t>
              </w:r>
            </w:hyperlink>
            <w:r w:rsidRPr="000A4525">
              <w:rPr>
                <w:rFonts w:ascii="Calibri" w:hAnsi="Calibri" w:cs="Arial"/>
                <w:sz w:val="18"/>
                <w:szCs w:val="18"/>
              </w:rPr>
              <w:t>)</w:t>
            </w:r>
          </w:p>
          <w:p w:rsidR="000A4525" w:rsidRPr="000A4525" w:rsidRDefault="000A4525" w:rsidP="00C251B1">
            <w:pPr>
              <w:numPr>
                <w:ilvl w:val="0"/>
                <w:numId w:val="1"/>
              </w:numPr>
              <w:spacing w:after="0" w:line="240" w:lineRule="auto"/>
              <w:ind w:left="176" w:hanging="142"/>
              <w:jc w:val="both"/>
              <w:rPr>
                <w:rFonts w:ascii="Calibri" w:hAnsi="Calibri"/>
                <w:b/>
                <w:sz w:val="18"/>
                <w:szCs w:val="18"/>
              </w:rPr>
            </w:pPr>
            <w:r w:rsidRPr="000A4525">
              <w:rPr>
                <w:rFonts w:ascii="Calibri" w:hAnsi="Calibri" w:cs="Arial"/>
                <w:sz w:val="18"/>
                <w:szCs w:val="18"/>
              </w:rPr>
              <w:t>vyhledání jiné vhodné školy, kam by mohl žák přestoupit a dokončit vzdělání (</w:t>
            </w:r>
            <w:hyperlink r:id="rId32" w:history="1">
              <w:r w:rsidRPr="000A4525">
                <w:rPr>
                  <w:rFonts w:ascii="Calibri" w:hAnsi="Calibri" w:cs="Arial"/>
                  <w:sz w:val="18"/>
                  <w:szCs w:val="18"/>
                </w:rPr>
                <w:t>www.atlasskolstvi.cz</w:t>
              </w:r>
            </w:hyperlink>
            <w:r w:rsidRPr="000A4525">
              <w:rPr>
                <w:rFonts w:ascii="Calibri" w:hAnsi="Calibri" w:cs="Arial"/>
                <w:sz w:val="18"/>
                <w:szCs w:val="18"/>
              </w:rPr>
              <w:t xml:space="preserve">) s ohledem na jeho </w:t>
            </w:r>
            <w:r w:rsidRPr="000A4525">
              <w:rPr>
                <w:rFonts w:ascii="Calibri" w:hAnsi="Calibri" w:cs="Arial"/>
                <w:sz w:val="18"/>
                <w:szCs w:val="18"/>
              </w:rPr>
              <w:lastRenderedPageBreak/>
              <w:t>budoucí uplatnění na trhu práce</w:t>
            </w:r>
          </w:p>
        </w:tc>
        <w:tc>
          <w:tcPr>
            <w:tcW w:w="1276" w:type="dxa"/>
            <w:vMerge w:val="restart"/>
            <w:tcBorders>
              <w:top w:val="single" w:sz="2" w:space="0" w:color="auto"/>
              <w:left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lastRenderedPageBreak/>
              <w:t>MŠMT</w:t>
            </w:r>
          </w:p>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NÚV, NIDV,</w:t>
            </w:r>
          </w:p>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O21/212</w:t>
            </w:r>
            <w:r w:rsidRPr="000A4525">
              <w:rPr>
                <w:rFonts w:ascii="Calibri" w:hAnsi="Calibri"/>
                <w:sz w:val="18"/>
                <w:szCs w:val="18"/>
              </w:rPr>
              <w:t xml:space="preserve">, O21/210, </w:t>
            </w:r>
            <w:r w:rsidRPr="00AA066C">
              <w:rPr>
                <w:rFonts w:ascii="Calibri" w:hAnsi="Calibri"/>
                <w:sz w:val="18"/>
                <w:szCs w:val="18"/>
              </w:rPr>
              <w:t>O21/211;</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(školy, </w:t>
            </w:r>
          </w:p>
          <w:p w:rsidR="000A4525" w:rsidRPr="000A4525" w:rsidRDefault="000A4525" w:rsidP="00C251B1">
            <w:pPr>
              <w:spacing w:after="0" w:line="240" w:lineRule="auto"/>
              <w:jc w:val="both"/>
              <w:rPr>
                <w:rFonts w:ascii="Calibri" w:hAnsi="Calibri"/>
                <w:b/>
                <w:sz w:val="18"/>
                <w:szCs w:val="18"/>
              </w:rPr>
            </w:pPr>
            <w:r w:rsidRPr="000A4525">
              <w:rPr>
                <w:rFonts w:ascii="Calibri" w:hAnsi="Calibri"/>
                <w:sz w:val="18"/>
                <w:szCs w:val="18"/>
              </w:rPr>
              <w:t>soc, partneři)</w:t>
            </w:r>
          </w:p>
        </w:tc>
        <w:tc>
          <w:tcPr>
            <w:tcW w:w="7371" w:type="dxa"/>
            <w:vMerge w:val="restart"/>
            <w:tcBorders>
              <w:top w:val="single" w:sz="4" w:space="0" w:color="000000"/>
              <w:left w:val="single" w:sz="4" w:space="0" w:color="000000"/>
              <w:right w:val="single" w:sz="4" w:space="0" w:color="000000"/>
            </w:tcBorders>
            <w:shd w:val="clear" w:color="auto" w:fill="FFFFFF" w:themeFill="background1"/>
          </w:tcPr>
          <w:p w:rsidR="000A4525" w:rsidRPr="000A4525" w:rsidRDefault="000A4525" w:rsidP="00C251B1">
            <w:pPr>
              <w:spacing w:after="0" w:line="240" w:lineRule="auto"/>
              <w:jc w:val="both"/>
              <w:rPr>
                <w:rFonts w:ascii="Calibri" w:hAnsi="Calibri"/>
                <w:sz w:val="18"/>
                <w:szCs w:val="18"/>
              </w:rPr>
            </w:pPr>
            <w:r w:rsidRPr="000A4525">
              <w:rPr>
                <w:rFonts w:ascii="Calibri" w:hAnsi="Calibri"/>
                <w:bCs/>
                <w:sz w:val="18"/>
                <w:szCs w:val="18"/>
              </w:rPr>
              <w:t xml:space="preserve">Informace související s opatřením </w:t>
            </w:r>
            <w:r w:rsidRPr="000A4525">
              <w:rPr>
                <w:rFonts w:ascii="Calibri" w:hAnsi="Calibri"/>
                <w:sz w:val="18"/>
                <w:szCs w:val="18"/>
              </w:rPr>
              <w:t xml:space="preserve">1. B. 4 b) – viz rovněž opatření1. B. </w:t>
            </w:r>
            <w:smartTag w:uri="urn:schemas-microsoft-com:office:smarttags" w:element="metricconverter">
              <w:smartTagPr>
                <w:attr w:name="ProductID" w:val="4 a"/>
              </w:smartTagPr>
              <w:r w:rsidRPr="000A4525">
                <w:rPr>
                  <w:rFonts w:ascii="Calibri" w:hAnsi="Calibri"/>
                  <w:sz w:val="18"/>
                  <w:szCs w:val="18"/>
                </w:rPr>
                <w:t>4 a</w:t>
              </w:r>
            </w:smartTag>
            <w:r w:rsidRPr="000A4525">
              <w:rPr>
                <w:rFonts w:ascii="Calibri" w:hAnsi="Calibri"/>
                <w:sz w:val="18"/>
                <w:szCs w:val="18"/>
              </w:rPr>
              <w:t>) N</w:t>
            </w:r>
            <w:r w:rsidRPr="000A4525">
              <w:rPr>
                <w:rFonts w:ascii="Calibri" w:hAnsi="Calibri"/>
                <w:bCs/>
                <w:sz w:val="18"/>
                <w:szCs w:val="18"/>
              </w:rPr>
              <w:t xml:space="preserve">ová opatření na podporu odborného vzdělávání, která jsou zaměřena na další zkvalitnění úrovně odborného vzdělávání z ledna 2013. </w:t>
            </w:r>
            <w:r w:rsidRPr="000A4525">
              <w:rPr>
                <w:rFonts w:ascii="Calibri" w:hAnsi="Calibri"/>
                <w:sz w:val="18"/>
                <w:szCs w:val="18"/>
              </w:rPr>
              <w:t>Na realizaci opatření 1. B. 4b) byla zaměřována v průběhu roku 2013 příprava specifického cíle 6 nově připravovaného OP Výzkum, vývoj, vzdělávání pro projektové období 2014-2020, což pokračuje i v roce 2014.</w:t>
            </w:r>
          </w:p>
          <w:p w:rsidR="000A4525" w:rsidRPr="000A4525" w:rsidRDefault="000A4525" w:rsidP="00C251B1">
            <w:pPr>
              <w:spacing w:after="0" w:line="240" w:lineRule="auto"/>
              <w:jc w:val="both"/>
              <w:rPr>
                <w:rFonts w:ascii="Calibri" w:hAnsi="Calibri"/>
                <w:b/>
                <w:bCs/>
                <w:sz w:val="18"/>
                <w:szCs w:val="18"/>
              </w:rPr>
            </w:pPr>
            <w:r w:rsidRPr="000A4525">
              <w:rPr>
                <w:rFonts w:ascii="Calibri" w:hAnsi="Calibri"/>
                <w:sz w:val="18"/>
                <w:szCs w:val="18"/>
              </w:rPr>
              <w:t>V rámci individuálního projektu národního VIP Kariéra II – Kariérové poradenství v podmínkách kurikulární reformy, který byl zahájen v květnu 2010, byla realizována aktivita zaměřená na prevenci předčasných odchodů ze vzdělávání a podporu návratu žáků, kteří opustili vzdělávací systém, do vzdělávacího procesu. V rámci této aktivity bylo v návaznosti na realizované hloubkové rozhovory s experty připraveno šetření na úřadech práce, jehož cílem je zmapovat názory a zkušenosti pracovníků ÚP z oblasti podpory návratu a motivace žáků, do vzdělávání a k získání odborné kvalifikace a dále byl připraven dotazník pro školy zaměřený na zmapování nástrojů prevence a intervence v oblasti předčasných odchodů ze vzdělávání, které školy využívají, včetně hodnocení jejich úspěšnosti.</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MŠMT realizuje od března 2012 individuální projekt národní VIP III-RAMPS, který navazuje na ukončený individuální projekt VIP II-Rozvoj školních poradenských pracovišť v celkové alokaci cca 258 milionů korun. </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Rozvoj a metodická podpora poradenských služeb - VIP III“ je realizován v rámci Operačního programu Vzdělávání pro konkurenceschopnost, jehož cílem je zvýšení kvality poskytovaných služeb ve školách a školských poradenských zařízeních, které jsou poskytovány školními psychology, školními speciálními pedagogy, metodiky pro školní poradenská pracoviště a dalšími odbornými pracovníky. Ve vybraných školách a školských poradenských zařízeních školní psychologové a speciální pedagogové zajišťují široké spektrum služeb žákům, pedagogům a rodičům. Těmto pedagogickým pracovníkům je poskytována metodická podpora a je pro ně zajištěno několikastupňové odborné vzdělávání. Školám, které nemají školního psychologa a speciálního pedagoga, bude zajištěna metodická podpora a pomoc prostřednictvím středisek výchovné péče. Dojde k vytvoření sítě metodické podpory, propojení sítí školních a školských poradenských služeb v oblasti metodického vedení, vytvoření základu integrované metodické </w:t>
            </w:r>
            <w:r w:rsidRPr="000A4525">
              <w:rPr>
                <w:rFonts w:ascii="Calibri" w:hAnsi="Calibri"/>
                <w:sz w:val="18"/>
                <w:szCs w:val="18"/>
              </w:rPr>
              <w:lastRenderedPageBreak/>
              <w:t>podpory poradenského systému v ČR a tím potažmo k podpoře žáků a pracovníků škol a školských zařízení. Cílovou skupinou projektu jsou žáci se speciálními vzdělávacími potřebami a žáci ohrožení předčasným odchodem ze vzdělávání. Vedle projektu CPIV tento projekt vytváří podmínky pro realizaci inkluzívní praxe na školách běžného vzdělávacího proudu.</w:t>
            </w:r>
          </w:p>
          <w:p w:rsidR="000A4525" w:rsidRPr="000A4525" w:rsidRDefault="000A4525" w:rsidP="00C251B1">
            <w:pPr>
              <w:spacing w:after="0" w:line="240" w:lineRule="auto"/>
              <w:jc w:val="both"/>
              <w:rPr>
                <w:rFonts w:ascii="Calibri" w:hAnsi="Calibri"/>
                <w:sz w:val="18"/>
                <w:szCs w:val="18"/>
              </w:rPr>
            </w:pPr>
            <w:r w:rsidRPr="000A4525">
              <w:rPr>
                <w:rFonts w:ascii="Calibri" w:hAnsi="Calibri" w:cs="Calibri"/>
                <w:sz w:val="18"/>
                <w:szCs w:val="18"/>
                <w:lang w:eastAsia="cs-CZ"/>
              </w:rPr>
              <w:t>Ministerstvo pokračuje v realizaci výše uvedených opatření v souladu s novými opatřeními na podporu odborného vzdělávání. Průběžné vyhodnocení bude předloženo do 30. 11. 2014 na jednání vlády.</w:t>
            </w:r>
            <w:r w:rsidRPr="000A4525">
              <w:rPr>
                <w:rFonts w:ascii="Calibri" w:hAnsi="Calibri"/>
                <w:sz w:val="18"/>
                <w:szCs w:val="18"/>
              </w:rPr>
              <w:t xml:space="preserve"> </w:t>
            </w:r>
          </w:p>
          <w:p w:rsidR="000A4525" w:rsidRPr="000A4525" w:rsidRDefault="000A4525" w:rsidP="00C251B1">
            <w:pPr>
              <w:spacing w:after="0" w:line="240" w:lineRule="auto"/>
              <w:jc w:val="both"/>
              <w:rPr>
                <w:rFonts w:ascii="Calibri" w:hAnsi="Calibri" w:cs="Calibri"/>
                <w:sz w:val="18"/>
                <w:szCs w:val="18"/>
                <w:lang w:eastAsia="cs-CZ"/>
              </w:rPr>
            </w:pPr>
            <w:r w:rsidRPr="000A4525">
              <w:rPr>
                <w:rFonts w:ascii="Calibri" w:hAnsi="Calibri" w:cs="Calibri"/>
                <w:sz w:val="18"/>
                <w:szCs w:val="18"/>
                <w:lang w:eastAsia="cs-CZ"/>
              </w:rPr>
              <w:t>Projekt RAMPS – VIP III byl ukončen k 30. červnu 2013. V návaznosti na něj je od roku 2014 vyhlašován rozvojový program na podporu školních psychologů a speciálních pedagogů. Projekt ukázal, že činnost těchto specialistů ve školách a školských poradenských zařízeních má pozitivní výsledky a je potřebná jak pro žáky, tak pro pedagogy.</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V průběhu roku 2012 bylo dále realizováno dotazníkové šetření na středních školách zaměřené na důvody předčasného ukončení studia a nástroje prevence a intervence využívané v této oblasti v praxi škol. Rovněž byly realizovány analýzy statistických údajů ze školních matrik zaměřené na předčasné ukončení studia podle důvodů a kategorií vzdělání. Výsledky uvedených analýz i dotazníkového šetření na středních školách byly v roce 2013 uveřejněny v publikaci „Předčasné odchody žáků ze středních škol. Názory pracovníků škol a úřadů práce na nástroje prevence a intervence.“</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Dále v rámci této aktivity postupně probíhá i sběr příkladů dobrých praxí z oblasti prevence předčasných odchodů ze středních škol. Výsledky uvedených analýz i příklady dobrých praxí jsou postupně uveřejňovány v informačním systému </w:t>
            </w:r>
            <w:hyperlink r:id="rId33" w:history="1">
              <w:r w:rsidRPr="000A4525">
                <w:rPr>
                  <w:color w:val="0000FF"/>
                  <w:sz w:val="18"/>
                  <w:szCs w:val="18"/>
                  <w:u w:val="single"/>
                </w:rPr>
                <w:t>www.infoabsolvent.cz</w:t>
              </w:r>
            </w:hyperlink>
            <w:r w:rsidRPr="000A4525">
              <w:rPr>
                <w:rFonts w:ascii="Calibri" w:hAnsi="Calibri"/>
                <w:sz w:val="18"/>
                <w:szCs w:val="18"/>
              </w:rPr>
              <w:t xml:space="preserve"> v sekci „Bez bariér“. </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V průběhu roku 2013-14 bylo do sekce „Bez bariér“ zařazeno 15 příkladů dobrých praxí z oblasti prevence předčasných odchodů ze vzdělávání na školách, respektive návratu do vzdělávání na úřadech práce. Další příklady dobré praxe zaměřené především na podporu žáků se sociálním znevýhodněním jsou připravovány. Na jaře 2014 byla zahájena evaluace příkladů dobrých praxí na školách. Z příkladů dobrých praxí byly vybrány jednotlivé dílčí náměty, které byly dále rozděleny do několika kategorií, a katalog námětů z příkladů dobrých praxí byl zaslán vybraným školám. Evaluační formulář, ve kterém školy označily nejzajímavější náměty v oblasti prevence a intervence, odevzdalo 43 škol. Následně byly zahájeny práce na vytvoření metodiky implementace vybraných námětů z příkladů dobrých praxí spolu se školami, které se podíleli na evaluaci.</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V sekci „Jak na to“ na </w:t>
            </w:r>
            <w:hyperlink r:id="rId34" w:history="1">
              <w:r w:rsidRPr="000A4525">
                <w:rPr>
                  <w:color w:val="0000FF"/>
                  <w:sz w:val="18"/>
                  <w:szCs w:val="18"/>
                  <w:u w:val="single"/>
                </w:rPr>
                <w:t>www.infoabsolvent.cz</w:t>
              </w:r>
            </w:hyperlink>
            <w:r w:rsidRPr="000A4525">
              <w:rPr>
                <w:rFonts w:ascii="Calibri" w:hAnsi="Calibri"/>
                <w:sz w:val="18"/>
                <w:szCs w:val="18"/>
              </w:rPr>
              <w:t xml:space="preserve"> jsou žákům s problémy ve studiu k dispozici poradenské stránky, které radí jak postupovat při řešení těchto problémů. </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Jednou z možností řešení je změna oboru vzdělání, možnost vyhledat jinou školu, kde by mohl v podobném oboru pokračovat třeba na nižší úrovni vzdělání, mu umožňuje především </w:t>
            </w:r>
            <w:hyperlink r:id="rId35" w:history="1">
              <w:r w:rsidRPr="000A4525">
                <w:rPr>
                  <w:color w:val="0000FF"/>
                  <w:sz w:val="18"/>
                  <w:szCs w:val="18"/>
                  <w:u w:val="single"/>
                </w:rPr>
                <w:t>www.infoabsolvent.cz</w:t>
              </w:r>
            </w:hyperlink>
            <w:r w:rsidRPr="000A4525">
              <w:rPr>
                <w:rFonts w:ascii="Calibri" w:hAnsi="Calibri"/>
                <w:sz w:val="18"/>
                <w:szCs w:val="18"/>
              </w:rPr>
              <w:t xml:space="preserve">. Zde je jako v jediném informačním systému, možné vyhledat k oboru podrobné informace a zjistit školy, které jej nabízejí. Rovněž je zde možné „filtrovat“ podle </w:t>
            </w:r>
            <w:r w:rsidRPr="000A4525">
              <w:rPr>
                <w:rFonts w:ascii="Calibri" w:hAnsi="Calibri"/>
                <w:sz w:val="18"/>
                <w:szCs w:val="18"/>
              </w:rPr>
              <w:lastRenderedPageBreak/>
              <w:t xml:space="preserve">zdravotního postižení zájemce, takže se potom v nabídce objevují pouze ty obory a školy, které přijímají žáky s uvedeným zdravotním postižením. </w:t>
            </w:r>
          </w:p>
          <w:p w:rsidR="000A4525" w:rsidRPr="009D0D8C" w:rsidRDefault="000A4525" w:rsidP="00C251B1">
            <w:pPr>
              <w:spacing w:after="0" w:line="240" w:lineRule="auto"/>
              <w:jc w:val="both"/>
              <w:rPr>
                <w:rFonts w:ascii="Calibri" w:hAnsi="Calibri"/>
                <w:color w:val="FF0000"/>
                <w:sz w:val="18"/>
                <w:szCs w:val="18"/>
              </w:rPr>
            </w:pPr>
            <w:r w:rsidRPr="009D0D8C">
              <w:rPr>
                <w:rFonts w:ascii="Calibri" w:hAnsi="Calibri"/>
                <w:color w:val="FF0000"/>
                <w:sz w:val="18"/>
                <w:szCs w:val="18"/>
              </w:rPr>
              <w:t xml:space="preserve">Jednou z podmínek úspěšného začlenění žáka do běžné školy je přítomnost asistenta pedagoga. NIDV proto realizuje od roku 2009 do současnosti kvalifikačni Studium pro asistenty pedagoga v délce </w:t>
            </w:r>
            <w:r w:rsidR="00B8641A" w:rsidRPr="009D0D8C">
              <w:rPr>
                <w:rFonts w:ascii="Calibri" w:hAnsi="Calibri"/>
                <w:color w:val="FF0000"/>
                <w:sz w:val="18"/>
                <w:szCs w:val="18"/>
              </w:rPr>
              <w:t>147</w:t>
            </w:r>
            <w:r w:rsidRPr="009D0D8C">
              <w:rPr>
                <w:rFonts w:ascii="Calibri" w:hAnsi="Calibri"/>
                <w:color w:val="FF0000"/>
                <w:sz w:val="18"/>
                <w:szCs w:val="18"/>
              </w:rPr>
              <w:t xml:space="preserve"> hodin. Od počátku realizace získalo kvalifikaci již </w:t>
            </w:r>
            <w:r w:rsidR="00B8641A" w:rsidRPr="009D0D8C">
              <w:rPr>
                <w:rFonts w:ascii="Calibri" w:hAnsi="Calibri"/>
                <w:color w:val="FF0000"/>
                <w:sz w:val="18"/>
                <w:szCs w:val="18"/>
              </w:rPr>
              <w:t xml:space="preserve">920 </w:t>
            </w:r>
            <w:r w:rsidRPr="009D0D8C">
              <w:rPr>
                <w:rFonts w:ascii="Calibri" w:hAnsi="Calibri"/>
                <w:color w:val="FF0000"/>
                <w:sz w:val="18"/>
                <w:szCs w:val="18"/>
              </w:rPr>
              <w:t xml:space="preserve">asistentů pedagoga, kteří získali uplatnění v mateřských i základních školách celé ČR  </w:t>
            </w:r>
          </w:p>
        </w:tc>
        <w:tc>
          <w:tcPr>
            <w:tcW w:w="2111" w:type="dxa"/>
            <w:vMerge w:val="restart"/>
            <w:tcBorders>
              <w:top w:val="single" w:sz="4" w:space="0" w:color="000000"/>
              <w:left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lastRenderedPageBreak/>
              <w:t>Projekty OP VK – podle rozsahu schválených projektů</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např. VIP Kariéra-II</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Hrazeno z prostředků ESF – podle rozsahu schválených projektů</w:t>
            </w:r>
          </w:p>
          <w:p w:rsidR="000A4525" w:rsidRPr="000A4525" w:rsidRDefault="000A4525" w:rsidP="00C251B1">
            <w:pPr>
              <w:spacing w:after="0" w:line="240" w:lineRule="auto"/>
              <w:jc w:val="both"/>
              <w:rPr>
                <w:rFonts w:ascii="Calibri" w:hAnsi="Calibri"/>
                <w:b/>
                <w:sz w:val="18"/>
                <w:szCs w:val="18"/>
              </w:rPr>
            </w:pPr>
            <w:r w:rsidRPr="000A4525">
              <w:rPr>
                <w:rFonts w:ascii="Calibri" w:hAnsi="Calibri"/>
                <w:sz w:val="18"/>
                <w:szCs w:val="18"/>
              </w:rPr>
              <w:t>Program celoživotního učení EU – hrazeno (jako dosud) z prostředků kap. školství</w:t>
            </w:r>
          </w:p>
        </w:tc>
      </w:tr>
      <w:tr w:rsidR="000A4525" w:rsidRPr="000A4525" w:rsidTr="000A4525">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FBD4B4"/>
          </w:tcPr>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2012 – 2015</w:t>
            </w:r>
          </w:p>
        </w:tc>
        <w:tc>
          <w:tcPr>
            <w:tcW w:w="2268" w:type="dxa"/>
            <w:vMerge/>
            <w:tcBorders>
              <w:left w:val="single" w:sz="4" w:space="0" w:color="000000"/>
              <w:bottom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b/>
                <w:sz w:val="18"/>
                <w:szCs w:val="18"/>
              </w:rPr>
            </w:pPr>
          </w:p>
        </w:tc>
        <w:tc>
          <w:tcPr>
            <w:tcW w:w="1276" w:type="dxa"/>
            <w:vMerge/>
            <w:tcBorders>
              <w:left w:val="single" w:sz="4" w:space="0" w:color="000000"/>
              <w:bottom w:val="single" w:sz="2" w:space="0" w:color="auto"/>
              <w:right w:val="single" w:sz="4" w:space="0" w:color="000000"/>
            </w:tcBorders>
            <w:shd w:val="clear" w:color="auto" w:fill="auto"/>
          </w:tcPr>
          <w:p w:rsidR="000A4525" w:rsidRPr="000A4525" w:rsidRDefault="000A4525" w:rsidP="00C251B1">
            <w:pPr>
              <w:spacing w:after="0" w:line="240" w:lineRule="auto"/>
              <w:jc w:val="both"/>
              <w:rPr>
                <w:rFonts w:ascii="Calibri" w:hAnsi="Calibri"/>
                <w:b/>
                <w:sz w:val="18"/>
                <w:szCs w:val="18"/>
              </w:rPr>
            </w:pPr>
          </w:p>
        </w:tc>
        <w:tc>
          <w:tcPr>
            <w:tcW w:w="7371" w:type="dxa"/>
            <w:vMerge/>
            <w:tcBorders>
              <w:left w:val="single" w:sz="4" w:space="0" w:color="000000"/>
              <w:bottom w:val="single" w:sz="4" w:space="0" w:color="000000"/>
              <w:right w:val="single" w:sz="4" w:space="0" w:color="000000"/>
            </w:tcBorders>
            <w:shd w:val="clear" w:color="auto" w:fill="FFFFFF" w:themeFill="background1"/>
          </w:tcPr>
          <w:p w:rsidR="000A4525" w:rsidRPr="000A4525" w:rsidRDefault="000A4525" w:rsidP="00C251B1">
            <w:pPr>
              <w:spacing w:after="0" w:line="240" w:lineRule="auto"/>
              <w:jc w:val="both"/>
              <w:rPr>
                <w:rFonts w:ascii="Calibri" w:hAnsi="Calibri"/>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sz w:val="18"/>
                <w:szCs w:val="18"/>
              </w:rPr>
            </w:pPr>
          </w:p>
        </w:tc>
      </w:tr>
      <w:tr w:rsidR="000A4525" w:rsidRPr="000A4525" w:rsidTr="000A4525">
        <w:trPr>
          <w:trHeight w:val="7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lastRenderedPageBreak/>
              <w:t>1. B. 4 c)</w:t>
            </w:r>
          </w:p>
        </w:tc>
        <w:tc>
          <w:tcPr>
            <w:tcW w:w="2268" w:type="dxa"/>
            <w:tcBorders>
              <w:top w:val="single" w:sz="4" w:space="0" w:color="000000"/>
              <w:left w:val="single" w:sz="4" w:space="0" w:color="000000"/>
              <w:right w:val="single" w:sz="2" w:space="0" w:color="auto"/>
            </w:tcBorders>
            <w:shd w:val="clear" w:color="auto" w:fill="auto"/>
          </w:tcPr>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vytvářet a podporovat motivační nástroje a opatření pro </w:t>
            </w:r>
          </w:p>
          <w:p w:rsidR="000A4525" w:rsidRPr="000A4525" w:rsidRDefault="000A4525" w:rsidP="00C251B1">
            <w:pPr>
              <w:numPr>
                <w:ilvl w:val="0"/>
                <w:numId w:val="1"/>
              </w:numPr>
              <w:spacing w:after="0" w:line="240" w:lineRule="auto"/>
              <w:ind w:left="176" w:hanging="176"/>
              <w:jc w:val="both"/>
              <w:rPr>
                <w:rFonts w:ascii="Calibri" w:hAnsi="Calibri" w:cs="Arial"/>
                <w:sz w:val="18"/>
                <w:szCs w:val="18"/>
              </w:rPr>
            </w:pPr>
            <w:r w:rsidRPr="000A4525">
              <w:rPr>
                <w:rFonts w:ascii="Calibri" w:hAnsi="Calibri" w:cs="Arial"/>
                <w:sz w:val="18"/>
                <w:szCs w:val="18"/>
              </w:rPr>
              <w:t xml:space="preserve">návrat mladistvých, kteří předčasně opustili vzdělávání, </w:t>
            </w:r>
          </w:p>
          <w:p w:rsidR="000A4525" w:rsidRPr="000A4525" w:rsidRDefault="000A4525" w:rsidP="00C251B1">
            <w:pPr>
              <w:numPr>
                <w:ilvl w:val="0"/>
                <w:numId w:val="1"/>
              </w:numPr>
              <w:spacing w:after="0" w:line="240" w:lineRule="auto"/>
              <w:ind w:left="176" w:hanging="176"/>
              <w:jc w:val="both"/>
              <w:rPr>
                <w:rFonts w:ascii="Calibri" w:hAnsi="Calibri" w:cs="Arial"/>
                <w:sz w:val="18"/>
                <w:szCs w:val="18"/>
              </w:rPr>
            </w:pPr>
            <w:r w:rsidRPr="000A4525">
              <w:rPr>
                <w:rFonts w:ascii="Calibri" w:hAnsi="Calibri" w:cs="Arial"/>
                <w:sz w:val="18"/>
                <w:szCs w:val="18"/>
              </w:rPr>
              <w:t xml:space="preserve">návrat mladých lidí bez kvalifikace do vzdělávacího systému tak, aby získali alespoň nějakou odbornou kvalifikaci </w:t>
            </w:r>
          </w:p>
          <w:p w:rsidR="000A4525" w:rsidRPr="000A4525" w:rsidRDefault="000A4525" w:rsidP="00C251B1">
            <w:pPr>
              <w:spacing w:after="0" w:line="240" w:lineRule="auto"/>
              <w:ind w:left="176" w:hanging="176"/>
              <w:jc w:val="both"/>
              <w:rPr>
                <w:rFonts w:ascii="Calibri" w:hAnsi="Calibri"/>
                <w:b/>
                <w:sz w:val="18"/>
                <w:szCs w:val="18"/>
              </w:rPr>
            </w:pPr>
            <w:r w:rsidRPr="000A4525">
              <w:rPr>
                <w:rFonts w:ascii="Calibri" w:hAnsi="Calibri"/>
                <w:sz w:val="18"/>
                <w:szCs w:val="18"/>
              </w:rPr>
              <w:t>(nutná je spolupráce vzdělávací a sociální politiky a politiky zaměstnanosti; rovněž výměna zkušeností na mezinárodní úrovni)</w:t>
            </w:r>
          </w:p>
        </w:tc>
        <w:tc>
          <w:tcPr>
            <w:tcW w:w="1276" w:type="dxa"/>
            <w:tcBorders>
              <w:top w:val="single" w:sz="2" w:space="0" w:color="auto"/>
              <w:left w:val="single" w:sz="2" w:space="0" w:color="auto"/>
              <w:right w:val="single" w:sz="2" w:space="0" w:color="auto"/>
            </w:tcBorders>
            <w:shd w:val="clear" w:color="auto" w:fill="auto"/>
          </w:tcPr>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MŠMT</w:t>
            </w:r>
          </w:p>
          <w:p w:rsidR="000A4525" w:rsidRPr="000A4525" w:rsidRDefault="000A4525" w:rsidP="00C251B1">
            <w:pPr>
              <w:spacing w:after="0" w:line="240" w:lineRule="auto"/>
              <w:jc w:val="both"/>
              <w:rPr>
                <w:rFonts w:ascii="Calibri" w:hAnsi="Calibri"/>
                <w:sz w:val="18"/>
                <w:szCs w:val="18"/>
              </w:rPr>
            </w:pPr>
            <w:r w:rsidRPr="000A4525">
              <w:rPr>
                <w:rFonts w:ascii="Calibri" w:hAnsi="Calibri"/>
                <w:b/>
                <w:sz w:val="18"/>
                <w:szCs w:val="18"/>
              </w:rPr>
              <w:t>NÚV</w:t>
            </w:r>
            <w:r w:rsidRPr="000A4525">
              <w:rPr>
                <w:rFonts w:ascii="Calibri" w:hAnsi="Calibri"/>
                <w:sz w:val="18"/>
                <w:szCs w:val="18"/>
              </w:rPr>
              <w:t xml:space="preserve">, </w:t>
            </w:r>
            <w:r w:rsidRPr="00AA066C">
              <w:rPr>
                <w:rFonts w:ascii="Calibri" w:hAnsi="Calibri"/>
                <w:b/>
                <w:sz w:val="18"/>
                <w:szCs w:val="18"/>
              </w:rPr>
              <w:t>O21/211,</w:t>
            </w:r>
            <w:r w:rsidRPr="000A4525">
              <w:rPr>
                <w:rFonts w:ascii="Calibri" w:hAnsi="Calibri"/>
                <w:b/>
                <w:sz w:val="18"/>
                <w:szCs w:val="18"/>
              </w:rPr>
              <w:t xml:space="preserve"> O21/212,</w:t>
            </w:r>
            <w:r w:rsidRPr="000A4525">
              <w:rPr>
                <w:rFonts w:ascii="Calibri" w:hAnsi="Calibri"/>
                <w:sz w:val="18"/>
                <w:szCs w:val="18"/>
              </w:rPr>
              <w:t xml:space="preserve"> </w:t>
            </w:r>
          </w:p>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O21/212,</w:t>
            </w:r>
          </w:p>
          <w:p w:rsidR="000A4525" w:rsidRPr="000A4525" w:rsidRDefault="000A4525" w:rsidP="00C251B1">
            <w:pPr>
              <w:spacing w:after="0" w:line="240" w:lineRule="auto"/>
              <w:jc w:val="both"/>
              <w:rPr>
                <w:rFonts w:ascii="Calibri" w:hAnsi="Calibri"/>
                <w:b/>
                <w:sz w:val="18"/>
                <w:szCs w:val="18"/>
              </w:rPr>
            </w:pPr>
            <w:r w:rsidRPr="000A4525">
              <w:rPr>
                <w:rFonts w:ascii="Calibri" w:hAnsi="Calibri"/>
                <w:sz w:val="18"/>
                <w:szCs w:val="18"/>
              </w:rPr>
              <w:t xml:space="preserve">O20/200; </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(MPSV, </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MMR, </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školy, </w:t>
            </w:r>
          </w:p>
          <w:p w:rsidR="000A4525" w:rsidRPr="000A4525" w:rsidRDefault="000A4525" w:rsidP="00C251B1">
            <w:pPr>
              <w:spacing w:after="0" w:line="240" w:lineRule="auto"/>
              <w:jc w:val="both"/>
              <w:rPr>
                <w:rFonts w:ascii="Calibri" w:hAnsi="Calibri"/>
                <w:b/>
                <w:sz w:val="18"/>
                <w:szCs w:val="18"/>
              </w:rPr>
            </w:pPr>
            <w:r w:rsidRPr="000A4525">
              <w:rPr>
                <w:rFonts w:ascii="Calibri" w:hAnsi="Calibri"/>
                <w:sz w:val="18"/>
                <w:szCs w:val="18"/>
              </w:rPr>
              <w:t>soc. partneři)</w:t>
            </w:r>
          </w:p>
        </w:tc>
        <w:tc>
          <w:tcPr>
            <w:tcW w:w="7371" w:type="dxa"/>
            <w:tcBorders>
              <w:top w:val="single" w:sz="4" w:space="0" w:color="000000"/>
              <w:left w:val="single" w:sz="2" w:space="0" w:color="auto"/>
              <w:right w:val="single" w:sz="4" w:space="0" w:color="000000"/>
            </w:tcBorders>
            <w:shd w:val="clear" w:color="auto" w:fill="FFFFFF" w:themeFill="background1"/>
          </w:tcPr>
          <w:p w:rsidR="000A4525" w:rsidRPr="000A4525" w:rsidRDefault="000A4525" w:rsidP="00C251B1">
            <w:pPr>
              <w:spacing w:after="0" w:line="240" w:lineRule="auto"/>
              <w:jc w:val="both"/>
              <w:rPr>
                <w:rFonts w:ascii="Calibri" w:hAnsi="Calibri"/>
                <w:sz w:val="18"/>
                <w:szCs w:val="18"/>
              </w:rPr>
            </w:pPr>
            <w:r w:rsidRPr="000A4525">
              <w:rPr>
                <w:rFonts w:ascii="Calibri" w:hAnsi="Calibri"/>
                <w:bCs/>
                <w:sz w:val="18"/>
                <w:szCs w:val="18"/>
              </w:rPr>
              <w:t xml:space="preserve">Informace související s opatřením </w:t>
            </w:r>
            <w:r w:rsidRPr="000A4525">
              <w:rPr>
                <w:rFonts w:ascii="Calibri" w:hAnsi="Calibri"/>
                <w:sz w:val="18"/>
                <w:szCs w:val="18"/>
              </w:rPr>
              <w:t xml:space="preserve">1. B. 4 c) – viz rovněž opatření1. B. </w:t>
            </w:r>
            <w:smartTag w:uri="urn:schemas-microsoft-com:office:smarttags" w:element="metricconverter">
              <w:smartTagPr>
                <w:attr w:name="ProductID" w:val="4 a"/>
              </w:smartTagPr>
              <w:r w:rsidRPr="000A4525">
                <w:rPr>
                  <w:rFonts w:ascii="Calibri" w:hAnsi="Calibri"/>
                  <w:sz w:val="18"/>
                  <w:szCs w:val="18"/>
                </w:rPr>
                <w:t>4 a</w:t>
              </w:r>
            </w:smartTag>
            <w:r w:rsidRPr="000A4525">
              <w:rPr>
                <w:rFonts w:ascii="Calibri" w:hAnsi="Calibri"/>
                <w:sz w:val="18"/>
                <w:szCs w:val="18"/>
              </w:rPr>
              <w:t>) N</w:t>
            </w:r>
            <w:r w:rsidRPr="000A4525">
              <w:rPr>
                <w:rFonts w:ascii="Calibri" w:hAnsi="Calibri"/>
                <w:bCs/>
                <w:sz w:val="18"/>
                <w:szCs w:val="18"/>
              </w:rPr>
              <w:t xml:space="preserve">ová opatření na podporu odborného vzdělávání, která jsou zaměřena na další zkvalitnění úrovně odborného vzdělávání z ledna 2013. </w:t>
            </w:r>
            <w:r w:rsidRPr="000A4525">
              <w:rPr>
                <w:rFonts w:ascii="Calibri" w:hAnsi="Calibri"/>
                <w:sz w:val="18"/>
                <w:szCs w:val="18"/>
              </w:rPr>
              <w:t>Na realizaci opatření 1. B. 4b) je zaměřována v průběhu roku 2013 příprava specifického cíle nově připravovaného OP Výzkum, vývoj, vzdělávání pro projektové období 2014-2020.</w:t>
            </w:r>
          </w:p>
          <w:p w:rsidR="000A4525" w:rsidRPr="000A4525" w:rsidRDefault="000A4525" w:rsidP="00C251B1">
            <w:pPr>
              <w:spacing w:after="0" w:line="240" w:lineRule="auto"/>
              <w:jc w:val="both"/>
              <w:rPr>
                <w:rFonts w:ascii="Calibri" w:hAnsi="Calibri"/>
                <w:strike/>
                <w:color w:val="FF0000"/>
                <w:sz w:val="18"/>
                <w:szCs w:val="18"/>
              </w:rPr>
            </w:pPr>
            <w:r w:rsidRPr="006A7BFC">
              <w:rPr>
                <w:rFonts w:ascii="Calibri" w:hAnsi="Calibri" w:cs="Calibri"/>
                <w:color w:val="FF0000"/>
                <w:sz w:val="18"/>
                <w:szCs w:val="18"/>
                <w:lang w:eastAsia="cs-CZ"/>
              </w:rPr>
              <w:t xml:space="preserve">Ministerstvo pokračuje v realizaci výše uvedených opatření v souladu s novými opatřeními na podporu odborného vzdělávání. </w:t>
            </w:r>
          </w:p>
          <w:p w:rsidR="000A4525" w:rsidRPr="000A4525" w:rsidRDefault="000A4525" w:rsidP="00C251B1">
            <w:pPr>
              <w:spacing w:after="0" w:line="240" w:lineRule="auto"/>
              <w:jc w:val="both"/>
              <w:rPr>
                <w:rFonts w:ascii="Calibri" w:hAnsi="Calibri"/>
                <w:sz w:val="18"/>
                <w:szCs w:val="18"/>
              </w:rPr>
            </w:pPr>
            <w:r w:rsidRPr="000A4525">
              <w:rPr>
                <w:rFonts w:ascii="Calibri" w:hAnsi="Calibri" w:cs="Calibri"/>
                <w:sz w:val="18"/>
                <w:szCs w:val="18"/>
                <w:lang w:eastAsia="cs-CZ"/>
              </w:rPr>
              <w:t>Ministerstvo pokračuje v realizaci výše uvedených opatření v souladu s novými opatřeními na podporu odborného vzdělávání. Průběžné vyhodnocení bude předloženo do 30. 11. 2014 na jednání vlády.</w:t>
            </w:r>
            <w:r w:rsidRPr="000A4525">
              <w:rPr>
                <w:rFonts w:ascii="Calibri" w:hAnsi="Calibri"/>
                <w:sz w:val="18"/>
                <w:szCs w:val="18"/>
              </w:rPr>
              <w:t xml:space="preserve">  </w:t>
            </w:r>
          </w:p>
          <w:p w:rsidR="000A4525" w:rsidRPr="000A4525" w:rsidRDefault="000A4525" w:rsidP="00C251B1">
            <w:pPr>
              <w:tabs>
                <w:tab w:val="left" w:pos="-6"/>
              </w:tabs>
              <w:spacing w:after="0" w:line="240" w:lineRule="auto"/>
              <w:ind w:left="-6"/>
              <w:jc w:val="both"/>
              <w:rPr>
                <w:rFonts w:ascii="Calibri" w:hAnsi="Calibri"/>
                <w:sz w:val="18"/>
                <w:szCs w:val="18"/>
              </w:rPr>
            </w:pPr>
            <w:r w:rsidRPr="000A4525">
              <w:rPr>
                <w:rFonts w:ascii="Calibri" w:hAnsi="Calibri"/>
                <w:sz w:val="18"/>
                <w:szCs w:val="18"/>
              </w:rPr>
              <w:t xml:space="preserve">V průběhu roku 2012 byl v NÚV realizován sběr dat na úřadech práce zaměřený na zjištění zkušeností a nástrojů, které úřady práce využívají k podpoře návratu mladistvých do vzdělávání, případně k absolvování jiných forem vzdělávání (rekvalifikační kurzů, kurzů profesní kvalifikace,…). </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Výsledky analýz dotazníkového šetření byly v roce 2013 uveřejněny v publikaci „Předčasné odchody žáků ze středních škol. Názory pracovníků škol a úřadů práce na nástroje prevence a intervence.“</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Dále v rámci této aktivity postupně probíhá i sběr příkladů dobrých praxí z oblasti podpory návratu mladistvých s nízkou úrovní vzdělání do vzdělávání na úřadech práce. Výsledky uvedených analýz i příklady dobrých praxí jsou postupně uveřejňovány v informačním systému </w:t>
            </w:r>
            <w:hyperlink r:id="rId36" w:history="1">
              <w:r w:rsidRPr="000A4525">
                <w:rPr>
                  <w:color w:val="0000FF"/>
                  <w:sz w:val="18"/>
                  <w:szCs w:val="18"/>
                  <w:u w:val="single"/>
                </w:rPr>
                <w:t>www.infoabsolvent.cz</w:t>
              </w:r>
            </w:hyperlink>
            <w:r w:rsidRPr="000A4525">
              <w:rPr>
                <w:rFonts w:ascii="Calibri" w:hAnsi="Calibri"/>
                <w:sz w:val="18"/>
                <w:szCs w:val="18"/>
              </w:rPr>
              <w:t xml:space="preserve"> v sekci „Bez bariér“. V současnosti aktivita pokračuje sběrem příkladů dobré praxe a jejich zpracování. V sekci „Bez bariér“ byly doposud uveřejněny 2 příklady dobré praxe z oblasti podpory návratu do vzdělávání z úřadů práce.</w:t>
            </w:r>
          </w:p>
          <w:p w:rsidR="000A4525" w:rsidRPr="000A4525" w:rsidRDefault="000A4525" w:rsidP="00C251B1">
            <w:pPr>
              <w:tabs>
                <w:tab w:val="left" w:pos="-6"/>
              </w:tabs>
              <w:spacing w:after="0" w:line="240" w:lineRule="auto"/>
              <w:ind w:left="-6"/>
              <w:jc w:val="both"/>
              <w:rPr>
                <w:rFonts w:ascii="Calibri" w:hAnsi="Calibri"/>
                <w:sz w:val="18"/>
                <w:szCs w:val="18"/>
              </w:rPr>
            </w:pPr>
            <w:r w:rsidRPr="000A4525">
              <w:rPr>
                <w:rFonts w:ascii="Calibri" w:hAnsi="Calibri"/>
                <w:sz w:val="18"/>
                <w:szCs w:val="18"/>
              </w:rPr>
              <w:t>Podpora mladých lidí pro návrat do vzdělávací systému probíhá i v rámci činnosti Centra kariérového poradenství (CKP), kde je poskytována podpora a odborná pomoc při návratu do vzdělávání klientům, kteří se na CKP obrátili. V sekci „Jak na to“ na  jsou mladým lidem, kteří opustili předčasně vzdělávací systém, k dispozici poradenské stránky, které radí jak postupovat při řešení těchto problémů. Do této sekce jsou průběžně přidávány články, které motivují žáky k řešení obtížných situací.</w:t>
            </w:r>
          </w:p>
          <w:p w:rsidR="000A4525" w:rsidRPr="000A4525" w:rsidRDefault="000A4525" w:rsidP="00C251B1">
            <w:pPr>
              <w:tabs>
                <w:tab w:val="left" w:pos="-6"/>
              </w:tabs>
              <w:spacing w:after="0" w:line="240" w:lineRule="auto"/>
              <w:ind w:left="-6"/>
              <w:jc w:val="both"/>
              <w:rPr>
                <w:rFonts w:ascii="Calibri" w:hAnsi="Calibri"/>
                <w:sz w:val="18"/>
                <w:szCs w:val="18"/>
              </w:rPr>
            </w:pPr>
            <w:r w:rsidRPr="000A4525">
              <w:rPr>
                <w:rFonts w:ascii="Calibri" w:hAnsi="Calibri"/>
                <w:sz w:val="18"/>
                <w:szCs w:val="18"/>
              </w:rPr>
              <w:t>Podpora výměny zkušeností na mezinárodní úrovni:</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PROGRAM CELOŽIVOTNÍHO UČENÍ</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lastRenderedPageBreak/>
              <w:t>Aktivita eTWINNING</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European Schoolnet (EUN)</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PROGRAM EUROGUIDANCE</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PROGRAM FM EHP/NORSKA</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PROGRAM SCIEX-NMS</w:t>
            </w:r>
            <w:r w:rsidRPr="000A4525">
              <w:rPr>
                <w:rFonts w:ascii="Calibri" w:hAnsi="Calibri"/>
                <w:sz w:val="18"/>
                <w:szCs w:val="18"/>
                <w:vertAlign w:val="superscript"/>
              </w:rPr>
              <w:t>CH</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PROGRAMY ERASMUS MUNDUS A TEMPUS</w:t>
            </w:r>
          </w:p>
          <w:p w:rsidR="000A4525" w:rsidRPr="000A4525" w:rsidRDefault="000A4525" w:rsidP="00C251B1">
            <w:pPr>
              <w:tabs>
                <w:tab w:val="left" w:pos="-6"/>
              </w:tabs>
              <w:spacing w:after="0" w:line="240" w:lineRule="auto"/>
              <w:ind w:left="-6"/>
              <w:jc w:val="both"/>
              <w:rPr>
                <w:rFonts w:ascii="Calibri" w:hAnsi="Calibri"/>
                <w:sz w:val="18"/>
                <w:szCs w:val="18"/>
              </w:rPr>
            </w:pPr>
            <w:r w:rsidRPr="000A4525">
              <w:rPr>
                <w:rFonts w:ascii="Calibri" w:hAnsi="Calibri"/>
                <w:sz w:val="18"/>
                <w:szCs w:val="18"/>
              </w:rPr>
              <w:t xml:space="preserve">Tento bod je v zásadě v kompetenci MŠMT. </w:t>
            </w:r>
            <w:r w:rsidRPr="000A4525">
              <w:rPr>
                <w:rFonts w:ascii="Calibri" w:hAnsi="Calibri"/>
                <w:b/>
                <w:sz w:val="18"/>
                <w:szCs w:val="18"/>
              </w:rPr>
              <w:t>MPSV</w:t>
            </w:r>
            <w:r w:rsidRPr="000A4525">
              <w:rPr>
                <w:rFonts w:ascii="Calibri" w:hAnsi="Calibri"/>
                <w:sz w:val="18"/>
                <w:szCs w:val="18"/>
              </w:rPr>
              <w:t>, resp. ÚP ČR se týká jen v případě, že mladistvý (=do 18 let) nebo mladý (zřejmě do 25 let) se přihlásí do evidence ÚP ČR. V tom případě mu ÚP nejpozději 4 měsíc evidence nabídne sestavení Individuálního akčního plánu, jehož obsah odpovídá jeho možnostem, schopnostem a kvalifikaci. Ve většině případů tito uchazeči žádnou kvalifikaci nemají. V tom případě mu na základě poradenského pohovoru ÚP nabízí návrat do vzdělávacího systému, buď do typu školy, kterou opustil, příp. do jiného školy s jiným oborem. Pouze nepatrná část z nich je přímo zaměstnatelná na pracovních místech bez kvalifikace či se zapracováním.</w:t>
            </w:r>
          </w:p>
          <w:p w:rsidR="000A4525" w:rsidRPr="000A4525" w:rsidRDefault="000A4525" w:rsidP="00C251B1">
            <w:pPr>
              <w:tabs>
                <w:tab w:val="left" w:pos="-6"/>
              </w:tabs>
              <w:spacing w:after="0" w:line="240" w:lineRule="auto"/>
              <w:ind w:left="-6"/>
              <w:jc w:val="both"/>
              <w:rPr>
                <w:rFonts w:ascii="Calibri" w:hAnsi="Calibri"/>
                <w:sz w:val="18"/>
                <w:szCs w:val="18"/>
              </w:rPr>
            </w:pPr>
            <w:r w:rsidRPr="000A4525">
              <w:rPr>
                <w:rFonts w:ascii="Calibri" w:hAnsi="Calibri"/>
                <w:sz w:val="18"/>
                <w:szCs w:val="18"/>
              </w:rPr>
              <w:t>V současné době MPSV ve spolupráci s MŠMT a dalšími aktéry na trhu práce připravuje realizační program Záruky pro mladé, kde bude řešení tohoto problému postaveno na systémovější základ.</w:t>
            </w:r>
          </w:p>
        </w:tc>
        <w:tc>
          <w:tcPr>
            <w:tcW w:w="2111" w:type="dxa"/>
            <w:tcBorders>
              <w:top w:val="single" w:sz="4" w:space="0" w:color="000000"/>
              <w:left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lastRenderedPageBreak/>
              <w:t>Projekty OP VK – podle rozsahu schválených projektů</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např. VIP Kariéra-II</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Hrazeno z prostředků ESF – podle rozsahu schválených projektů</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Program celoživotního učení EU – hrazeno (jako dosud) z prostředků kap. školství</w:t>
            </w:r>
          </w:p>
        </w:tc>
      </w:tr>
      <w:tr w:rsidR="00FC40D9" w:rsidRPr="00846757" w:rsidTr="008068C4">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FC40D9" w:rsidRPr="00846757" w:rsidRDefault="00FC40D9" w:rsidP="00C251B1">
            <w:pPr>
              <w:spacing w:after="0" w:line="240" w:lineRule="auto"/>
              <w:jc w:val="both"/>
              <w:rPr>
                <w:rFonts w:ascii="Calibri" w:eastAsia="Calibri" w:hAnsi="Calibri" w:cs="Times New Roman"/>
                <w:b/>
                <w:sz w:val="18"/>
                <w:szCs w:val="18"/>
              </w:rPr>
            </w:pPr>
            <w:r w:rsidRPr="00846757">
              <w:rPr>
                <w:rFonts w:ascii="Calibri" w:eastAsia="Calibri" w:hAnsi="Calibri" w:cs="Times New Roman"/>
                <w:b/>
                <w:sz w:val="18"/>
                <w:szCs w:val="18"/>
              </w:rPr>
              <w:lastRenderedPageBreak/>
              <w:t>1. B. 5 a)</w:t>
            </w:r>
          </w:p>
        </w:tc>
        <w:tc>
          <w:tcPr>
            <w:tcW w:w="2268" w:type="dxa"/>
            <w:vMerge w:val="restart"/>
            <w:tcBorders>
              <w:top w:val="single" w:sz="4" w:space="0" w:color="000000"/>
              <w:left w:val="single" w:sz="4" w:space="0" w:color="000000"/>
              <w:right w:val="single" w:sz="2" w:space="0" w:color="auto"/>
            </w:tcBorders>
            <w:shd w:val="clear" w:color="auto" w:fill="auto"/>
          </w:tcPr>
          <w:p w:rsidR="00FC40D9" w:rsidRPr="00846757" w:rsidRDefault="00FC40D9" w:rsidP="00C251B1">
            <w:pPr>
              <w:spacing w:after="0" w:line="240" w:lineRule="auto"/>
              <w:jc w:val="both"/>
              <w:rPr>
                <w:rFonts w:ascii="Calibri" w:eastAsia="Calibri" w:hAnsi="Calibri" w:cs="Times New Roman"/>
                <w:sz w:val="18"/>
                <w:szCs w:val="18"/>
              </w:rPr>
            </w:pPr>
            <w:r w:rsidRPr="00846757">
              <w:rPr>
                <w:rFonts w:ascii="Calibri" w:eastAsia="Calibri" w:hAnsi="Calibri" w:cs="Times New Roman"/>
                <w:sz w:val="18"/>
                <w:szCs w:val="18"/>
              </w:rPr>
              <w:t xml:space="preserve">uplatňovat systematickou materiální, technickou a finanční podporu žáků: </w:t>
            </w:r>
          </w:p>
          <w:p w:rsidR="00FC40D9" w:rsidRPr="00846757" w:rsidRDefault="00FC40D9" w:rsidP="00C251B1">
            <w:pPr>
              <w:numPr>
                <w:ilvl w:val="0"/>
                <w:numId w:val="1"/>
              </w:numPr>
              <w:spacing w:after="0" w:line="240" w:lineRule="auto"/>
              <w:ind w:left="176" w:hanging="142"/>
              <w:jc w:val="both"/>
              <w:rPr>
                <w:rFonts w:ascii="Calibri" w:eastAsia="Calibri" w:hAnsi="Calibri" w:cs="Arial"/>
                <w:sz w:val="18"/>
                <w:szCs w:val="18"/>
              </w:rPr>
            </w:pPr>
            <w:r w:rsidRPr="00846757">
              <w:rPr>
                <w:rFonts w:ascii="Calibri" w:eastAsia="Calibri" w:hAnsi="Calibri" w:cs="Arial"/>
                <w:sz w:val="18"/>
                <w:szCs w:val="18"/>
              </w:rPr>
              <w:t xml:space="preserve">zdravotně znevýhodněných (individualizovaná výuka, speciální pomůcky, asistenti pedagoga, výuka jazyků národnostních menšin pedagoga, podpora studentů, atd.) </w:t>
            </w:r>
          </w:p>
          <w:p w:rsidR="00FC40D9" w:rsidRPr="00846757" w:rsidRDefault="00FC40D9" w:rsidP="00C251B1">
            <w:pPr>
              <w:numPr>
                <w:ilvl w:val="0"/>
                <w:numId w:val="1"/>
              </w:numPr>
              <w:spacing w:after="0" w:line="240" w:lineRule="auto"/>
              <w:ind w:left="176" w:hanging="142"/>
              <w:jc w:val="both"/>
              <w:rPr>
                <w:rFonts w:ascii="Calibri" w:eastAsia="Calibri" w:hAnsi="Calibri" w:cs="Times New Roman"/>
                <w:sz w:val="18"/>
                <w:szCs w:val="18"/>
              </w:rPr>
            </w:pPr>
            <w:r w:rsidRPr="00846757">
              <w:rPr>
                <w:rFonts w:ascii="Calibri" w:eastAsia="Calibri" w:hAnsi="Calibri" w:cs="Arial"/>
                <w:sz w:val="18"/>
                <w:szCs w:val="18"/>
              </w:rPr>
              <w:t>mimořádně nadaných (viz opatření 1. C 3)</w:t>
            </w:r>
          </w:p>
        </w:tc>
        <w:tc>
          <w:tcPr>
            <w:tcW w:w="1276" w:type="dxa"/>
            <w:vMerge w:val="restart"/>
            <w:tcBorders>
              <w:top w:val="single" w:sz="2" w:space="0" w:color="auto"/>
              <w:left w:val="single" w:sz="2" w:space="0" w:color="auto"/>
              <w:right w:val="single" w:sz="2" w:space="0" w:color="auto"/>
            </w:tcBorders>
            <w:shd w:val="clear" w:color="auto" w:fill="auto"/>
          </w:tcPr>
          <w:p w:rsidR="00FC40D9" w:rsidRPr="00846757" w:rsidRDefault="00FC40D9" w:rsidP="00C251B1">
            <w:pPr>
              <w:spacing w:after="0" w:line="240" w:lineRule="auto"/>
              <w:jc w:val="both"/>
              <w:rPr>
                <w:rFonts w:ascii="Calibri" w:eastAsia="Calibri" w:hAnsi="Calibri" w:cs="Times New Roman"/>
                <w:b/>
                <w:sz w:val="18"/>
                <w:szCs w:val="18"/>
              </w:rPr>
            </w:pPr>
            <w:r w:rsidRPr="00846757">
              <w:rPr>
                <w:rFonts w:ascii="Calibri" w:eastAsia="Calibri" w:hAnsi="Calibri" w:cs="Times New Roman"/>
                <w:b/>
                <w:sz w:val="18"/>
                <w:szCs w:val="18"/>
              </w:rPr>
              <w:t>MŠMT</w:t>
            </w:r>
          </w:p>
          <w:p w:rsidR="00FC40D9" w:rsidRPr="00846757" w:rsidRDefault="00FC40D9" w:rsidP="00C251B1">
            <w:pPr>
              <w:spacing w:after="0" w:line="240" w:lineRule="auto"/>
              <w:jc w:val="both"/>
              <w:rPr>
                <w:rFonts w:ascii="Calibri" w:eastAsia="Calibri" w:hAnsi="Calibri" w:cs="Times New Roman"/>
                <w:b/>
                <w:sz w:val="18"/>
                <w:szCs w:val="18"/>
              </w:rPr>
            </w:pPr>
            <w:r w:rsidRPr="00846757">
              <w:rPr>
                <w:rFonts w:ascii="Calibri" w:eastAsia="Calibri" w:hAnsi="Calibri" w:cs="Times New Roman"/>
                <w:b/>
                <w:sz w:val="18"/>
                <w:szCs w:val="18"/>
              </w:rPr>
              <w:t>O21/212;</w:t>
            </w:r>
          </w:p>
          <w:p w:rsidR="00FC40D9" w:rsidRPr="00846757" w:rsidRDefault="00FC40D9" w:rsidP="00C251B1">
            <w:pPr>
              <w:spacing w:after="0" w:line="240" w:lineRule="auto"/>
              <w:jc w:val="both"/>
              <w:rPr>
                <w:rFonts w:ascii="Calibri" w:eastAsia="Calibri" w:hAnsi="Calibri" w:cs="Times New Roman"/>
                <w:sz w:val="18"/>
                <w:szCs w:val="18"/>
              </w:rPr>
            </w:pPr>
            <w:r w:rsidRPr="00846757">
              <w:rPr>
                <w:rFonts w:ascii="Calibri" w:eastAsia="Calibri" w:hAnsi="Calibri" w:cs="Times New Roman"/>
                <w:sz w:val="18"/>
                <w:szCs w:val="18"/>
              </w:rPr>
              <w:t xml:space="preserve">(MZd, </w:t>
            </w:r>
          </w:p>
          <w:p w:rsidR="00FC40D9" w:rsidRPr="00846757" w:rsidRDefault="00FC40D9" w:rsidP="00C251B1">
            <w:pPr>
              <w:spacing w:after="0" w:line="240" w:lineRule="auto"/>
              <w:jc w:val="both"/>
              <w:rPr>
                <w:rFonts w:ascii="Calibri" w:eastAsia="Calibri" w:hAnsi="Calibri" w:cs="Times New Roman"/>
                <w:sz w:val="18"/>
                <w:szCs w:val="18"/>
              </w:rPr>
            </w:pPr>
            <w:r w:rsidRPr="00846757">
              <w:rPr>
                <w:rFonts w:ascii="Calibri" w:eastAsia="Calibri" w:hAnsi="Calibri" w:cs="Times New Roman"/>
                <w:sz w:val="18"/>
                <w:szCs w:val="18"/>
              </w:rPr>
              <w:t xml:space="preserve">MF, </w:t>
            </w:r>
          </w:p>
          <w:p w:rsidR="00FC40D9" w:rsidRPr="00846757" w:rsidRDefault="00FC40D9" w:rsidP="00C251B1">
            <w:pPr>
              <w:spacing w:after="0" w:line="240" w:lineRule="auto"/>
              <w:jc w:val="both"/>
              <w:rPr>
                <w:rFonts w:ascii="Calibri" w:eastAsia="Calibri" w:hAnsi="Calibri" w:cs="Times New Roman"/>
                <w:sz w:val="18"/>
                <w:szCs w:val="18"/>
              </w:rPr>
            </w:pPr>
            <w:r w:rsidRPr="00846757">
              <w:rPr>
                <w:rFonts w:ascii="Calibri" w:eastAsia="Calibri" w:hAnsi="Calibri" w:cs="Times New Roman"/>
                <w:sz w:val="18"/>
                <w:szCs w:val="18"/>
              </w:rPr>
              <w:t xml:space="preserve">MMR, </w:t>
            </w:r>
          </w:p>
          <w:p w:rsidR="00FC40D9" w:rsidRPr="00846757" w:rsidRDefault="00FC40D9" w:rsidP="00C251B1">
            <w:pPr>
              <w:spacing w:after="0" w:line="240" w:lineRule="auto"/>
              <w:jc w:val="both"/>
              <w:rPr>
                <w:rFonts w:ascii="Calibri" w:eastAsia="Calibri" w:hAnsi="Calibri" w:cs="Times New Roman"/>
                <w:sz w:val="18"/>
                <w:szCs w:val="18"/>
              </w:rPr>
            </w:pPr>
            <w:r w:rsidRPr="00846757">
              <w:rPr>
                <w:rFonts w:ascii="Calibri" w:eastAsia="Calibri" w:hAnsi="Calibri" w:cs="Times New Roman"/>
                <w:sz w:val="18"/>
                <w:szCs w:val="18"/>
              </w:rPr>
              <w:t xml:space="preserve">kraje, </w:t>
            </w:r>
          </w:p>
          <w:p w:rsidR="00FC40D9" w:rsidRPr="00846757" w:rsidRDefault="00FC40D9" w:rsidP="00C251B1">
            <w:pPr>
              <w:spacing w:after="0" w:line="240" w:lineRule="auto"/>
              <w:jc w:val="both"/>
              <w:rPr>
                <w:rFonts w:ascii="Calibri" w:eastAsia="Calibri" w:hAnsi="Calibri" w:cs="Times New Roman"/>
                <w:sz w:val="18"/>
                <w:szCs w:val="18"/>
              </w:rPr>
            </w:pPr>
            <w:r w:rsidRPr="00846757">
              <w:rPr>
                <w:rFonts w:ascii="Calibri" w:eastAsia="Calibri" w:hAnsi="Calibri" w:cs="Times New Roman"/>
                <w:sz w:val="18"/>
                <w:szCs w:val="18"/>
              </w:rPr>
              <w:t xml:space="preserve">obce, </w:t>
            </w:r>
          </w:p>
          <w:p w:rsidR="00FC40D9" w:rsidRPr="00846757" w:rsidRDefault="00FC40D9" w:rsidP="00C251B1">
            <w:pPr>
              <w:spacing w:after="0" w:line="240" w:lineRule="auto"/>
              <w:jc w:val="both"/>
              <w:rPr>
                <w:rFonts w:ascii="Calibri" w:eastAsia="Calibri" w:hAnsi="Calibri" w:cs="Times New Roman"/>
                <w:sz w:val="18"/>
                <w:szCs w:val="18"/>
              </w:rPr>
            </w:pPr>
            <w:r w:rsidRPr="00846757">
              <w:rPr>
                <w:rFonts w:ascii="Calibri" w:eastAsia="Calibri" w:hAnsi="Calibri" w:cs="Times New Roman"/>
                <w:sz w:val="18"/>
                <w:szCs w:val="18"/>
              </w:rPr>
              <w:t>školy)</w:t>
            </w:r>
          </w:p>
        </w:tc>
        <w:tc>
          <w:tcPr>
            <w:tcW w:w="7371" w:type="dxa"/>
            <w:vMerge w:val="restart"/>
            <w:tcBorders>
              <w:top w:val="single" w:sz="4" w:space="0" w:color="000000"/>
              <w:left w:val="single" w:sz="2" w:space="0" w:color="auto"/>
              <w:right w:val="single" w:sz="4" w:space="0" w:color="000000"/>
            </w:tcBorders>
            <w:shd w:val="clear" w:color="auto" w:fill="auto"/>
          </w:tcPr>
          <w:p w:rsidR="00FC40D9" w:rsidRPr="00846757" w:rsidRDefault="00FC40D9" w:rsidP="00C251B1">
            <w:pPr>
              <w:spacing w:after="0" w:line="240" w:lineRule="auto"/>
              <w:jc w:val="both"/>
              <w:rPr>
                <w:rFonts w:ascii="Calibri" w:eastAsia="Calibri" w:hAnsi="Calibri" w:cs="Times New Roman"/>
                <w:sz w:val="18"/>
                <w:szCs w:val="18"/>
              </w:rPr>
            </w:pPr>
            <w:r w:rsidRPr="00846757">
              <w:rPr>
                <w:rFonts w:ascii="Calibri" w:eastAsia="Calibri" w:hAnsi="Calibri" w:cs="Times New Roman"/>
                <w:sz w:val="18"/>
                <w:szCs w:val="18"/>
              </w:rPr>
              <w:t>MŠMT každoročně vyhlašuje následující programy na podporu žáků –</w:t>
            </w:r>
          </w:p>
          <w:p w:rsidR="00FC40D9" w:rsidRPr="00846757" w:rsidRDefault="00FC40D9" w:rsidP="00C251B1">
            <w:pPr>
              <w:numPr>
                <w:ilvl w:val="0"/>
                <w:numId w:val="42"/>
              </w:numPr>
              <w:spacing w:after="0" w:line="240" w:lineRule="auto"/>
              <w:ind w:left="459" w:hanging="283"/>
              <w:jc w:val="both"/>
              <w:rPr>
                <w:rFonts w:ascii="Calibri" w:eastAsia="Calibri" w:hAnsi="Calibri" w:cs="Times New Roman"/>
                <w:b/>
                <w:sz w:val="18"/>
                <w:szCs w:val="18"/>
              </w:rPr>
            </w:pPr>
            <w:r w:rsidRPr="00846757">
              <w:rPr>
                <w:rFonts w:ascii="Calibri" w:eastAsia="Calibri" w:hAnsi="Calibri" w:cs="Times New Roman"/>
                <w:b/>
                <w:sz w:val="18"/>
                <w:szCs w:val="18"/>
              </w:rPr>
              <w:t>Podpora financování asistentů pedagoga pro děti, žáky a studenty se zdravotním postižením v soukromých a církevních školách</w:t>
            </w:r>
          </w:p>
          <w:p w:rsidR="00FC40D9" w:rsidRPr="00846757" w:rsidRDefault="00FC40D9" w:rsidP="00C251B1">
            <w:pPr>
              <w:spacing w:after="0" w:line="240" w:lineRule="auto"/>
              <w:ind w:left="459" w:hanging="283"/>
              <w:jc w:val="both"/>
              <w:rPr>
                <w:rFonts w:ascii="Calibri" w:eastAsia="Calibri" w:hAnsi="Calibri" w:cs="Times New Roman"/>
                <w:sz w:val="18"/>
                <w:szCs w:val="18"/>
              </w:rPr>
            </w:pPr>
            <w:r w:rsidRPr="00846757">
              <w:rPr>
                <w:rFonts w:ascii="Calibri" w:eastAsia="Calibri" w:hAnsi="Calibri" w:cs="Times New Roman"/>
                <w:sz w:val="18"/>
                <w:szCs w:val="18"/>
              </w:rPr>
              <w:t>Finanční prostředky podle tohoto programu jsou určeny pro:</w:t>
            </w:r>
          </w:p>
          <w:p w:rsidR="00FC40D9" w:rsidRDefault="00AF3A0B" w:rsidP="00C251B1">
            <w:pPr>
              <w:spacing w:after="0" w:line="240" w:lineRule="auto"/>
              <w:ind w:left="459" w:hanging="283"/>
              <w:jc w:val="both"/>
              <w:rPr>
                <w:rFonts w:ascii="Calibri" w:eastAsia="Calibri" w:hAnsi="Calibri" w:cs="Times New Roman"/>
                <w:sz w:val="18"/>
                <w:szCs w:val="18"/>
              </w:rPr>
            </w:pPr>
            <w:r>
              <w:rPr>
                <w:rFonts w:ascii="Calibri" w:eastAsia="Calibri" w:hAnsi="Calibri" w:cs="Times New Roman"/>
                <w:sz w:val="18"/>
                <w:szCs w:val="18"/>
              </w:rPr>
              <w:t xml:space="preserve">a) </w:t>
            </w:r>
            <w:r w:rsidR="00FC40D9" w:rsidRPr="00846757">
              <w:rPr>
                <w:rFonts w:ascii="Calibri" w:eastAsia="Calibri" w:hAnsi="Calibri" w:cs="Times New Roman"/>
                <w:sz w:val="18"/>
                <w:szCs w:val="18"/>
              </w:rPr>
              <w:t>Právnické osoby vykonávající činnost škol a školských zařízení, které mají uzavřenou smlouvu s krajským úřadem podle zákona č. 306/1999 Sb., o poskytování dotací soukromým školám, předškolním a školským zařízením, ve znění pozdějších předpisů,</w:t>
            </w:r>
            <w:r w:rsidR="00FC40D9" w:rsidRPr="00846757" w:rsidDel="00691269">
              <w:rPr>
                <w:rFonts w:ascii="Calibri" w:eastAsia="Calibri" w:hAnsi="Calibri" w:cs="Times New Roman"/>
                <w:sz w:val="18"/>
                <w:szCs w:val="18"/>
              </w:rPr>
              <w:t xml:space="preserve"> </w:t>
            </w:r>
            <w:r w:rsidR="00FC40D9" w:rsidRPr="00846757">
              <w:rPr>
                <w:rFonts w:ascii="Calibri" w:eastAsia="Calibri" w:hAnsi="Calibri" w:cs="Times New Roman"/>
                <w:sz w:val="18"/>
                <w:szCs w:val="18"/>
              </w:rPr>
              <w:t>(dále jen „</w:t>
            </w:r>
            <w:r w:rsidR="00FC40D9" w:rsidRPr="00846757">
              <w:rPr>
                <w:rFonts w:ascii="Calibri" w:eastAsia="Calibri" w:hAnsi="Calibri" w:cs="Times New Roman"/>
                <w:b/>
                <w:sz w:val="18"/>
                <w:szCs w:val="18"/>
              </w:rPr>
              <w:t>soukromá škola</w:t>
            </w:r>
            <w:r w:rsidR="00FC40D9" w:rsidRPr="00846757">
              <w:rPr>
                <w:rFonts w:ascii="Calibri" w:eastAsia="Calibri" w:hAnsi="Calibri" w:cs="Times New Roman"/>
                <w:sz w:val="18"/>
                <w:szCs w:val="18"/>
              </w:rPr>
              <w:t xml:space="preserve">“), a mají žádost o zřízení funkce asistenta pedagoga doloženu potvrzením školského poradenského zařízení (§ 16 odst. 9 věta druhá zákona č. 561/2004 Sb.) </w:t>
            </w:r>
            <w:r w:rsidR="00FC40D9" w:rsidRPr="00846757">
              <w:rPr>
                <w:rFonts w:ascii="Calibri" w:eastAsia="Calibri" w:hAnsi="Calibri" w:cs="Times New Roman"/>
                <w:b/>
                <w:sz w:val="18"/>
                <w:szCs w:val="18"/>
              </w:rPr>
              <w:t xml:space="preserve">a ke dni podání žádosti o dotaci mají souhlas krajského úřadu se zřízením funkce asistenta pedagoga </w:t>
            </w:r>
            <w:r w:rsidR="00FC40D9" w:rsidRPr="00846757">
              <w:rPr>
                <w:rFonts w:ascii="Calibri" w:eastAsia="Calibri" w:hAnsi="Calibri" w:cs="Times New Roman"/>
                <w:sz w:val="18"/>
                <w:szCs w:val="18"/>
              </w:rPr>
              <w:t>podle</w:t>
            </w:r>
            <w:r w:rsidR="00FC40D9" w:rsidRPr="00846757">
              <w:rPr>
                <w:rFonts w:ascii="Calibri" w:eastAsia="Calibri" w:hAnsi="Calibri" w:cs="Times New Roman"/>
                <w:b/>
                <w:sz w:val="18"/>
                <w:szCs w:val="18"/>
              </w:rPr>
              <w:t xml:space="preserve"> </w:t>
            </w:r>
            <w:r w:rsidR="00FC40D9" w:rsidRPr="00846757">
              <w:rPr>
                <w:rFonts w:ascii="Calibri" w:eastAsia="Calibri" w:hAnsi="Calibri" w:cs="Times New Roman"/>
                <w:sz w:val="18"/>
                <w:szCs w:val="18"/>
              </w:rPr>
              <w:t>§ 16 odst. 10 zákona č. 561/2004 Sb.;</w:t>
            </w:r>
          </w:p>
          <w:p w:rsidR="00AF3A0B" w:rsidRPr="00846757" w:rsidRDefault="00AF3A0B" w:rsidP="00C251B1">
            <w:pPr>
              <w:spacing w:after="0" w:line="240" w:lineRule="auto"/>
              <w:ind w:left="459" w:hanging="283"/>
              <w:jc w:val="both"/>
              <w:rPr>
                <w:rFonts w:ascii="Calibri" w:eastAsia="Calibri" w:hAnsi="Calibri" w:cs="Times New Roman"/>
                <w:sz w:val="18"/>
                <w:szCs w:val="18"/>
              </w:rPr>
            </w:pPr>
          </w:p>
          <w:p w:rsidR="00FC40D9" w:rsidRPr="000C4BBD" w:rsidRDefault="00AF3A0B" w:rsidP="00C251B1">
            <w:pPr>
              <w:spacing w:after="0" w:line="240" w:lineRule="auto"/>
              <w:ind w:left="459" w:hanging="283"/>
              <w:jc w:val="both"/>
              <w:rPr>
                <w:rFonts w:ascii="Calibri" w:eastAsia="Calibri" w:hAnsi="Calibri" w:cs="Times New Roman"/>
                <w:b/>
                <w:sz w:val="18"/>
                <w:szCs w:val="18"/>
              </w:rPr>
            </w:pPr>
            <w:r>
              <w:rPr>
                <w:rFonts w:ascii="Calibri" w:eastAsia="Calibri" w:hAnsi="Calibri" w:cs="Times New Roman"/>
                <w:sz w:val="18"/>
                <w:szCs w:val="18"/>
              </w:rPr>
              <w:t xml:space="preserve">b) </w:t>
            </w:r>
            <w:r w:rsidR="00FC40D9" w:rsidRPr="000C4BBD">
              <w:rPr>
                <w:rFonts w:ascii="Calibri" w:eastAsia="Calibri" w:hAnsi="Calibri" w:cs="Times New Roman"/>
                <w:sz w:val="18"/>
                <w:szCs w:val="18"/>
              </w:rPr>
              <w:t>Právnické osoby vykonávající činnost školy nebo školského zařízení zřizované registrovanou církví nebo náboženskou společností, které bylo přiznáno oprávnění k výkonu zvláštního práva zřizovat církevní školy, (dále jen „</w:t>
            </w:r>
            <w:r w:rsidR="00FC40D9" w:rsidRPr="000C4BBD">
              <w:rPr>
                <w:rFonts w:ascii="Calibri" w:eastAsia="Calibri" w:hAnsi="Calibri" w:cs="Times New Roman"/>
                <w:b/>
                <w:sz w:val="18"/>
                <w:szCs w:val="18"/>
              </w:rPr>
              <w:t>církevní škola</w:t>
            </w:r>
            <w:r w:rsidR="00FC40D9" w:rsidRPr="000C4BBD">
              <w:rPr>
                <w:rFonts w:ascii="Calibri" w:eastAsia="Calibri" w:hAnsi="Calibri" w:cs="Times New Roman"/>
                <w:sz w:val="18"/>
                <w:szCs w:val="18"/>
              </w:rPr>
              <w:t xml:space="preserve">“) a mají žádost o zřízení funkce asistenta pedagoga doloženu potvrzením školského poradenského zařízení (§ 16 odst. 9 věta druhá zákona č. 561/2004 Sb.) a </w:t>
            </w:r>
            <w:r w:rsidR="00FC40D9" w:rsidRPr="000C4BBD">
              <w:rPr>
                <w:rFonts w:ascii="Calibri" w:eastAsia="Calibri" w:hAnsi="Calibri" w:cs="Times New Roman"/>
                <w:b/>
                <w:sz w:val="18"/>
                <w:szCs w:val="18"/>
              </w:rPr>
              <w:t>ke dni podání žádosti o dotaci</w:t>
            </w:r>
            <w:r w:rsidR="00FC40D9" w:rsidRPr="000C4BBD">
              <w:rPr>
                <w:rFonts w:ascii="Calibri" w:eastAsia="Calibri" w:hAnsi="Calibri" w:cs="Times New Roman"/>
                <w:sz w:val="18"/>
                <w:szCs w:val="18"/>
              </w:rPr>
              <w:t xml:space="preserve"> </w:t>
            </w:r>
            <w:r w:rsidR="00FC40D9" w:rsidRPr="000C4BBD">
              <w:rPr>
                <w:rFonts w:ascii="Calibri" w:eastAsia="Calibri" w:hAnsi="Calibri" w:cs="Times New Roman"/>
                <w:b/>
                <w:sz w:val="18"/>
                <w:szCs w:val="18"/>
              </w:rPr>
              <w:t>mají souhlas ministerstva se zřízením funkce asistenta pedagoga</w:t>
            </w:r>
            <w:r w:rsidR="00FC40D9" w:rsidRPr="000C4BBD">
              <w:rPr>
                <w:rFonts w:ascii="Calibri" w:eastAsia="Calibri" w:hAnsi="Calibri" w:cs="Times New Roman"/>
                <w:sz w:val="18"/>
                <w:szCs w:val="18"/>
              </w:rPr>
              <w:t xml:space="preserve"> podle § 16 odst. 10 zákona č. 561/2004 Sb.</w:t>
            </w:r>
          </w:p>
          <w:p w:rsidR="00FC40D9" w:rsidRPr="00846757" w:rsidRDefault="00FC40D9" w:rsidP="00C251B1">
            <w:pPr>
              <w:numPr>
                <w:ilvl w:val="0"/>
                <w:numId w:val="42"/>
              </w:numPr>
              <w:spacing w:after="0" w:line="240" w:lineRule="auto"/>
              <w:ind w:left="459" w:hanging="283"/>
              <w:jc w:val="both"/>
              <w:rPr>
                <w:rFonts w:ascii="Calibri" w:eastAsia="Calibri" w:hAnsi="Calibri" w:cs="Times New Roman"/>
                <w:b/>
                <w:sz w:val="18"/>
                <w:szCs w:val="18"/>
              </w:rPr>
            </w:pPr>
            <w:r w:rsidRPr="00846757">
              <w:rPr>
                <w:rFonts w:ascii="Calibri" w:eastAsia="Calibri" w:hAnsi="Calibri" w:cs="Times New Roman"/>
                <w:b/>
                <w:sz w:val="18"/>
                <w:szCs w:val="18"/>
              </w:rPr>
              <w:t>Speciální učebnice, speciální učební texty a materiály pro žáky se zrakovým, sluchovým, mentálním postižením a specifickými poruchami učení</w:t>
            </w:r>
          </w:p>
          <w:p w:rsidR="00FC40D9" w:rsidRPr="00846757" w:rsidRDefault="00FC40D9" w:rsidP="00C251B1">
            <w:pPr>
              <w:pStyle w:val="Zkladntext"/>
              <w:spacing w:after="0" w:line="240" w:lineRule="auto"/>
              <w:ind w:left="459" w:hanging="283"/>
              <w:jc w:val="both"/>
              <w:rPr>
                <w:rFonts w:ascii="Calibri" w:eastAsia="Calibri" w:hAnsi="Calibri" w:cs="Times New Roman"/>
                <w:sz w:val="18"/>
                <w:szCs w:val="18"/>
              </w:rPr>
            </w:pPr>
            <w:r w:rsidRPr="00846757">
              <w:rPr>
                <w:rFonts w:ascii="Calibri" w:eastAsia="Calibri" w:hAnsi="Calibri" w:cs="Times New Roman"/>
                <w:sz w:val="18"/>
                <w:szCs w:val="18"/>
              </w:rPr>
              <w:lastRenderedPageBreak/>
              <w:t>Dotační program je zaměřen na zpracování, vydání a distribuci učebnic a ostatních textů a materiálů (dále jen „speciálních učebnic“) pro žáky, kteří se vzdělávají podle upravených vzdělávacích programů, tj. pro žáky se zrakovým, sluchovým a mentálním postižením a specifickými poruchami učení.</w:t>
            </w:r>
          </w:p>
          <w:p w:rsidR="00FC40D9" w:rsidRPr="00846757" w:rsidRDefault="00FC40D9" w:rsidP="00C251B1">
            <w:pPr>
              <w:spacing w:after="0" w:line="240" w:lineRule="auto"/>
              <w:ind w:left="459" w:hanging="283"/>
              <w:jc w:val="both"/>
              <w:rPr>
                <w:rFonts w:ascii="Calibri" w:eastAsia="Calibri" w:hAnsi="Calibri" w:cs="Times New Roman"/>
                <w:b/>
                <w:sz w:val="18"/>
                <w:szCs w:val="18"/>
              </w:rPr>
            </w:pPr>
          </w:p>
          <w:p w:rsidR="00FC40D9" w:rsidRPr="00846757" w:rsidRDefault="00FC40D9" w:rsidP="00C251B1">
            <w:pPr>
              <w:numPr>
                <w:ilvl w:val="0"/>
                <w:numId w:val="42"/>
              </w:numPr>
              <w:spacing w:after="0" w:line="240" w:lineRule="auto"/>
              <w:ind w:left="459" w:hanging="283"/>
              <w:jc w:val="both"/>
              <w:rPr>
                <w:rFonts w:ascii="Calibri" w:eastAsia="Calibri" w:hAnsi="Calibri" w:cs="Times New Roman"/>
                <w:b/>
                <w:sz w:val="18"/>
                <w:szCs w:val="18"/>
              </w:rPr>
            </w:pPr>
            <w:r w:rsidRPr="00846757">
              <w:rPr>
                <w:rFonts w:ascii="Calibri" w:eastAsia="Calibri" w:hAnsi="Calibri" w:cs="Times New Roman"/>
                <w:b/>
                <w:sz w:val="18"/>
                <w:szCs w:val="18"/>
              </w:rPr>
              <w:t>Podpora  vybavování škol kompenzačními pomůckami pro žáky se zdravotním postižením</w:t>
            </w:r>
          </w:p>
          <w:p w:rsidR="00FC40D9" w:rsidRPr="00846757" w:rsidRDefault="00FC40D9" w:rsidP="00C251B1">
            <w:pPr>
              <w:tabs>
                <w:tab w:val="left" w:pos="480"/>
              </w:tabs>
              <w:spacing w:after="0" w:line="240" w:lineRule="auto"/>
              <w:ind w:left="459" w:hanging="283"/>
              <w:jc w:val="both"/>
              <w:rPr>
                <w:rFonts w:ascii="Calibri" w:eastAsia="Calibri" w:hAnsi="Calibri" w:cs="Times New Roman"/>
                <w:sz w:val="18"/>
                <w:szCs w:val="18"/>
              </w:rPr>
            </w:pPr>
            <w:r w:rsidRPr="00846757">
              <w:rPr>
                <w:rFonts w:ascii="Calibri" w:eastAsia="Calibri" w:hAnsi="Calibri" w:cs="Times New Roman"/>
                <w:sz w:val="18"/>
                <w:szCs w:val="18"/>
              </w:rPr>
              <w:t xml:space="preserve">Cílem tohoto programu je poskytnout právnickým osobám vykonávajícím činnost základní školy nebo základní školy speciální (dále jen „právnická osoba“) všech zřizovatelů vymezených § 160 odst. 1 a 2 školského zákona neinvestiční finanční prostředky účelově určené na nákup učebních pomůcek kompenzačního a rehabilitačního charakteru pro podporu přístupu ke vzdělávání žáků s tělesným, mentálním, zrakovým a sluchovým postižením, autismem, narušenou komunikační schopností a více vadami (dále jen „žáků“) v základních školách a v základních školách speciálních. </w:t>
            </w:r>
          </w:p>
          <w:p w:rsidR="00FC40D9" w:rsidRPr="00846757" w:rsidRDefault="00FC40D9" w:rsidP="00C251B1">
            <w:pPr>
              <w:tabs>
                <w:tab w:val="left" w:pos="480"/>
              </w:tabs>
              <w:spacing w:after="0" w:line="240" w:lineRule="auto"/>
              <w:ind w:left="459" w:hanging="283"/>
              <w:jc w:val="both"/>
              <w:rPr>
                <w:rFonts w:ascii="Calibri" w:eastAsia="Calibri" w:hAnsi="Calibri" w:cs="Times New Roman"/>
                <w:sz w:val="18"/>
                <w:szCs w:val="18"/>
              </w:rPr>
            </w:pPr>
            <w:r w:rsidRPr="00846757">
              <w:rPr>
                <w:rFonts w:ascii="Calibri" w:eastAsia="Calibri" w:hAnsi="Calibri" w:cs="Times New Roman"/>
                <w:sz w:val="18"/>
                <w:szCs w:val="18"/>
              </w:rPr>
              <w:t>Kompenzační učební pomůckou se rozumí věci, které žáku se zdravotním postižením usnadní přístup ke vzdělávání, vyrovnají jeho znevýhodnění dané konkrétním zdravotním postižením a podpoří úspěšnost jeho vzdělávání.</w:t>
            </w:r>
          </w:p>
          <w:p w:rsidR="00FC40D9" w:rsidRPr="00846757" w:rsidRDefault="00FC40D9" w:rsidP="00C251B1">
            <w:pPr>
              <w:tabs>
                <w:tab w:val="left" w:pos="480"/>
              </w:tabs>
              <w:spacing w:after="0" w:line="240" w:lineRule="auto"/>
              <w:ind w:left="459" w:hanging="283"/>
              <w:jc w:val="both"/>
              <w:rPr>
                <w:rFonts w:ascii="Calibri" w:eastAsia="Calibri" w:hAnsi="Calibri" w:cs="Times New Roman"/>
                <w:sz w:val="18"/>
                <w:szCs w:val="18"/>
              </w:rPr>
            </w:pPr>
            <w:r w:rsidRPr="00846757">
              <w:rPr>
                <w:rFonts w:ascii="Calibri" w:eastAsia="Calibri" w:hAnsi="Calibri" w:cs="Times New Roman"/>
                <w:sz w:val="18"/>
                <w:szCs w:val="18"/>
              </w:rPr>
              <w:t xml:space="preserve">Mezi kompenzační učební pomůcky patří např. prostředky informačních technologií (hardware, software, výukové programy), polohovací nábytek a technické výukové pomůcky, pomůcky usnadňující samostatný pohyb žáka, </w:t>
            </w:r>
            <w:r w:rsidRPr="00846757">
              <w:rPr>
                <w:rFonts w:ascii="Calibri" w:eastAsia="Calibri" w:hAnsi="Calibri" w:cs="Times New Roman"/>
                <w:bCs/>
                <w:sz w:val="18"/>
                <w:szCs w:val="18"/>
              </w:rPr>
              <w:t>optoelektronické</w:t>
            </w:r>
            <w:r w:rsidRPr="00846757">
              <w:rPr>
                <w:rFonts w:ascii="Calibri" w:eastAsia="Calibri" w:hAnsi="Calibri" w:cs="Times New Roman"/>
                <w:sz w:val="18"/>
                <w:szCs w:val="18"/>
              </w:rPr>
              <w:t xml:space="preserve"> pomůcky, stimulační a specifické didaktické pomůcky. </w:t>
            </w:r>
          </w:p>
          <w:p w:rsidR="00FC40D9" w:rsidRPr="00846757" w:rsidRDefault="00FC40D9" w:rsidP="00C251B1">
            <w:pPr>
              <w:tabs>
                <w:tab w:val="left" w:pos="480"/>
              </w:tabs>
              <w:spacing w:after="0" w:line="240" w:lineRule="auto"/>
              <w:ind w:left="459" w:hanging="283"/>
              <w:jc w:val="both"/>
              <w:rPr>
                <w:rFonts w:ascii="Calibri" w:eastAsia="Calibri" w:hAnsi="Calibri" w:cs="Times New Roman"/>
                <w:sz w:val="18"/>
                <w:szCs w:val="18"/>
              </w:rPr>
            </w:pPr>
            <w:r w:rsidRPr="00846757">
              <w:rPr>
                <w:rFonts w:ascii="Calibri" w:eastAsia="Calibri" w:hAnsi="Calibri" w:cs="Times New Roman"/>
                <w:sz w:val="18"/>
                <w:szCs w:val="18"/>
              </w:rPr>
              <w:t>Mezi kompenzační učební pomůcky nepatří běžné učebnice.</w:t>
            </w:r>
          </w:p>
          <w:p w:rsidR="00FC40D9" w:rsidRPr="00846757" w:rsidRDefault="00FC40D9" w:rsidP="00C251B1">
            <w:pPr>
              <w:tabs>
                <w:tab w:val="left" w:pos="480"/>
              </w:tabs>
              <w:spacing w:after="0" w:line="240" w:lineRule="auto"/>
              <w:ind w:left="459" w:hanging="283"/>
              <w:jc w:val="both"/>
              <w:rPr>
                <w:rFonts w:ascii="Calibri" w:eastAsia="Calibri" w:hAnsi="Calibri" w:cs="Times New Roman"/>
                <w:sz w:val="18"/>
                <w:szCs w:val="18"/>
              </w:rPr>
            </w:pPr>
            <w:r w:rsidRPr="00846757">
              <w:rPr>
                <w:rFonts w:ascii="Calibri" w:eastAsia="Calibri" w:hAnsi="Calibri" w:cs="Times New Roman"/>
                <w:sz w:val="18"/>
                <w:szCs w:val="18"/>
              </w:rPr>
              <w:t xml:space="preserve">Právnické osoby mohou čerpat finanční prostředky také na nákup materiálu pro přípravu individualizovaných didaktických, výukových a stimulačních pomůcek. </w:t>
            </w:r>
          </w:p>
          <w:p w:rsidR="00FC40D9" w:rsidRPr="00846757" w:rsidRDefault="00FC40D9" w:rsidP="00C251B1">
            <w:pPr>
              <w:numPr>
                <w:ilvl w:val="0"/>
                <w:numId w:val="42"/>
              </w:numPr>
              <w:spacing w:after="0" w:line="240" w:lineRule="auto"/>
              <w:ind w:left="459" w:hanging="283"/>
              <w:jc w:val="both"/>
              <w:rPr>
                <w:rFonts w:ascii="Calibri" w:eastAsia="Calibri" w:hAnsi="Calibri" w:cs="Times New Roman"/>
                <w:b/>
                <w:sz w:val="18"/>
                <w:szCs w:val="18"/>
              </w:rPr>
            </w:pPr>
            <w:r w:rsidRPr="00846757">
              <w:rPr>
                <w:rFonts w:ascii="Calibri" w:eastAsia="Calibri" w:hAnsi="Calibri" w:cs="Times New Roman"/>
                <w:b/>
                <w:sz w:val="18"/>
                <w:szCs w:val="18"/>
              </w:rPr>
              <w:t>Podpora integrace romské komunity</w:t>
            </w:r>
          </w:p>
          <w:p w:rsidR="00FC40D9" w:rsidRPr="00846757" w:rsidRDefault="00FC40D9" w:rsidP="00C251B1">
            <w:pPr>
              <w:spacing w:after="0" w:line="240" w:lineRule="auto"/>
              <w:ind w:left="459" w:hanging="283"/>
              <w:jc w:val="both"/>
              <w:rPr>
                <w:rFonts w:ascii="Calibri" w:eastAsia="Calibri" w:hAnsi="Calibri" w:cs="Times New Roman"/>
                <w:sz w:val="18"/>
                <w:szCs w:val="18"/>
              </w:rPr>
            </w:pPr>
            <w:r w:rsidRPr="00846757">
              <w:rPr>
                <w:rFonts w:ascii="Calibri" w:eastAsia="Calibri" w:hAnsi="Calibri" w:cs="Times New Roman"/>
                <w:sz w:val="18"/>
                <w:szCs w:val="18"/>
              </w:rPr>
              <w:t>Hlavními prioritami tohoto programu je -</w:t>
            </w:r>
          </w:p>
          <w:p w:rsidR="00FC40D9" w:rsidRPr="00846757" w:rsidRDefault="00FC40D9" w:rsidP="00C251B1">
            <w:pPr>
              <w:pStyle w:val="Default"/>
              <w:numPr>
                <w:ilvl w:val="0"/>
                <w:numId w:val="49"/>
              </w:numPr>
              <w:ind w:left="317"/>
              <w:jc w:val="both"/>
              <w:rPr>
                <w:rFonts w:ascii="Calibri" w:hAnsi="Calibri"/>
                <w:b/>
                <w:bCs/>
                <w:i/>
                <w:iCs/>
                <w:color w:val="auto"/>
                <w:sz w:val="18"/>
                <w:szCs w:val="18"/>
              </w:rPr>
            </w:pPr>
            <w:r w:rsidRPr="00846757">
              <w:rPr>
                <w:rFonts w:ascii="Calibri" w:hAnsi="Calibri"/>
                <w:b/>
                <w:bCs/>
                <w:color w:val="auto"/>
                <w:sz w:val="18"/>
                <w:szCs w:val="18"/>
              </w:rPr>
              <w:t>Předškolní příprava a včasná péče</w:t>
            </w:r>
            <w:r w:rsidRPr="00846757">
              <w:rPr>
                <w:rFonts w:ascii="Calibri" w:hAnsi="Calibri"/>
                <w:b/>
                <w:bCs/>
                <w:i/>
                <w:iCs/>
                <w:color w:val="auto"/>
                <w:sz w:val="18"/>
                <w:szCs w:val="18"/>
              </w:rPr>
              <w:t xml:space="preserve"> </w:t>
            </w:r>
          </w:p>
          <w:p w:rsidR="00FC40D9" w:rsidRPr="00846757" w:rsidRDefault="00FC40D9" w:rsidP="00C251B1">
            <w:pPr>
              <w:pStyle w:val="Default"/>
              <w:ind w:left="317"/>
              <w:jc w:val="both"/>
              <w:rPr>
                <w:rFonts w:ascii="Calibri" w:hAnsi="Calibri"/>
                <w:color w:val="auto"/>
                <w:sz w:val="18"/>
                <w:szCs w:val="18"/>
              </w:rPr>
            </w:pPr>
            <w:r w:rsidRPr="00846757">
              <w:rPr>
                <w:rFonts w:ascii="Calibri" w:hAnsi="Calibri"/>
                <w:color w:val="auto"/>
                <w:sz w:val="18"/>
                <w:szCs w:val="18"/>
              </w:rPr>
              <w:t xml:space="preserve">Cílem je vytvářet předpoklady pro naplňování včasné péče o děti ze sociokulturně znevýhodňujícího prostředí a zvýšení předpokladu zapojení dětí žijících v prostředí sociálního vyloučení či sociálním vyloučením ohrožených do hlavního vzdělávacího proudu. </w:t>
            </w:r>
            <w:r w:rsidRPr="00846757">
              <w:rPr>
                <w:rFonts w:ascii="Calibri" w:hAnsi="Calibri"/>
                <w:b/>
                <w:bCs/>
                <w:color w:val="auto"/>
                <w:sz w:val="18"/>
                <w:szCs w:val="18"/>
              </w:rPr>
              <w:t>Podpora včasné péče o děti ze sociokulturně znevýhodňujícího prostředí a jejich příprava v mateřských školách je nejvyšší z priorit v oblasti integrace romské komunity.</w:t>
            </w:r>
          </w:p>
          <w:p w:rsidR="00FC40D9" w:rsidRPr="00846757" w:rsidRDefault="00FC40D9" w:rsidP="00C251B1">
            <w:pPr>
              <w:pStyle w:val="Default"/>
              <w:ind w:left="317"/>
              <w:jc w:val="both"/>
              <w:rPr>
                <w:rFonts w:ascii="Calibri" w:hAnsi="Calibri"/>
                <w:b/>
                <w:bCs/>
                <w:color w:val="auto"/>
                <w:sz w:val="18"/>
                <w:szCs w:val="18"/>
              </w:rPr>
            </w:pPr>
          </w:p>
          <w:p w:rsidR="00FC40D9" w:rsidRPr="00846757" w:rsidRDefault="00FC40D9" w:rsidP="00C251B1">
            <w:pPr>
              <w:pStyle w:val="Default"/>
              <w:ind w:left="317"/>
              <w:jc w:val="both"/>
              <w:rPr>
                <w:rFonts w:ascii="Calibri" w:hAnsi="Calibri"/>
                <w:bCs/>
                <w:color w:val="auto"/>
                <w:sz w:val="18"/>
                <w:szCs w:val="18"/>
              </w:rPr>
            </w:pPr>
            <w:r w:rsidRPr="00846757">
              <w:rPr>
                <w:rFonts w:ascii="Calibri" w:hAnsi="Calibri"/>
                <w:bCs/>
                <w:color w:val="auto"/>
                <w:sz w:val="18"/>
                <w:szCs w:val="18"/>
              </w:rPr>
              <w:t xml:space="preserve">Specifické cíle v rámci tematického okruhu: </w:t>
            </w:r>
          </w:p>
          <w:p w:rsidR="00FC40D9" w:rsidRPr="00846757" w:rsidRDefault="00FC40D9" w:rsidP="00C251B1">
            <w:pPr>
              <w:pStyle w:val="Default"/>
              <w:numPr>
                <w:ilvl w:val="0"/>
                <w:numId w:val="40"/>
              </w:numPr>
              <w:ind w:left="317" w:firstLine="0"/>
              <w:jc w:val="both"/>
              <w:rPr>
                <w:rFonts w:ascii="Calibri" w:hAnsi="Calibri"/>
                <w:color w:val="auto"/>
                <w:sz w:val="18"/>
                <w:szCs w:val="18"/>
              </w:rPr>
            </w:pPr>
            <w:r w:rsidRPr="00846757">
              <w:rPr>
                <w:rFonts w:ascii="Calibri" w:hAnsi="Calibri"/>
                <w:color w:val="auto"/>
                <w:sz w:val="18"/>
                <w:szCs w:val="18"/>
              </w:rPr>
              <w:t xml:space="preserve">podpora zvyšování účasti dětí ohrožených sociálním vyloučením v předškolním vzdělávání, především v mateřských školách, </w:t>
            </w:r>
          </w:p>
          <w:p w:rsidR="00FC40D9" w:rsidRPr="00846757" w:rsidRDefault="00FC40D9" w:rsidP="00C251B1">
            <w:pPr>
              <w:pStyle w:val="Default"/>
              <w:numPr>
                <w:ilvl w:val="0"/>
                <w:numId w:val="40"/>
              </w:numPr>
              <w:ind w:left="317" w:firstLine="0"/>
              <w:jc w:val="both"/>
              <w:rPr>
                <w:rFonts w:ascii="Calibri" w:hAnsi="Calibri"/>
                <w:color w:val="auto"/>
                <w:sz w:val="18"/>
                <w:szCs w:val="18"/>
              </w:rPr>
            </w:pPr>
            <w:r w:rsidRPr="00846757">
              <w:rPr>
                <w:rFonts w:ascii="Calibri" w:hAnsi="Calibri"/>
                <w:color w:val="auto"/>
                <w:sz w:val="18"/>
                <w:szCs w:val="18"/>
              </w:rPr>
              <w:t>podpora aktivit zvyšujících připravenost dětí pocházejících ze sociokulturně znevýhodňujícího prostředí na úspěšné zahájení školní docházky,</w:t>
            </w:r>
          </w:p>
          <w:p w:rsidR="00FC40D9" w:rsidRPr="00846757" w:rsidRDefault="00FC40D9" w:rsidP="00C251B1">
            <w:pPr>
              <w:pStyle w:val="Default"/>
              <w:numPr>
                <w:ilvl w:val="0"/>
                <w:numId w:val="40"/>
              </w:numPr>
              <w:ind w:left="317" w:firstLine="0"/>
              <w:jc w:val="both"/>
              <w:rPr>
                <w:rFonts w:ascii="Calibri" w:hAnsi="Calibri"/>
                <w:color w:val="auto"/>
                <w:sz w:val="18"/>
                <w:szCs w:val="18"/>
              </w:rPr>
            </w:pPr>
            <w:r w:rsidRPr="00846757">
              <w:rPr>
                <w:rFonts w:ascii="Calibri" w:hAnsi="Calibri"/>
                <w:color w:val="auto"/>
                <w:sz w:val="18"/>
                <w:szCs w:val="18"/>
              </w:rPr>
              <w:t xml:space="preserve">podpora aktivit směřujících k zapojení rodiny do předškolního vzdělávání dětí, aktivit vytvářejících podmínky pro zvyšování informovanosti rodičů v oblasti předškolního vzdělávání, </w:t>
            </w:r>
          </w:p>
          <w:p w:rsidR="00FC40D9" w:rsidRPr="00846757" w:rsidRDefault="00FC40D9" w:rsidP="00C251B1">
            <w:pPr>
              <w:pStyle w:val="Default"/>
              <w:numPr>
                <w:ilvl w:val="0"/>
                <w:numId w:val="40"/>
              </w:numPr>
              <w:ind w:left="317" w:firstLine="0"/>
              <w:jc w:val="both"/>
              <w:rPr>
                <w:rFonts w:ascii="Calibri" w:hAnsi="Calibri"/>
                <w:color w:val="auto"/>
                <w:sz w:val="18"/>
                <w:szCs w:val="18"/>
              </w:rPr>
            </w:pPr>
            <w:r w:rsidRPr="00846757">
              <w:rPr>
                <w:rFonts w:ascii="Calibri" w:hAnsi="Calibri"/>
                <w:color w:val="auto"/>
                <w:sz w:val="18"/>
                <w:szCs w:val="18"/>
              </w:rPr>
              <w:t xml:space="preserve">vytváření ucelených vzdělávacích a integračních projektů (v oblasti předškolní přípravy), směřujících k vyrovnávání deficitů v oblasti přípravy na úspěšné zahájení školní docházky, vzniklých v důsledku socializace v sociálně znevýhodňujícím prostředí </w:t>
            </w:r>
          </w:p>
          <w:p w:rsidR="00FC40D9" w:rsidRPr="00846757" w:rsidRDefault="00FC40D9" w:rsidP="00C251B1">
            <w:pPr>
              <w:spacing w:after="0" w:line="240" w:lineRule="auto"/>
              <w:ind w:left="317"/>
              <w:jc w:val="both"/>
              <w:rPr>
                <w:rFonts w:ascii="Calibri" w:eastAsia="Calibri" w:hAnsi="Calibri" w:cs="Times New Roman"/>
                <w:sz w:val="18"/>
                <w:szCs w:val="18"/>
              </w:rPr>
            </w:pPr>
          </w:p>
          <w:p w:rsidR="00FC40D9" w:rsidRPr="00846757" w:rsidRDefault="00FC40D9" w:rsidP="00C251B1">
            <w:pPr>
              <w:spacing w:after="0" w:line="240" w:lineRule="auto"/>
              <w:ind w:left="317"/>
              <w:jc w:val="both"/>
              <w:rPr>
                <w:rFonts w:ascii="Calibri" w:eastAsia="Calibri" w:hAnsi="Calibri" w:cs="Times New Roman"/>
                <w:bCs/>
                <w:sz w:val="18"/>
                <w:szCs w:val="18"/>
              </w:rPr>
            </w:pPr>
            <w:r w:rsidRPr="00846757">
              <w:rPr>
                <w:rFonts w:ascii="Calibri" w:eastAsia="Calibri" w:hAnsi="Calibri" w:cs="Times New Roman"/>
                <w:bCs/>
                <w:sz w:val="18"/>
                <w:szCs w:val="18"/>
              </w:rPr>
              <w:t xml:space="preserve">Očekávané výstupy: </w:t>
            </w:r>
          </w:p>
          <w:p w:rsidR="00FC40D9" w:rsidRPr="00846757" w:rsidRDefault="00FC40D9" w:rsidP="00C251B1">
            <w:pPr>
              <w:numPr>
                <w:ilvl w:val="0"/>
                <w:numId w:val="41"/>
              </w:numPr>
              <w:spacing w:after="0" w:line="240" w:lineRule="auto"/>
              <w:ind w:left="317" w:firstLine="0"/>
              <w:jc w:val="both"/>
              <w:rPr>
                <w:rFonts w:ascii="Calibri" w:eastAsia="Calibri" w:hAnsi="Calibri" w:cs="Times New Roman"/>
                <w:sz w:val="18"/>
                <w:szCs w:val="18"/>
              </w:rPr>
            </w:pPr>
            <w:r w:rsidRPr="00846757">
              <w:rPr>
                <w:rFonts w:ascii="Calibri" w:eastAsia="Calibri" w:hAnsi="Calibri" w:cs="Times New Roman"/>
                <w:sz w:val="18"/>
                <w:szCs w:val="18"/>
              </w:rPr>
              <w:t>pokrok v aktivitách a znalostech dítěte v předškolním vzdělávání,</w:t>
            </w:r>
          </w:p>
          <w:p w:rsidR="00FC40D9" w:rsidRPr="00846757" w:rsidRDefault="00FC40D9" w:rsidP="00C251B1">
            <w:pPr>
              <w:numPr>
                <w:ilvl w:val="0"/>
                <w:numId w:val="41"/>
              </w:numPr>
              <w:spacing w:after="0" w:line="240" w:lineRule="auto"/>
              <w:ind w:left="317" w:firstLine="0"/>
              <w:jc w:val="both"/>
              <w:rPr>
                <w:rFonts w:ascii="Calibri" w:eastAsia="Calibri" w:hAnsi="Calibri" w:cs="Times New Roman"/>
                <w:sz w:val="18"/>
                <w:szCs w:val="18"/>
              </w:rPr>
            </w:pPr>
            <w:r w:rsidRPr="00846757">
              <w:rPr>
                <w:rFonts w:ascii="Calibri" w:eastAsia="Calibri" w:hAnsi="Calibri" w:cs="Times New Roman"/>
                <w:sz w:val="18"/>
                <w:szCs w:val="18"/>
              </w:rPr>
              <w:t>plynulý přechod dítěte do ZŠ,</w:t>
            </w:r>
          </w:p>
          <w:p w:rsidR="00FC40D9" w:rsidRPr="00846757" w:rsidRDefault="00FC40D9" w:rsidP="00C251B1">
            <w:pPr>
              <w:numPr>
                <w:ilvl w:val="0"/>
                <w:numId w:val="41"/>
              </w:numPr>
              <w:spacing w:after="0" w:line="240" w:lineRule="auto"/>
              <w:ind w:left="317" w:firstLine="0"/>
              <w:jc w:val="both"/>
              <w:rPr>
                <w:rFonts w:ascii="Calibri" w:eastAsia="Calibri" w:hAnsi="Calibri" w:cs="Times New Roman"/>
                <w:sz w:val="18"/>
                <w:szCs w:val="18"/>
              </w:rPr>
            </w:pPr>
            <w:r w:rsidRPr="00846757">
              <w:rPr>
                <w:rFonts w:ascii="Calibri" w:eastAsia="Calibri" w:hAnsi="Calibri" w:cs="Times New Roman"/>
                <w:sz w:val="18"/>
                <w:szCs w:val="18"/>
              </w:rPr>
              <w:t>nastavení pravidelné spolupráce s rodinou dítěte a zvýšení informovanosti rodičů o předškolním vzdělávání.</w:t>
            </w:r>
          </w:p>
          <w:p w:rsidR="00FC40D9" w:rsidRPr="00846757" w:rsidRDefault="00FC40D9" w:rsidP="00C251B1">
            <w:pPr>
              <w:pStyle w:val="Default"/>
              <w:ind w:left="317"/>
              <w:jc w:val="both"/>
              <w:rPr>
                <w:rFonts w:ascii="Calibri" w:hAnsi="Calibri"/>
                <w:b/>
                <w:bCs/>
                <w:color w:val="auto"/>
                <w:sz w:val="18"/>
                <w:szCs w:val="18"/>
              </w:rPr>
            </w:pPr>
          </w:p>
          <w:p w:rsidR="00FC40D9" w:rsidRPr="00846757" w:rsidRDefault="00FC40D9" w:rsidP="00C251B1">
            <w:pPr>
              <w:pStyle w:val="Default"/>
              <w:ind w:left="317"/>
              <w:jc w:val="both"/>
              <w:rPr>
                <w:rFonts w:ascii="Calibri" w:hAnsi="Calibri"/>
                <w:b/>
                <w:bCs/>
                <w:color w:val="auto"/>
                <w:sz w:val="18"/>
                <w:szCs w:val="18"/>
              </w:rPr>
            </w:pPr>
            <w:r w:rsidRPr="00846757">
              <w:rPr>
                <w:rFonts w:ascii="Calibri" w:hAnsi="Calibri"/>
                <w:b/>
                <w:bCs/>
                <w:color w:val="auto"/>
                <w:sz w:val="18"/>
                <w:szCs w:val="18"/>
              </w:rPr>
              <w:t xml:space="preserve">B) Podpora školní úspěšnosti žákyň a žáků na základní a střední škole </w:t>
            </w:r>
          </w:p>
          <w:p w:rsidR="00FC40D9" w:rsidRPr="00846757" w:rsidRDefault="00FC40D9" w:rsidP="00C251B1">
            <w:pPr>
              <w:pStyle w:val="Default"/>
              <w:ind w:left="317"/>
              <w:jc w:val="both"/>
              <w:rPr>
                <w:rFonts w:ascii="Calibri" w:hAnsi="Calibri"/>
                <w:color w:val="auto"/>
                <w:sz w:val="18"/>
                <w:szCs w:val="18"/>
              </w:rPr>
            </w:pPr>
            <w:r w:rsidRPr="00846757">
              <w:rPr>
                <w:rFonts w:ascii="Calibri" w:hAnsi="Calibri"/>
                <w:color w:val="auto"/>
                <w:sz w:val="18"/>
                <w:szCs w:val="18"/>
              </w:rPr>
              <w:t xml:space="preserve">Cílem vyhlášení tematického okruhu je přispět k vyrovnávání vzdělávacích šancí žáků ze sociokulturně znevýhodňujícího prostředí v rámci hlavního vzdělávacího proudu. </w:t>
            </w:r>
          </w:p>
          <w:p w:rsidR="00FC40D9" w:rsidRPr="00846757" w:rsidRDefault="00FC40D9" w:rsidP="00C251B1">
            <w:pPr>
              <w:pStyle w:val="Default"/>
              <w:ind w:left="317"/>
              <w:jc w:val="both"/>
              <w:rPr>
                <w:rFonts w:ascii="Calibri" w:hAnsi="Calibri"/>
                <w:color w:val="auto"/>
                <w:sz w:val="18"/>
                <w:szCs w:val="18"/>
              </w:rPr>
            </w:pPr>
          </w:p>
          <w:p w:rsidR="00FC40D9" w:rsidRPr="00846757" w:rsidRDefault="00FC40D9" w:rsidP="00C251B1">
            <w:pPr>
              <w:pStyle w:val="Default"/>
              <w:ind w:left="317"/>
              <w:jc w:val="both"/>
              <w:rPr>
                <w:rFonts w:ascii="Calibri" w:hAnsi="Calibri"/>
                <w:bCs/>
                <w:color w:val="auto"/>
                <w:sz w:val="18"/>
                <w:szCs w:val="18"/>
              </w:rPr>
            </w:pPr>
            <w:r w:rsidRPr="00846757">
              <w:rPr>
                <w:rFonts w:ascii="Calibri" w:hAnsi="Calibri"/>
                <w:bCs/>
                <w:color w:val="auto"/>
                <w:sz w:val="18"/>
                <w:szCs w:val="18"/>
              </w:rPr>
              <w:t>Specifické cíle v rámci tematického okruhu:</w:t>
            </w:r>
          </w:p>
          <w:p w:rsidR="00FC40D9" w:rsidRPr="00846757" w:rsidRDefault="00FC40D9" w:rsidP="00C251B1">
            <w:pPr>
              <w:pStyle w:val="Default"/>
              <w:numPr>
                <w:ilvl w:val="0"/>
                <w:numId w:val="44"/>
              </w:numPr>
              <w:ind w:left="317" w:firstLine="0"/>
              <w:jc w:val="both"/>
              <w:rPr>
                <w:rFonts w:ascii="Calibri" w:hAnsi="Calibri"/>
                <w:color w:val="auto"/>
                <w:sz w:val="18"/>
                <w:szCs w:val="18"/>
              </w:rPr>
            </w:pPr>
            <w:r w:rsidRPr="00846757">
              <w:rPr>
                <w:rFonts w:ascii="Calibri" w:hAnsi="Calibri"/>
                <w:color w:val="auto"/>
                <w:sz w:val="18"/>
                <w:szCs w:val="18"/>
              </w:rPr>
              <w:t>podpora aktivit, které pomáhají žákům při překonávání obtíží v průběhu povinné školní docházky a vzdělávání na střední škole</w:t>
            </w:r>
          </w:p>
          <w:p w:rsidR="00FC40D9" w:rsidRPr="00846757" w:rsidRDefault="00FC40D9" w:rsidP="00C251B1">
            <w:pPr>
              <w:pStyle w:val="Default"/>
              <w:numPr>
                <w:ilvl w:val="0"/>
                <w:numId w:val="44"/>
              </w:numPr>
              <w:ind w:left="317" w:firstLine="0"/>
              <w:jc w:val="both"/>
              <w:rPr>
                <w:rFonts w:ascii="Calibri" w:hAnsi="Calibri"/>
                <w:color w:val="auto"/>
                <w:sz w:val="18"/>
                <w:szCs w:val="18"/>
              </w:rPr>
            </w:pPr>
            <w:r w:rsidRPr="00846757">
              <w:rPr>
                <w:rFonts w:ascii="Calibri" w:hAnsi="Calibri"/>
                <w:color w:val="auto"/>
                <w:sz w:val="18"/>
                <w:szCs w:val="18"/>
              </w:rPr>
              <w:t>podpora aktivit směřujících ke zvýšení efektivity spolupráce rodin a školy při vzdělávání žáků ze sociokulturně odlišného prostředí</w:t>
            </w:r>
          </w:p>
          <w:p w:rsidR="00FC40D9" w:rsidRPr="00846757" w:rsidRDefault="00FC40D9" w:rsidP="00C251B1">
            <w:pPr>
              <w:pStyle w:val="Default"/>
              <w:numPr>
                <w:ilvl w:val="0"/>
                <w:numId w:val="44"/>
              </w:numPr>
              <w:ind w:left="317" w:firstLine="0"/>
              <w:jc w:val="both"/>
              <w:rPr>
                <w:rFonts w:ascii="Calibri" w:hAnsi="Calibri"/>
                <w:color w:val="auto"/>
                <w:sz w:val="18"/>
                <w:szCs w:val="18"/>
              </w:rPr>
            </w:pPr>
            <w:r w:rsidRPr="00846757">
              <w:rPr>
                <w:rFonts w:ascii="Calibri" w:hAnsi="Calibri"/>
                <w:color w:val="auto"/>
                <w:sz w:val="18"/>
                <w:szCs w:val="18"/>
              </w:rPr>
              <w:t xml:space="preserve">podpora aktivit poskytujících informační a poradenskou podporu rodinám při volbě povolání pro sociálně znevýhodněné žáky základních škol </w:t>
            </w:r>
          </w:p>
          <w:p w:rsidR="00FC40D9" w:rsidRPr="00846757" w:rsidRDefault="00FC40D9" w:rsidP="00C251B1">
            <w:pPr>
              <w:pStyle w:val="Default"/>
              <w:numPr>
                <w:ilvl w:val="0"/>
                <w:numId w:val="44"/>
              </w:numPr>
              <w:ind w:left="317" w:firstLine="0"/>
              <w:jc w:val="both"/>
              <w:rPr>
                <w:rFonts w:ascii="Calibri" w:hAnsi="Calibri"/>
                <w:color w:val="auto"/>
                <w:sz w:val="18"/>
                <w:szCs w:val="18"/>
              </w:rPr>
            </w:pPr>
            <w:r w:rsidRPr="00846757">
              <w:rPr>
                <w:rFonts w:ascii="Calibri" w:hAnsi="Calibri"/>
                <w:color w:val="auto"/>
                <w:sz w:val="18"/>
                <w:szCs w:val="18"/>
              </w:rPr>
              <w:t>podpora aktivit napomáhajících přípravě a úspěšnému přechodu žáků základních škol na střední školy</w:t>
            </w:r>
          </w:p>
          <w:p w:rsidR="00FC40D9" w:rsidRPr="00846757" w:rsidRDefault="00FC40D9" w:rsidP="00C251B1">
            <w:pPr>
              <w:pStyle w:val="Default"/>
              <w:numPr>
                <w:ilvl w:val="0"/>
                <w:numId w:val="44"/>
              </w:numPr>
              <w:ind w:left="317" w:firstLine="0"/>
              <w:jc w:val="both"/>
              <w:rPr>
                <w:rFonts w:ascii="Calibri" w:hAnsi="Calibri"/>
                <w:color w:val="auto"/>
                <w:sz w:val="18"/>
                <w:szCs w:val="18"/>
              </w:rPr>
            </w:pPr>
            <w:r w:rsidRPr="00846757">
              <w:rPr>
                <w:rFonts w:ascii="Calibri" w:hAnsi="Calibri"/>
                <w:color w:val="auto"/>
                <w:sz w:val="18"/>
                <w:szCs w:val="18"/>
              </w:rPr>
              <w:t>podpora úspěšných žáků středních škol dané cílové skupiny při přípravě na další vzdělávání, podpora aktivit zaměřených na prevenci předčasného ukončování vzdělávání u žáků ze sociokulturně odlišného prostředí.</w:t>
            </w:r>
          </w:p>
          <w:p w:rsidR="00FC40D9" w:rsidRPr="00846757" w:rsidRDefault="00FC40D9" w:rsidP="00C251B1">
            <w:pPr>
              <w:pStyle w:val="Default"/>
              <w:ind w:left="317"/>
              <w:jc w:val="both"/>
              <w:rPr>
                <w:rFonts w:ascii="Calibri" w:hAnsi="Calibri"/>
                <w:color w:val="auto"/>
                <w:sz w:val="18"/>
                <w:szCs w:val="18"/>
              </w:rPr>
            </w:pPr>
          </w:p>
          <w:p w:rsidR="00FC40D9" w:rsidRPr="00846757" w:rsidRDefault="00FC40D9" w:rsidP="00C251B1">
            <w:pPr>
              <w:pStyle w:val="Default"/>
              <w:tabs>
                <w:tab w:val="left" w:pos="720"/>
              </w:tabs>
              <w:ind w:left="317"/>
              <w:jc w:val="both"/>
              <w:rPr>
                <w:rFonts w:ascii="Calibri" w:hAnsi="Calibri"/>
                <w:bCs/>
                <w:color w:val="auto"/>
                <w:sz w:val="18"/>
                <w:szCs w:val="18"/>
              </w:rPr>
            </w:pPr>
            <w:r w:rsidRPr="00846757">
              <w:rPr>
                <w:rFonts w:ascii="Calibri" w:hAnsi="Calibri"/>
                <w:bCs/>
                <w:color w:val="auto"/>
                <w:sz w:val="18"/>
                <w:szCs w:val="18"/>
              </w:rPr>
              <w:t xml:space="preserve">Očekávané výstupy: </w:t>
            </w:r>
          </w:p>
          <w:p w:rsidR="00FC40D9" w:rsidRPr="00846757" w:rsidRDefault="00FC40D9" w:rsidP="00C251B1">
            <w:pPr>
              <w:numPr>
                <w:ilvl w:val="0"/>
                <w:numId w:val="45"/>
              </w:numPr>
              <w:spacing w:after="0" w:line="240" w:lineRule="auto"/>
              <w:ind w:left="317" w:firstLine="0"/>
              <w:jc w:val="both"/>
              <w:rPr>
                <w:rFonts w:ascii="Calibri" w:eastAsia="Calibri" w:hAnsi="Calibri" w:cs="Times New Roman"/>
                <w:sz w:val="18"/>
                <w:szCs w:val="18"/>
              </w:rPr>
            </w:pPr>
            <w:r w:rsidRPr="00846757">
              <w:rPr>
                <w:rFonts w:ascii="Calibri" w:eastAsia="Calibri" w:hAnsi="Calibri" w:cs="Times New Roman"/>
                <w:sz w:val="18"/>
                <w:szCs w:val="18"/>
              </w:rPr>
              <w:t>pokrok ve výsledcích vzdělávání žáka vyhodnocený podle individuálního vzdělávacího plánu žáka</w:t>
            </w:r>
          </w:p>
          <w:p w:rsidR="00FC40D9" w:rsidRPr="00846757" w:rsidRDefault="00FC40D9" w:rsidP="00C251B1">
            <w:pPr>
              <w:numPr>
                <w:ilvl w:val="0"/>
                <w:numId w:val="45"/>
              </w:numPr>
              <w:spacing w:after="0" w:line="240" w:lineRule="auto"/>
              <w:ind w:left="317" w:firstLine="0"/>
              <w:jc w:val="both"/>
              <w:rPr>
                <w:rFonts w:ascii="Calibri" w:eastAsia="Calibri" w:hAnsi="Calibri" w:cs="Times New Roman"/>
                <w:sz w:val="18"/>
                <w:szCs w:val="18"/>
              </w:rPr>
            </w:pPr>
            <w:r w:rsidRPr="00846757">
              <w:rPr>
                <w:rFonts w:ascii="Calibri" w:eastAsia="Calibri" w:hAnsi="Calibri" w:cs="Times New Roman"/>
                <w:sz w:val="18"/>
                <w:szCs w:val="18"/>
              </w:rPr>
              <w:t>pokrok žáka v osvojených sociálních dovednostech</w:t>
            </w:r>
          </w:p>
          <w:p w:rsidR="00FC40D9" w:rsidRPr="00846757" w:rsidRDefault="00FC40D9" w:rsidP="00C251B1">
            <w:pPr>
              <w:numPr>
                <w:ilvl w:val="0"/>
                <w:numId w:val="45"/>
              </w:numPr>
              <w:spacing w:after="0" w:line="240" w:lineRule="auto"/>
              <w:ind w:left="317" w:firstLine="0"/>
              <w:jc w:val="both"/>
              <w:rPr>
                <w:rFonts w:ascii="Calibri" w:eastAsia="Calibri" w:hAnsi="Calibri" w:cs="Times New Roman"/>
                <w:sz w:val="18"/>
                <w:szCs w:val="18"/>
              </w:rPr>
            </w:pPr>
            <w:r w:rsidRPr="00846757">
              <w:rPr>
                <w:rFonts w:ascii="Calibri" w:eastAsia="Calibri" w:hAnsi="Calibri" w:cs="Times New Roman"/>
                <w:sz w:val="18"/>
                <w:szCs w:val="18"/>
              </w:rPr>
              <w:t>pravidelná docházka žáka na doučování (max. 20% omluvené neúčasti, ne více, než dvě hodiny neomluvené absence)</w:t>
            </w:r>
          </w:p>
          <w:p w:rsidR="00FC40D9" w:rsidRPr="00846757" w:rsidRDefault="00FC40D9" w:rsidP="00C251B1">
            <w:pPr>
              <w:numPr>
                <w:ilvl w:val="0"/>
                <w:numId w:val="45"/>
              </w:numPr>
              <w:spacing w:after="0" w:line="240" w:lineRule="auto"/>
              <w:ind w:left="317" w:firstLine="0"/>
              <w:jc w:val="both"/>
              <w:rPr>
                <w:rFonts w:ascii="Calibri" w:eastAsia="Calibri" w:hAnsi="Calibri" w:cs="Times New Roman"/>
                <w:sz w:val="18"/>
                <w:szCs w:val="18"/>
              </w:rPr>
            </w:pPr>
            <w:r w:rsidRPr="00846757">
              <w:rPr>
                <w:rFonts w:ascii="Calibri" w:eastAsia="Calibri" w:hAnsi="Calibri" w:cs="Times New Roman"/>
                <w:sz w:val="18"/>
                <w:szCs w:val="18"/>
              </w:rPr>
              <w:t>prokazatelná podpora volby navazujícího vzdělávání na SŠ (informovanost dětí o možnostech dalšího studia)</w:t>
            </w:r>
          </w:p>
          <w:p w:rsidR="00FC40D9" w:rsidRPr="00846757" w:rsidRDefault="00FC40D9" w:rsidP="00C251B1">
            <w:pPr>
              <w:numPr>
                <w:ilvl w:val="0"/>
                <w:numId w:val="45"/>
              </w:numPr>
              <w:spacing w:after="0" w:line="240" w:lineRule="auto"/>
              <w:ind w:left="317" w:firstLine="0"/>
              <w:jc w:val="both"/>
              <w:rPr>
                <w:rFonts w:ascii="Calibri" w:eastAsia="Calibri" w:hAnsi="Calibri" w:cs="Times New Roman"/>
                <w:sz w:val="18"/>
                <w:szCs w:val="18"/>
              </w:rPr>
            </w:pPr>
            <w:r w:rsidRPr="00846757">
              <w:rPr>
                <w:rFonts w:ascii="Calibri" w:eastAsia="Calibri" w:hAnsi="Calibri" w:cs="Times New Roman"/>
                <w:sz w:val="18"/>
                <w:szCs w:val="18"/>
              </w:rPr>
              <w:t>prokazatelná podpora setrvání žáka na střední škole (tutorská a mentorská podpora).</w:t>
            </w:r>
          </w:p>
          <w:p w:rsidR="00FC40D9" w:rsidRPr="00846757" w:rsidRDefault="00FC40D9" w:rsidP="00C251B1">
            <w:pPr>
              <w:spacing w:after="0" w:line="240" w:lineRule="auto"/>
              <w:ind w:left="317"/>
              <w:jc w:val="both"/>
              <w:rPr>
                <w:rFonts w:ascii="Calibri" w:eastAsia="Calibri" w:hAnsi="Calibri" w:cs="Times New Roman"/>
                <w:sz w:val="18"/>
                <w:szCs w:val="18"/>
              </w:rPr>
            </w:pPr>
          </w:p>
          <w:p w:rsidR="00FC40D9" w:rsidRPr="00846757" w:rsidRDefault="00FC40D9" w:rsidP="00C251B1">
            <w:pPr>
              <w:pStyle w:val="Default"/>
              <w:ind w:left="317"/>
              <w:jc w:val="both"/>
              <w:rPr>
                <w:rFonts w:ascii="Calibri" w:hAnsi="Calibri"/>
                <w:b/>
                <w:bCs/>
                <w:color w:val="auto"/>
                <w:sz w:val="18"/>
                <w:szCs w:val="18"/>
              </w:rPr>
            </w:pPr>
            <w:r w:rsidRPr="00846757">
              <w:rPr>
                <w:rFonts w:ascii="Calibri" w:hAnsi="Calibri"/>
                <w:b/>
                <w:bCs/>
                <w:color w:val="auto"/>
                <w:sz w:val="18"/>
                <w:szCs w:val="18"/>
              </w:rPr>
              <w:t>C) Vzdělávání a metodická podpora pedagogických pracovníků, pracovníků školských poradenských zařízení a studentů vysokých škol zaměřených na učitelské obory</w:t>
            </w:r>
          </w:p>
          <w:p w:rsidR="00FC40D9" w:rsidRPr="00846757" w:rsidRDefault="00FC40D9" w:rsidP="00C251B1">
            <w:pPr>
              <w:pStyle w:val="Default"/>
              <w:ind w:left="317"/>
              <w:jc w:val="both"/>
              <w:rPr>
                <w:rFonts w:ascii="Calibri" w:hAnsi="Calibri"/>
                <w:color w:val="auto"/>
                <w:sz w:val="18"/>
                <w:szCs w:val="18"/>
              </w:rPr>
            </w:pPr>
            <w:r w:rsidRPr="00846757">
              <w:rPr>
                <w:rFonts w:ascii="Calibri" w:hAnsi="Calibri"/>
                <w:color w:val="auto"/>
                <w:sz w:val="18"/>
                <w:szCs w:val="18"/>
              </w:rPr>
              <w:t xml:space="preserve">Cílem je vzdělávání a podpora pedagogických pracovníků včetně asistentů pedagoga, kteří pracují s dětmi, žákyněmi a žáky z odlišného sociokulturního prostředí v předškolním a základním vzdělávání. Jedná se o </w:t>
            </w:r>
            <w:r w:rsidRPr="00846757">
              <w:rPr>
                <w:rFonts w:ascii="Calibri" w:hAnsi="Calibri"/>
                <w:bCs/>
                <w:color w:val="auto"/>
                <w:sz w:val="18"/>
                <w:szCs w:val="18"/>
              </w:rPr>
              <w:t>využívání efektivních metod zaměřených na vzdělávání pedagogů.</w:t>
            </w:r>
            <w:r w:rsidRPr="00846757">
              <w:rPr>
                <w:rFonts w:ascii="Calibri" w:hAnsi="Calibri"/>
                <w:color w:val="auto"/>
                <w:sz w:val="18"/>
                <w:szCs w:val="18"/>
              </w:rPr>
              <w:t xml:space="preserve"> V rámci tematického okruhu lze realizovat také aktivity zaměřené na pregraduální přípravu učitelů během vysokoškolského studia v oblasti inkluzívního vzdělávání dětí a žáků z odlišného sociálního a kulturního prostředí, postupů předcházení předsudečného či diskriminačního jednání apod. </w:t>
            </w:r>
          </w:p>
          <w:p w:rsidR="00FC40D9" w:rsidRPr="00846757" w:rsidRDefault="00FC40D9" w:rsidP="00C251B1">
            <w:pPr>
              <w:pStyle w:val="Default"/>
              <w:ind w:left="317"/>
              <w:jc w:val="both"/>
              <w:rPr>
                <w:rFonts w:ascii="Calibri" w:hAnsi="Calibri"/>
                <w:b/>
                <w:bCs/>
                <w:iCs/>
                <w:color w:val="auto"/>
                <w:sz w:val="18"/>
                <w:szCs w:val="18"/>
              </w:rPr>
            </w:pPr>
            <w:r w:rsidRPr="00846757">
              <w:rPr>
                <w:rFonts w:ascii="Calibri" w:hAnsi="Calibri"/>
                <w:color w:val="auto"/>
                <w:sz w:val="18"/>
                <w:szCs w:val="18"/>
              </w:rPr>
              <w:t>V případě, že projekt řeší pregraduální přípravu učitelů během studia na vysokých školách, musí být součástí žádosti předběžná dohoda o spolupráci s vysokou školou poskytující studijní program učitelství, pedagogika nebo specializace v pedagogice. V projektu bude uveden předpokládaný počet vyškolených účastníků.</w:t>
            </w:r>
          </w:p>
          <w:p w:rsidR="00FC40D9" w:rsidRPr="00846757" w:rsidRDefault="00FC40D9" w:rsidP="00C251B1">
            <w:pPr>
              <w:pStyle w:val="Default"/>
              <w:ind w:left="317"/>
              <w:jc w:val="both"/>
              <w:rPr>
                <w:rFonts w:ascii="Calibri" w:hAnsi="Calibri"/>
                <w:bCs/>
                <w:color w:val="auto"/>
                <w:sz w:val="18"/>
                <w:szCs w:val="18"/>
              </w:rPr>
            </w:pPr>
            <w:r w:rsidRPr="00846757">
              <w:rPr>
                <w:rFonts w:ascii="Calibri" w:hAnsi="Calibri"/>
                <w:bCs/>
                <w:color w:val="auto"/>
                <w:sz w:val="18"/>
                <w:szCs w:val="18"/>
              </w:rPr>
              <w:t>Očekávané výstupy:</w:t>
            </w:r>
          </w:p>
          <w:p w:rsidR="00FC40D9" w:rsidRPr="00846757" w:rsidRDefault="00FC40D9" w:rsidP="00C251B1">
            <w:pPr>
              <w:pStyle w:val="Default"/>
              <w:numPr>
                <w:ilvl w:val="0"/>
                <w:numId w:val="46"/>
              </w:numPr>
              <w:ind w:left="317" w:firstLine="0"/>
              <w:jc w:val="both"/>
              <w:rPr>
                <w:rFonts w:ascii="Calibri" w:hAnsi="Calibri"/>
                <w:color w:val="auto"/>
                <w:sz w:val="18"/>
                <w:szCs w:val="18"/>
              </w:rPr>
            </w:pPr>
            <w:r w:rsidRPr="00846757">
              <w:rPr>
                <w:rFonts w:ascii="Calibri" w:hAnsi="Calibri"/>
                <w:color w:val="auto"/>
                <w:sz w:val="18"/>
                <w:szCs w:val="18"/>
              </w:rPr>
              <w:t>navýšení počtu proškolených pedagogických pracovníků, asistentů pedagoga a studentů vysokých škol zaměřených na učitelské obory</w:t>
            </w:r>
          </w:p>
          <w:p w:rsidR="00FC40D9" w:rsidRPr="00846757" w:rsidRDefault="00FC40D9" w:rsidP="00C251B1">
            <w:pPr>
              <w:numPr>
                <w:ilvl w:val="0"/>
                <w:numId w:val="47"/>
              </w:numPr>
              <w:spacing w:after="0" w:line="240" w:lineRule="auto"/>
              <w:ind w:left="317" w:firstLine="0"/>
              <w:jc w:val="both"/>
              <w:rPr>
                <w:rFonts w:ascii="Calibri" w:eastAsia="Calibri" w:hAnsi="Calibri" w:cs="Times New Roman"/>
                <w:sz w:val="18"/>
                <w:szCs w:val="18"/>
              </w:rPr>
            </w:pPr>
            <w:r w:rsidRPr="00846757">
              <w:rPr>
                <w:rFonts w:ascii="Calibri" w:eastAsia="Calibri" w:hAnsi="Calibri" w:cs="Times New Roman"/>
                <w:sz w:val="18"/>
                <w:szCs w:val="18"/>
              </w:rPr>
              <w:t>didaktické materiály pro práci s dětmi ze sociálně vyloučených lokalit a jejich aplikace v terénu.</w:t>
            </w:r>
          </w:p>
          <w:p w:rsidR="00FC40D9" w:rsidRPr="00846757" w:rsidRDefault="00FC40D9" w:rsidP="00C251B1">
            <w:pPr>
              <w:pStyle w:val="Default"/>
              <w:tabs>
                <w:tab w:val="left" w:pos="426"/>
              </w:tabs>
              <w:ind w:left="317"/>
              <w:jc w:val="both"/>
              <w:rPr>
                <w:rFonts w:ascii="Calibri" w:hAnsi="Calibri"/>
                <w:color w:val="auto"/>
                <w:sz w:val="18"/>
                <w:szCs w:val="18"/>
              </w:rPr>
            </w:pPr>
          </w:p>
          <w:p w:rsidR="00FC40D9" w:rsidRPr="00846757" w:rsidRDefault="00FC40D9" w:rsidP="00C251B1">
            <w:pPr>
              <w:pStyle w:val="Default"/>
              <w:ind w:left="317"/>
              <w:jc w:val="both"/>
              <w:rPr>
                <w:rFonts w:ascii="Calibri" w:hAnsi="Calibri"/>
                <w:b/>
                <w:bCs/>
                <w:color w:val="auto"/>
                <w:sz w:val="18"/>
                <w:szCs w:val="18"/>
              </w:rPr>
            </w:pPr>
            <w:r w:rsidRPr="00846757">
              <w:rPr>
                <w:rFonts w:ascii="Calibri" w:hAnsi="Calibri"/>
                <w:b/>
                <w:bCs/>
                <w:color w:val="auto"/>
                <w:sz w:val="18"/>
                <w:szCs w:val="18"/>
              </w:rPr>
              <w:t xml:space="preserve">D) Volnočasové a zájmové aktivity pro romské děti a mládež v návaznosti na jejich sociální vyloučení a kulturní odlišnost </w:t>
            </w:r>
          </w:p>
          <w:p w:rsidR="00FC40D9" w:rsidRPr="00846757" w:rsidRDefault="00FC40D9" w:rsidP="00C251B1">
            <w:pPr>
              <w:pStyle w:val="Default"/>
              <w:ind w:left="317"/>
              <w:jc w:val="both"/>
              <w:rPr>
                <w:rFonts w:ascii="Calibri" w:hAnsi="Calibri"/>
                <w:color w:val="auto"/>
                <w:sz w:val="18"/>
                <w:szCs w:val="18"/>
              </w:rPr>
            </w:pPr>
            <w:r w:rsidRPr="00846757">
              <w:rPr>
                <w:rFonts w:ascii="Calibri" w:hAnsi="Calibri"/>
                <w:color w:val="auto"/>
                <w:sz w:val="18"/>
                <w:szCs w:val="18"/>
              </w:rPr>
              <w:t xml:space="preserve">Cílem vyhlášení tematického okruhu je podpora vytváření nabídky pravidelných volnočasových aktivit pro danou cílovou skupinu a integrace dětí a mládeže ze sociálně vyloučených romských komunit v této oblasti. </w:t>
            </w:r>
          </w:p>
          <w:p w:rsidR="00FC40D9" w:rsidRPr="00846757" w:rsidRDefault="00FC40D9" w:rsidP="00C251B1">
            <w:pPr>
              <w:pStyle w:val="Default"/>
              <w:ind w:left="317"/>
              <w:jc w:val="both"/>
              <w:rPr>
                <w:rFonts w:ascii="Calibri" w:hAnsi="Calibri"/>
                <w:color w:val="auto"/>
                <w:sz w:val="18"/>
                <w:szCs w:val="18"/>
              </w:rPr>
            </w:pPr>
            <w:r w:rsidRPr="00846757">
              <w:rPr>
                <w:rFonts w:ascii="Calibri" w:hAnsi="Calibri"/>
                <w:color w:val="auto"/>
                <w:sz w:val="18"/>
                <w:szCs w:val="18"/>
              </w:rPr>
              <w:t xml:space="preserve">Příjemcem dotace mohou být pouze NNO, jejichž činnost se každoročně pravidelně zaměřuje výhradně na děti a mládež z romské komunity. </w:t>
            </w:r>
          </w:p>
          <w:p w:rsidR="00FC40D9" w:rsidRPr="00846757" w:rsidRDefault="00FC40D9" w:rsidP="00C251B1">
            <w:pPr>
              <w:pStyle w:val="Default"/>
              <w:ind w:left="317"/>
              <w:jc w:val="both"/>
              <w:rPr>
                <w:rFonts w:ascii="Calibri" w:hAnsi="Calibri"/>
                <w:color w:val="auto"/>
                <w:sz w:val="18"/>
                <w:szCs w:val="18"/>
              </w:rPr>
            </w:pPr>
            <w:r w:rsidRPr="00846757">
              <w:rPr>
                <w:rFonts w:ascii="Calibri" w:hAnsi="Calibri"/>
                <w:color w:val="auto"/>
                <w:sz w:val="18"/>
                <w:szCs w:val="18"/>
              </w:rPr>
              <w:t xml:space="preserve">V sociálně vyloučených lokalitách je přípustné, aby účastníky volnočasových aktivit byly děti a mládež, které nejsou příslušníky romské komunity. Jejich počet v oprávněných případech může dosáhnout až 40% z cílové skupiny dětí a mládeže. </w:t>
            </w:r>
          </w:p>
          <w:p w:rsidR="00FC40D9" w:rsidRPr="00846757" w:rsidRDefault="00FC40D9" w:rsidP="00C251B1">
            <w:pPr>
              <w:pStyle w:val="Default"/>
              <w:ind w:left="317"/>
              <w:jc w:val="both"/>
              <w:rPr>
                <w:rFonts w:ascii="Calibri" w:hAnsi="Calibri"/>
                <w:bCs/>
                <w:color w:val="auto"/>
                <w:sz w:val="18"/>
                <w:szCs w:val="18"/>
              </w:rPr>
            </w:pPr>
            <w:r w:rsidRPr="00846757">
              <w:rPr>
                <w:rFonts w:ascii="Calibri" w:hAnsi="Calibri"/>
                <w:bCs/>
                <w:color w:val="auto"/>
                <w:sz w:val="18"/>
                <w:szCs w:val="18"/>
              </w:rPr>
              <w:t xml:space="preserve">Očekávané výstupy: </w:t>
            </w:r>
          </w:p>
          <w:p w:rsidR="00FC40D9" w:rsidRPr="00846757" w:rsidRDefault="00FC40D9" w:rsidP="00C251B1">
            <w:pPr>
              <w:numPr>
                <w:ilvl w:val="0"/>
                <w:numId w:val="47"/>
              </w:numPr>
              <w:spacing w:after="0" w:line="240" w:lineRule="auto"/>
              <w:ind w:left="317" w:firstLine="0"/>
              <w:jc w:val="both"/>
              <w:rPr>
                <w:rFonts w:ascii="Calibri" w:eastAsia="Calibri" w:hAnsi="Calibri" w:cs="Times New Roman"/>
                <w:sz w:val="18"/>
                <w:szCs w:val="18"/>
              </w:rPr>
            </w:pPr>
            <w:r w:rsidRPr="00846757">
              <w:rPr>
                <w:rFonts w:ascii="Calibri" w:eastAsia="Calibri" w:hAnsi="Calibri" w:cs="Times New Roman"/>
                <w:sz w:val="18"/>
                <w:szCs w:val="18"/>
              </w:rPr>
              <w:t>pravidelná volnočasová aktivita</w:t>
            </w:r>
          </w:p>
          <w:p w:rsidR="00FC40D9" w:rsidRPr="00846757" w:rsidRDefault="00FC40D9" w:rsidP="00C251B1">
            <w:pPr>
              <w:numPr>
                <w:ilvl w:val="0"/>
                <w:numId w:val="47"/>
              </w:numPr>
              <w:spacing w:after="0" w:line="240" w:lineRule="auto"/>
              <w:ind w:left="317" w:firstLine="0"/>
              <w:jc w:val="both"/>
              <w:rPr>
                <w:rFonts w:ascii="Calibri" w:eastAsia="Calibri" w:hAnsi="Calibri" w:cs="Times New Roman"/>
                <w:sz w:val="18"/>
                <w:szCs w:val="18"/>
              </w:rPr>
            </w:pPr>
            <w:r w:rsidRPr="00846757">
              <w:rPr>
                <w:rFonts w:ascii="Calibri" w:eastAsia="Calibri" w:hAnsi="Calibri" w:cs="Times New Roman"/>
                <w:sz w:val="18"/>
                <w:szCs w:val="18"/>
              </w:rPr>
              <w:t xml:space="preserve">nejméně 50% docházka cílové skupiny na pravidelné aktivity v roce realizace projektu </w:t>
            </w:r>
          </w:p>
          <w:p w:rsidR="00FC40D9" w:rsidRPr="00846757" w:rsidRDefault="00FC40D9" w:rsidP="00C251B1">
            <w:pPr>
              <w:pStyle w:val="Default"/>
              <w:ind w:left="317"/>
              <w:jc w:val="both"/>
              <w:rPr>
                <w:rFonts w:ascii="Calibri" w:hAnsi="Calibri"/>
                <w:b/>
                <w:bCs/>
                <w:color w:val="auto"/>
                <w:sz w:val="18"/>
                <w:szCs w:val="18"/>
              </w:rPr>
            </w:pPr>
          </w:p>
          <w:p w:rsidR="00FC40D9" w:rsidRPr="00846757" w:rsidRDefault="00FC40D9" w:rsidP="00C251B1">
            <w:pPr>
              <w:pStyle w:val="Default"/>
              <w:ind w:left="317"/>
              <w:jc w:val="both"/>
              <w:rPr>
                <w:rFonts w:ascii="Calibri" w:hAnsi="Calibri"/>
                <w:bCs/>
                <w:color w:val="auto"/>
                <w:sz w:val="18"/>
                <w:szCs w:val="18"/>
              </w:rPr>
            </w:pPr>
            <w:r w:rsidRPr="00846757">
              <w:rPr>
                <w:rFonts w:ascii="Calibri" w:hAnsi="Calibri"/>
                <w:b/>
                <w:bCs/>
                <w:color w:val="auto"/>
                <w:sz w:val="18"/>
                <w:szCs w:val="18"/>
              </w:rPr>
              <w:t>Upozornění:</w:t>
            </w:r>
            <w:r w:rsidRPr="00846757">
              <w:rPr>
                <w:rFonts w:ascii="Calibri" w:hAnsi="Calibri"/>
                <w:bCs/>
                <w:color w:val="auto"/>
                <w:sz w:val="18"/>
                <w:szCs w:val="18"/>
              </w:rPr>
              <w:t xml:space="preserve"> Dotace nemohou být poskytnuty na projekty pro: </w:t>
            </w:r>
          </w:p>
          <w:p w:rsidR="00FC40D9" w:rsidRPr="00846757" w:rsidRDefault="00FC40D9" w:rsidP="00C251B1">
            <w:pPr>
              <w:pStyle w:val="Default"/>
              <w:numPr>
                <w:ilvl w:val="0"/>
                <w:numId w:val="48"/>
              </w:numPr>
              <w:ind w:left="317" w:firstLine="0"/>
              <w:jc w:val="both"/>
              <w:rPr>
                <w:rFonts w:ascii="Calibri" w:hAnsi="Calibri"/>
                <w:color w:val="auto"/>
                <w:sz w:val="18"/>
                <w:szCs w:val="18"/>
              </w:rPr>
            </w:pPr>
            <w:r w:rsidRPr="00846757">
              <w:rPr>
                <w:rFonts w:ascii="Calibri" w:hAnsi="Calibri"/>
                <w:color w:val="auto"/>
                <w:sz w:val="18"/>
                <w:szCs w:val="18"/>
              </w:rPr>
              <w:t>divadla</w:t>
            </w:r>
          </w:p>
          <w:p w:rsidR="00FC40D9" w:rsidRPr="00846757" w:rsidRDefault="00FC40D9" w:rsidP="00C251B1">
            <w:pPr>
              <w:pStyle w:val="Default"/>
              <w:numPr>
                <w:ilvl w:val="0"/>
                <w:numId w:val="48"/>
              </w:numPr>
              <w:ind w:left="317" w:firstLine="0"/>
              <w:jc w:val="both"/>
              <w:rPr>
                <w:rFonts w:ascii="Calibri" w:hAnsi="Calibri"/>
                <w:color w:val="auto"/>
                <w:sz w:val="18"/>
                <w:szCs w:val="18"/>
              </w:rPr>
            </w:pPr>
            <w:r w:rsidRPr="00846757">
              <w:rPr>
                <w:rFonts w:ascii="Calibri" w:hAnsi="Calibri"/>
                <w:color w:val="auto"/>
                <w:sz w:val="18"/>
                <w:szCs w:val="18"/>
              </w:rPr>
              <w:t xml:space="preserve">muzea, galerie, knihovny </w:t>
            </w:r>
          </w:p>
          <w:p w:rsidR="00FC40D9" w:rsidRPr="00846757" w:rsidRDefault="00FC40D9" w:rsidP="00C251B1">
            <w:pPr>
              <w:pStyle w:val="Default"/>
              <w:numPr>
                <w:ilvl w:val="0"/>
                <w:numId w:val="48"/>
              </w:numPr>
              <w:ind w:left="317" w:firstLine="0"/>
              <w:jc w:val="both"/>
              <w:rPr>
                <w:rFonts w:ascii="Calibri" w:hAnsi="Calibri"/>
                <w:color w:val="auto"/>
                <w:sz w:val="18"/>
                <w:szCs w:val="18"/>
              </w:rPr>
            </w:pPr>
            <w:r w:rsidRPr="00846757">
              <w:rPr>
                <w:rFonts w:ascii="Calibri" w:hAnsi="Calibri"/>
                <w:color w:val="auto"/>
                <w:sz w:val="18"/>
                <w:szCs w:val="18"/>
              </w:rPr>
              <w:t>dokumentační činnost</w:t>
            </w:r>
          </w:p>
          <w:p w:rsidR="00FC40D9" w:rsidRPr="00846757" w:rsidRDefault="00FC40D9" w:rsidP="00C251B1">
            <w:pPr>
              <w:pStyle w:val="Default"/>
              <w:numPr>
                <w:ilvl w:val="0"/>
                <w:numId w:val="48"/>
              </w:numPr>
              <w:ind w:left="317" w:firstLine="0"/>
              <w:jc w:val="both"/>
              <w:rPr>
                <w:rFonts w:ascii="Calibri" w:hAnsi="Calibri"/>
                <w:color w:val="auto"/>
                <w:sz w:val="18"/>
                <w:szCs w:val="18"/>
              </w:rPr>
            </w:pPr>
            <w:r w:rsidRPr="00846757">
              <w:rPr>
                <w:rFonts w:ascii="Calibri" w:hAnsi="Calibri"/>
                <w:color w:val="auto"/>
                <w:sz w:val="18"/>
                <w:szCs w:val="18"/>
              </w:rPr>
              <w:t xml:space="preserve">vydávání periodických i neperiodických publikací, pokud nejsou integrální součástí širšího vzdělávacího projektu </w:t>
            </w:r>
          </w:p>
          <w:p w:rsidR="00FC40D9" w:rsidRPr="00846757" w:rsidRDefault="00FC40D9" w:rsidP="00C251B1">
            <w:pPr>
              <w:pStyle w:val="Default"/>
              <w:numPr>
                <w:ilvl w:val="0"/>
                <w:numId w:val="48"/>
              </w:numPr>
              <w:ind w:left="317" w:firstLine="0"/>
              <w:jc w:val="both"/>
              <w:rPr>
                <w:rFonts w:ascii="Calibri" w:hAnsi="Calibri"/>
                <w:color w:val="auto"/>
                <w:sz w:val="18"/>
                <w:szCs w:val="18"/>
              </w:rPr>
            </w:pPr>
            <w:r w:rsidRPr="00846757">
              <w:rPr>
                <w:rFonts w:ascii="Calibri" w:hAnsi="Calibri"/>
                <w:color w:val="auto"/>
                <w:sz w:val="18"/>
                <w:szCs w:val="18"/>
              </w:rPr>
              <w:t>televizní a rozhlasové pořady a cykly veřejně prospěšného charakteru věnované Romům</w:t>
            </w:r>
          </w:p>
          <w:p w:rsidR="00FC40D9" w:rsidRPr="00846757" w:rsidRDefault="00FC40D9" w:rsidP="00C251B1">
            <w:pPr>
              <w:pStyle w:val="Default"/>
              <w:numPr>
                <w:ilvl w:val="0"/>
                <w:numId w:val="48"/>
              </w:numPr>
              <w:ind w:left="317" w:firstLine="0"/>
              <w:jc w:val="both"/>
              <w:rPr>
                <w:rFonts w:ascii="Calibri" w:hAnsi="Calibri"/>
                <w:color w:val="auto"/>
                <w:sz w:val="18"/>
                <w:szCs w:val="18"/>
              </w:rPr>
            </w:pPr>
            <w:r w:rsidRPr="00846757">
              <w:rPr>
                <w:rFonts w:ascii="Calibri" w:hAnsi="Calibri"/>
                <w:color w:val="auto"/>
                <w:sz w:val="18"/>
                <w:szCs w:val="18"/>
              </w:rPr>
              <w:t>distribuci filmů, pokud nejsou integrální součástí širšího vzdělávacího projektu</w:t>
            </w:r>
          </w:p>
          <w:p w:rsidR="00FC40D9" w:rsidRPr="00846757" w:rsidRDefault="00FC40D9" w:rsidP="00C251B1">
            <w:pPr>
              <w:pStyle w:val="Default"/>
              <w:numPr>
                <w:ilvl w:val="0"/>
                <w:numId w:val="48"/>
              </w:numPr>
              <w:ind w:left="317" w:firstLine="0"/>
              <w:jc w:val="both"/>
              <w:rPr>
                <w:rFonts w:ascii="Calibri" w:hAnsi="Calibri"/>
                <w:color w:val="auto"/>
                <w:sz w:val="18"/>
                <w:szCs w:val="18"/>
              </w:rPr>
            </w:pPr>
            <w:r w:rsidRPr="00846757">
              <w:rPr>
                <w:rFonts w:ascii="Calibri" w:hAnsi="Calibri"/>
                <w:color w:val="auto"/>
                <w:sz w:val="18"/>
                <w:szCs w:val="18"/>
              </w:rPr>
              <w:t xml:space="preserve">umělecké aktivity, studium, rozbor a dokumentace národnostní kultury a lidových tradic romské menšiny, publikační činnost atp. </w:t>
            </w:r>
          </w:p>
          <w:p w:rsidR="00FC40D9" w:rsidRPr="00846757" w:rsidRDefault="00FC40D9" w:rsidP="00C251B1">
            <w:pPr>
              <w:pStyle w:val="Default"/>
              <w:ind w:left="317"/>
              <w:jc w:val="both"/>
              <w:outlineLvl w:val="0"/>
              <w:rPr>
                <w:rFonts w:ascii="Calibri" w:hAnsi="Calibri"/>
                <w:color w:val="auto"/>
                <w:sz w:val="18"/>
                <w:szCs w:val="18"/>
              </w:rPr>
            </w:pPr>
            <w:r w:rsidRPr="00846757">
              <w:rPr>
                <w:rFonts w:ascii="Calibri" w:hAnsi="Calibri"/>
                <w:color w:val="auto"/>
                <w:sz w:val="18"/>
                <w:szCs w:val="18"/>
              </w:rPr>
              <w:t xml:space="preserve">Poskytovatelem dotací na tyto aktivity je Ministerstvo kultury ČR. </w:t>
            </w:r>
          </w:p>
          <w:p w:rsidR="00FC40D9" w:rsidRPr="00846757" w:rsidRDefault="00FC40D9" w:rsidP="00C251B1">
            <w:pPr>
              <w:pStyle w:val="Default"/>
              <w:numPr>
                <w:ilvl w:val="0"/>
                <w:numId w:val="42"/>
              </w:numPr>
              <w:ind w:left="317"/>
              <w:jc w:val="both"/>
              <w:outlineLvl w:val="0"/>
              <w:rPr>
                <w:rFonts w:ascii="Calibri" w:hAnsi="Calibri"/>
                <w:b/>
                <w:color w:val="auto"/>
                <w:sz w:val="18"/>
                <w:szCs w:val="18"/>
              </w:rPr>
            </w:pPr>
            <w:r w:rsidRPr="00846757">
              <w:rPr>
                <w:rFonts w:ascii="Calibri" w:hAnsi="Calibri"/>
                <w:b/>
                <w:color w:val="auto"/>
                <w:sz w:val="18"/>
                <w:szCs w:val="18"/>
              </w:rPr>
              <w:t>Podpora  škol, které realizují inkluzívní vzdělávání a vzdělávání  dětí a žáků se znevýhodněním</w:t>
            </w:r>
          </w:p>
          <w:p w:rsidR="00FC40D9" w:rsidRPr="00846757" w:rsidRDefault="00FC40D9" w:rsidP="00C251B1">
            <w:pPr>
              <w:spacing w:after="0" w:line="240" w:lineRule="auto"/>
              <w:ind w:left="317"/>
              <w:jc w:val="both"/>
              <w:rPr>
                <w:rFonts w:ascii="Calibri" w:eastAsia="Times New Roman" w:hAnsi="Calibri" w:cs="Times New Roman"/>
                <w:sz w:val="18"/>
                <w:szCs w:val="18"/>
                <w:lang w:eastAsia="cs-CZ"/>
              </w:rPr>
            </w:pPr>
            <w:r w:rsidRPr="00846757">
              <w:rPr>
                <w:rFonts w:ascii="Calibri" w:eastAsia="Times New Roman" w:hAnsi="Calibri" w:cs="Times New Roman"/>
                <w:sz w:val="18"/>
                <w:szCs w:val="18"/>
                <w:lang w:eastAsia="cs-CZ"/>
              </w:rPr>
              <w:t xml:space="preserve">Účelem tohoto rozvojového programu je poskytnout finanční prostředky na rok 2014 určené na nenárokové složky mezd/ platů a motivačních složek platů/ mezd (dále jen </w:t>
            </w:r>
            <w:r w:rsidRPr="00846757">
              <w:rPr>
                <w:rFonts w:ascii="Calibri" w:eastAsia="Times New Roman" w:hAnsi="Calibri" w:cs="Times New Roman"/>
                <w:b/>
                <w:sz w:val="18"/>
                <w:szCs w:val="18"/>
                <w:lang w:eastAsia="cs-CZ"/>
              </w:rPr>
              <w:t>„motivační složky platů a mezd“)</w:t>
            </w:r>
            <w:r w:rsidRPr="00846757">
              <w:rPr>
                <w:rFonts w:ascii="Calibri" w:eastAsia="Times New Roman" w:hAnsi="Calibri" w:cs="Times New Roman"/>
                <w:sz w:val="18"/>
                <w:szCs w:val="18"/>
                <w:lang w:eastAsia="cs-CZ"/>
              </w:rPr>
              <w:t xml:space="preserve"> pedagogických pracovníků v souvislosti se vzděláváním dětí a žáků se </w:t>
            </w:r>
            <w:r w:rsidRPr="00846757">
              <w:rPr>
                <w:rFonts w:ascii="Calibri" w:eastAsia="Times New Roman" w:hAnsi="Calibri" w:cs="Times New Roman"/>
                <w:b/>
                <w:sz w:val="18"/>
                <w:szCs w:val="18"/>
                <w:lang w:eastAsia="cs-CZ"/>
              </w:rPr>
              <w:t>sociálním</w:t>
            </w:r>
            <w:r w:rsidRPr="00846757">
              <w:rPr>
                <w:rFonts w:ascii="Calibri" w:eastAsia="Times New Roman" w:hAnsi="Calibri" w:cs="Times New Roman"/>
                <w:sz w:val="18"/>
                <w:szCs w:val="18"/>
                <w:lang w:eastAsia="cs-CZ"/>
              </w:rPr>
              <w:t xml:space="preserve"> znevýhodněním a/ nebo dětí a žáků se </w:t>
            </w:r>
            <w:r w:rsidRPr="00846757">
              <w:rPr>
                <w:rFonts w:ascii="Calibri" w:eastAsia="Times New Roman" w:hAnsi="Calibri" w:cs="Times New Roman"/>
                <w:b/>
                <w:sz w:val="18"/>
                <w:szCs w:val="18"/>
                <w:lang w:eastAsia="cs-CZ"/>
              </w:rPr>
              <w:t>zdravotním</w:t>
            </w:r>
            <w:r w:rsidRPr="00846757">
              <w:rPr>
                <w:rFonts w:ascii="Calibri" w:eastAsia="Times New Roman" w:hAnsi="Calibri" w:cs="Times New Roman"/>
                <w:sz w:val="18"/>
                <w:szCs w:val="18"/>
                <w:lang w:eastAsia="cs-CZ"/>
              </w:rPr>
              <w:t xml:space="preserve"> znevýhodněním. </w:t>
            </w:r>
          </w:p>
          <w:p w:rsidR="00FC40D9" w:rsidRPr="00846757" w:rsidRDefault="00FC40D9" w:rsidP="00C251B1">
            <w:pPr>
              <w:spacing w:after="0" w:line="240" w:lineRule="auto"/>
              <w:ind w:left="317"/>
              <w:jc w:val="both"/>
              <w:rPr>
                <w:rFonts w:ascii="Calibri" w:eastAsia="Times New Roman" w:hAnsi="Calibri" w:cs="Times New Roman"/>
                <w:b/>
                <w:sz w:val="18"/>
                <w:szCs w:val="18"/>
                <w:lang w:eastAsia="cs-CZ"/>
              </w:rPr>
            </w:pPr>
            <w:r w:rsidRPr="00846757">
              <w:rPr>
                <w:rFonts w:ascii="Calibri" w:eastAsia="Times New Roman" w:hAnsi="Calibri" w:cs="Times New Roman"/>
                <w:b/>
                <w:sz w:val="18"/>
                <w:szCs w:val="18"/>
                <w:lang w:eastAsia="cs-CZ"/>
              </w:rPr>
              <w:t>Za dítě a žáka se sociálním znevýhodněním se pro účely tohoto programu považuje osoba se znevýhodněním podle § 16 odst. 4 zákona č. 561/2004 Sb. a podle</w:t>
            </w:r>
            <w:r w:rsidRPr="00846757">
              <w:rPr>
                <w:rFonts w:ascii="Calibri" w:eastAsia="Times New Roman" w:hAnsi="Calibri" w:cs="Tahoma"/>
                <w:sz w:val="18"/>
                <w:szCs w:val="18"/>
              </w:rPr>
              <w:t xml:space="preserve"> </w:t>
            </w:r>
            <w:r w:rsidRPr="00846757">
              <w:rPr>
                <w:rFonts w:ascii="Calibri" w:eastAsia="Times New Roman" w:hAnsi="Calibri" w:cs="Times New Roman"/>
                <w:b/>
                <w:sz w:val="18"/>
                <w:szCs w:val="18"/>
                <w:lang w:eastAsia="cs-CZ"/>
              </w:rPr>
              <w:t>§ 1 odst. 6 vyhlášky č. 73/2005 Sb., ve znění vyhlášky č. 147/2011 Sb.</w:t>
            </w:r>
          </w:p>
          <w:p w:rsidR="00FC40D9" w:rsidRPr="00846757" w:rsidRDefault="00FC40D9" w:rsidP="00C251B1">
            <w:pPr>
              <w:spacing w:after="0" w:line="240" w:lineRule="auto"/>
              <w:ind w:left="317"/>
              <w:jc w:val="both"/>
              <w:rPr>
                <w:rFonts w:ascii="Calibri" w:eastAsia="Times New Roman" w:hAnsi="Calibri" w:cs="Times New Roman"/>
                <w:sz w:val="18"/>
                <w:szCs w:val="18"/>
                <w:lang w:eastAsia="cs-CZ"/>
              </w:rPr>
            </w:pPr>
            <w:r w:rsidRPr="00846757">
              <w:rPr>
                <w:rFonts w:ascii="Calibri" w:eastAsia="Times New Roman" w:hAnsi="Calibri" w:cs="Times New Roman"/>
                <w:sz w:val="18"/>
                <w:szCs w:val="18"/>
                <w:lang w:eastAsia="cs-CZ"/>
              </w:rPr>
              <w:t xml:space="preserve">Finanční prostředky poskytnuté v tomto programu využije právnická osoba </w:t>
            </w:r>
            <w:r w:rsidRPr="00846757">
              <w:rPr>
                <w:rFonts w:ascii="Calibri" w:eastAsia="Times New Roman" w:hAnsi="Calibri" w:cs="Times New Roman"/>
                <w:sz w:val="18"/>
                <w:szCs w:val="18"/>
              </w:rPr>
              <w:t>zapsaná ve školském rejstříku (včetně místa poskytování vzdělání)</w:t>
            </w:r>
            <w:r w:rsidRPr="00846757">
              <w:rPr>
                <w:rFonts w:ascii="Calibri" w:eastAsia="Times New Roman" w:hAnsi="Calibri" w:cs="Tahoma"/>
                <w:sz w:val="18"/>
                <w:szCs w:val="18"/>
              </w:rPr>
              <w:t>, </w:t>
            </w:r>
            <w:r w:rsidRPr="00846757">
              <w:rPr>
                <w:rFonts w:ascii="Calibri" w:eastAsia="Times New Roman" w:hAnsi="Calibri" w:cs="Times New Roman"/>
                <w:sz w:val="18"/>
                <w:szCs w:val="18"/>
                <w:lang w:eastAsia="cs-CZ"/>
              </w:rPr>
              <w:t xml:space="preserve">vykonávající činnost školy (dále jen škola) k odměnění pedagogických pracovníků dosahujících dlouhodobě kvalitních výsledků pedagogické práce v oblasti inkluzívního vzdělávání  dětí a žáků se sociálním znevýhodněním a/ nebo se zdravotním znevýhodněním, a to bez ohledu na počet let pedagogické praxe. Finanční prostředky nesmí být použity v rozporu s podporou rovných příležitostí mužů a žen. </w:t>
            </w:r>
          </w:p>
          <w:p w:rsidR="00FC40D9" w:rsidRPr="00846757" w:rsidRDefault="00FC40D9" w:rsidP="00C251B1">
            <w:pPr>
              <w:pStyle w:val="Default"/>
              <w:ind w:left="317"/>
              <w:jc w:val="both"/>
              <w:outlineLvl w:val="0"/>
              <w:rPr>
                <w:rFonts w:ascii="Calibri" w:hAnsi="Calibri"/>
                <w:b/>
                <w:color w:val="auto"/>
                <w:sz w:val="18"/>
                <w:szCs w:val="18"/>
              </w:rPr>
            </w:pPr>
          </w:p>
          <w:p w:rsidR="00FC40D9" w:rsidRPr="00846757" w:rsidRDefault="00FC40D9" w:rsidP="00C251B1">
            <w:pPr>
              <w:pStyle w:val="Default"/>
              <w:numPr>
                <w:ilvl w:val="0"/>
                <w:numId w:val="42"/>
              </w:numPr>
              <w:ind w:left="317"/>
              <w:jc w:val="both"/>
              <w:outlineLvl w:val="0"/>
              <w:rPr>
                <w:rFonts w:ascii="Calibri" w:hAnsi="Calibri"/>
                <w:b/>
                <w:color w:val="auto"/>
                <w:sz w:val="18"/>
                <w:szCs w:val="18"/>
              </w:rPr>
            </w:pPr>
            <w:r w:rsidRPr="00846757">
              <w:rPr>
                <w:rFonts w:ascii="Calibri" w:hAnsi="Calibri"/>
                <w:b/>
                <w:color w:val="auto"/>
                <w:sz w:val="18"/>
                <w:szCs w:val="18"/>
              </w:rPr>
              <w:t>Podpora financování asistentů pedagoga pro děti,  žáky a studenty se  znevýhodněním</w:t>
            </w:r>
          </w:p>
          <w:p w:rsidR="00FC40D9" w:rsidRPr="00846757" w:rsidRDefault="00FC40D9" w:rsidP="00C251B1">
            <w:pPr>
              <w:spacing w:after="0" w:line="240" w:lineRule="auto"/>
              <w:ind w:left="317"/>
              <w:jc w:val="both"/>
              <w:rPr>
                <w:rFonts w:ascii="Calibri" w:eastAsia="Calibri" w:hAnsi="Calibri" w:cs="Times New Roman"/>
                <w:sz w:val="18"/>
                <w:szCs w:val="18"/>
              </w:rPr>
            </w:pPr>
            <w:r w:rsidRPr="00846757">
              <w:rPr>
                <w:rFonts w:ascii="Calibri" w:eastAsia="Calibri" w:hAnsi="Calibri" w:cs="Times New Roman"/>
                <w:sz w:val="18"/>
                <w:szCs w:val="18"/>
              </w:rPr>
              <w:t xml:space="preserve">Cílem tohoto rozvojového programu je podpořit pozice asistenta pedagoga pro děti, žáky a studenty se sociálním znevýhodněním. </w:t>
            </w:r>
          </w:p>
          <w:p w:rsidR="00FC40D9" w:rsidRPr="00846757" w:rsidRDefault="00FC40D9" w:rsidP="00C251B1">
            <w:pPr>
              <w:spacing w:after="0" w:line="240" w:lineRule="auto"/>
              <w:ind w:left="317"/>
              <w:jc w:val="both"/>
              <w:rPr>
                <w:rFonts w:ascii="Calibri" w:eastAsia="Calibri" w:hAnsi="Calibri" w:cs="Times New Roman"/>
                <w:sz w:val="18"/>
                <w:szCs w:val="18"/>
              </w:rPr>
            </w:pPr>
          </w:p>
          <w:p w:rsidR="00FC40D9" w:rsidRPr="00846757" w:rsidRDefault="00FC40D9" w:rsidP="00C251B1">
            <w:pPr>
              <w:spacing w:after="0" w:line="240" w:lineRule="auto"/>
              <w:ind w:left="317"/>
              <w:jc w:val="both"/>
              <w:rPr>
                <w:rFonts w:ascii="Calibri" w:eastAsia="Calibri" w:hAnsi="Calibri" w:cs="Times New Roman"/>
                <w:b/>
                <w:sz w:val="18"/>
                <w:szCs w:val="18"/>
              </w:rPr>
            </w:pPr>
            <w:r w:rsidRPr="00846757">
              <w:rPr>
                <w:rFonts w:ascii="Calibri" w:eastAsia="Calibri" w:hAnsi="Calibri" w:cs="Times New Roman"/>
                <w:b/>
                <w:sz w:val="18"/>
                <w:szCs w:val="18"/>
              </w:rPr>
              <w:t>Za dítě, žáka či studenta se sociálním znevýhodněním se pro účely tohoto rozvojového programu považuje dítě, žák či student:</w:t>
            </w:r>
          </w:p>
          <w:p w:rsidR="00FC40D9" w:rsidRPr="00846757" w:rsidRDefault="00FC40D9" w:rsidP="00C251B1">
            <w:pPr>
              <w:spacing w:after="0" w:line="240" w:lineRule="auto"/>
              <w:ind w:left="317"/>
              <w:jc w:val="both"/>
              <w:rPr>
                <w:rFonts w:ascii="Calibri" w:eastAsia="Calibri" w:hAnsi="Calibri" w:cs="Times New Roman"/>
                <w:sz w:val="18"/>
                <w:szCs w:val="18"/>
              </w:rPr>
            </w:pPr>
            <w:r w:rsidRPr="00846757">
              <w:rPr>
                <w:rFonts w:ascii="Calibri" w:eastAsia="Calibri" w:hAnsi="Calibri" w:cs="Times New Roman"/>
                <w:sz w:val="18"/>
                <w:szCs w:val="18"/>
              </w:rPr>
              <w:t>a)</w:t>
            </w:r>
            <w:r w:rsidRPr="00846757">
              <w:rPr>
                <w:rFonts w:ascii="Calibri" w:eastAsia="Calibri" w:hAnsi="Calibri" w:cs="Times New Roman"/>
                <w:sz w:val="18"/>
                <w:szCs w:val="18"/>
              </w:rPr>
              <w:tab/>
              <w:t xml:space="preserve">z rodiny s nízkými příjmy a materiálním zázemím, nevyhovujícími bytovými podmínkami, nedostatečnou či ztíženou dostupností školy, </w:t>
            </w:r>
          </w:p>
          <w:p w:rsidR="00FC40D9" w:rsidRPr="00846757" w:rsidRDefault="00FC40D9" w:rsidP="00C251B1">
            <w:pPr>
              <w:spacing w:after="0" w:line="240" w:lineRule="auto"/>
              <w:ind w:left="317"/>
              <w:jc w:val="both"/>
              <w:rPr>
                <w:rFonts w:ascii="Calibri" w:eastAsia="Calibri" w:hAnsi="Calibri" w:cs="Times New Roman"/>
                <w:sz w:val="18"/>
                <w:szCs w:val="18"/>
              </w:rPr>
            </w:pPr>
            <w:r w:rsidRPr="00846757">
              <w:rPr>
                <w:rFonts w:ascii="Calibri" w:eastAsia="Calibri" w:hAnsi="Calibri" w:cs="Times New Roman"/>
                <w:sz w:val="18"/>
                <w:szCs w:val="18"/>
              </w:rPr>
              <w:t>b)</w:t>
            </w:r>
            <w:r w:rsidRPr="00846757">
              <w:rPr>
                <w:rFonts w:ascii="Calibri" w:eastAsia="Calibri" w:hAnsi="Calibri" w:cs="Times New Roman"/>
                <w:sz w:val="18"/>
                <w:szCs w:val="18"/>
              </w:rPr>
              <w:tab/>
              <w:t>žijící v prostředí uzavřených nebo izolovaných lokalit s nízkou úrovní bydlení a nedostatečnou občanskou vybaveností,</w:t>
            </w:r>
          </w:p>
          <w:p w:rsidR="00FC40D9" w:rsidRPr="00846757" w:rsidRDefault="00FC40D9" w:rsidP="00C251B1">
            <w:pPr>
              <w:spacing w:after="0" w:line="240" w:lineRule="auto"/>
              <w:ind w:left="317"/>
              <w:jc w:val="both"/>
              <w:rPr>
                <w:rFonts w:ascii="Calibri" w:eastAsia="Calibri" w:hAnsi="Calibri" w:cs="Times New Roman"/>
                <w:sz w:val="18"/>
                <w:szCs w:val="18"/>
              </w:rPr>
            </w:pPr>
            <w:r w:rsidRPr="00846757">
              <w:rPr>
                <w:rFonts w:ascii="Calibri" w:eastAsia="Calibri" w:hAnsi="Calibri" w:cs="Times New Roman"/>
                <w:sz w:val="18"/>
                <w:szCs w:val="18"/>
              </w:rPr>
              <w:t>c)</w:t>
            </w:r>
            <w:r w:rsidRPr="00846757">
              <w:rPr>
                <w:rFonts w:ascii="Calibri" w:eastAsia="Calibri" w:hAnsi="Calibri" w:cs="Times New Roman"/>
                <w:sz w:val="18"/>
                <w:szCs w:val="18"/>
              </w:rPr>
              <w:tab/>
              <w:t>žijící v prostředí, kde není dlouhodobě dostatečně podporován ke vzdělávání či přípravě na vzdělávání, jehož zákonní zástupci se školou dlouhodobě nespolupracují a je to na úkor jeho oprávněných zájmů,</w:t>
            </w:r>
          </w:p>
          <w:p w:rsidR="00FC40D9" w:rsidRPr="00846757" w:rsidRDefault="00FC40D9" w:rsidP="00C251B1">
            <w:pPr>
              <w:spacing w:after="0" w:line="240" w:lineRule="auto"/>
              <w:ind w:left="317"/>
              <w:jc w:val="both"/>
              <w:rPr>
                <w:rFonts w:ascii="Calibri" w:eastAsia="Calibri" w:hAnsi="Calibri" w:cs="Times New Roman"/>
                <w:sz w:val="18"/>
                <w:szCs w:val="18"/>
              </w:rPr>
            </w:pPr>
            <w:r w:rsidRPr="00846757">
              <w:rPr>
                <w:rFonts w:ascii="Calibri" w:eastAsia="Calibri" w:hAnsi="Calibri" w:cs="Times New Roman"/>
                <w:sz w:val="18"/>
                <w:szCs w:val="18"/>
              </w:rPr>
              <w:t>d)</w:t>
            </w:r>
            <w:r w:rsidRPr="00846757">
              <w:rPr>
                <w:rFonts w:ascii="Calibri" w:eastAsia="Calibri" w:hAnsi="Calibri" w:cs="Times New Roman"/>
                <w:sz w:val="18"/>
                <w:szCs w:val="18"/>
              </w:rPr>
              <w:tab/>
              <w:t xml:space="preserve">s nedostatečnou znalostí vyučovacího jazyka ve srovnání s ostatními žáky třídy, neboť v domácím prostředí užívá odlišný jazyk nebo specifickou formu vyučovacího jazyka. </w:t>
            </w:r>
          </w:p>
          <w:p w:rsidR="00FC40D9" w:rsidRPr="00846757" w:rsidRDefault="00FC40D9" w:rsidP="00C251B1">
            <w:pPr>
              <w:spacing w:after="0" w:line="240" w:lineRule="auto"/>
              <w:ind w:left="317"/>
              <w:jc w:val="both"/>
              <w:rPr>
                <w:rFonts w:ascii="Calibri" w:eastAsia="Calibri" w:hAnsi="Calibri" w:cs="Times New Roman"/>
                <w:sz w:val="18"/>
                <w:szCs w:val="18"/>
              </w:rPr>
            </w:pPr>
          </w:p>
          <w:p w:rsidR="00FC40D9" w:rsidRPr="00846757" w:rsidRDefault="00FC40D9" w:rsidP="00C251B1">
            <w:pPr>
              <w:spacing w:after="0" w:line="240" w:lineRule="auto"/>
              <w:ind w:left="317"/>
              <w:jc w:val="both"/>
              <w:rPr>
                <w:rFonts w:ascii="Calibri" w:eastAsia="Calibri" w:hAnsi="Calibri" w:cs="Times New Roman"/>
                <w:sz w:val="18"/>
                <w:szCs w:val="18"/>
              </w:rPr>
            </w:pPr>
            <w:r w:rsidRPr="00846757">
              <w:rPr>
                <w:rFonts w:ascii="Calibri" w:eastAsia="Calibri" w:hAnsi="Calibri" w:cs="Times New Roman"/>
                <w:sz w:val="18"/>
                <w:szCs w:val="18"/>
              </w:rPr>
              <w:t xml:space="preserve">Dotaci lze použít pouze na financování funkcí asistentů pedagoga obsazených osobami s odpovídající odbornou kvalifikací stanovenou v § 20 zákona č. 563/2004 Sb., o pedagogických pracovnících a o změně některých zákonů, ve znění pozdějších předpisů. </w:t>
            </w:r>
          </w:p>
          <w:p w:rsidR="00FC40D9" w:rsidRPr="00846757" w:rsidRDefault="00FC40D9" w:rsidP="00C251B1">
            <w:pPr>
              <w:pStyle w:val="Default"/>
              <w:numPr>
                <w:ilvl w:val="0"/>
                <w:numId w:val="42"/>
              </w:numPr>
              <w:ind w:left="317"/>
              <w:jc w:val="both"/>
              <w:outlineLvl w:val="0"/>
              <w:rPr>
                <w:rFonts w:ascii="Calibri" w:hAnsi="Calibri"/>
                <w:b/>
                <w:color w:val="auto"/>
                <w:sz w:val="18"/>
                <w:szCs w:val="18"/>
              </w:rPr>
            </w:pPr>
            <w:r w:rsidRPr="00846757">
              <w:rPr>
                <w:rFonts w:ascii="Calibri" w:hAnsi="Calibri"/>
                <w:b/>
                <w:color w:val="auto"/>
                <w:sz w:val="18"/>
                <w:szCs w:val="18"/>
              </w:rPr>
              <w:t>Podpora sociálně znevýhodněných romských žáků středních škol a studentů vyšších odborných škol</w:t>
            </w:r>
          </w:p>
          <w:p w:rsidR="00FC40D9" w:rsidRPr="00846757" w:rsidRDefault="00FC40D9" w:rsidP="00C251B1">
            <w:pPr>
              <w:pStyle w:val="Default"/>
              <w:ind w:left="317"/>
              <w:jc w:val="both"/>
              <w:outlineLvl w:val="0"/>
              <w:rPr>
                <w:rFonts w:ascii="Calibri" w:hAnsi="Calibri"/>
                <w:b/>
                <w:color w:val="auto"/>
                <w:sz w:val="18"/>
                <w:szCs w:val="18"/>
              </w:rPr>
            </w:pPr>
            <w:r w:rsidRPr="00846757">
              <w:rPr>
                <w:rFonts w:ascii="Calibri" w:hAnsi="Calibri"/>
                <w:color w:val="auto"/>
                <w:sz w:val="18"/>
                <w:szCs w:val="18"/>
              </w:rPr>
              <w:t>V tomto programu jsou poskytovány dotace právnickým osobám vykonávajícím činnost střední školy, konzervatoře nebo vyšší odborné školy zapsané ve školském rejstříku podle zákona č. 561/2004 Sb., o předškolním, základním, středním, vyšším odborném a jiném vzdělávání (školský zákon), ve znění pozdějších předpisů, (dále jen „právnická osoba“) na zajištění finanční a materiální podpory vzdělávání romských žáků a studentů ve středních školách, vyšších odborných školách a konzervatořích, pokud jsou občany České republiky a jejichž rodinám působí náklady spojené se středním nebo vyšším odborným vzděláváním finanční obtíže (dále jen „žák").</w:t>
            </w:r>
          </w:p>
          <w:p w:rsidR="00FC40D9" w:rsidRPr="00846757" w:rsidRDefault="00FC40D9" w:rsidP="00C251B1">
            <w:pPr>
              <w:pStyle w:val="Default"/>
              <w:numPr>
                <w:ilvl w:val="0"/>
                <w:numId w:val="42"/>
              </w:numPr>
              <w:ind w:left="317"/>
              <w:jc w:val="both"/>
              <w:outlineLvl w:val="0"/>
              <w:rPr>
                <w:rFonts w:ascii="Calibri" w:hAnsi="Calibri"/>
                <w:b/>
                <w:color w:val="auto"/>
                <w:sz w:val="18"/>
                <w:szCs w:val="18"/>
              </w:rPr>
            </w:pPr>
            <w:r w:rsidRPr="00846757">
              <w:rPr>
                <w:rFonts w:ascii="Calibri" w:hAnsi="Calibri"/>
                <w:b/>
                <w:color w:val="auto"/>
                <w:sz w:val="18"/>
                <w:szCs w:val="18"/>
              </w:rPr>
              <w:t xml:space="preserve">Programy na podporu </w:t>
            </w:r>
            <w:r w:rsidRPr="00846757">
              <w:rPr>
                <w:rFonts w:ascii="Calibri" w:hAnsi="Calibri"/>
                <w:b/>
                <w:bCs/>
                <w:color w:val="auto"/>
                <w:sz w:val="18"/>
                <w:szCs w:val="18"/>
              </w:rPr>
              <w:t xml:space="preserve">aktivit v oblasti primární prevence rizikového chování v období </w:t>
            </w:r>
            <w:r w:rsidRPr="00846757">
              <w:rPr>
                <w:rFonts w:ascii="Calibri" w:hAnsi="Calibri"/>
                <w:b/>
                <w:bCs/>
                <w:color w:val="auto"/>
                <w:sz w:val="18"/>
                <w:szCs w:val="18"/>
              </w:rPr>
              <w:br/>
              <w:t>2013-2018</w:t>
            </w:r>
          </w:p>
          <w:p w:rsidR="00FC40D9" w:rsidRPr="00846757" w:rsidRDefault="00FC40D9" w:rsidP="00C251B1">
            <w:pPr>
              <w:pStyle w:val="Default"/>
              <w:ind w:left="317"/>
              <w:jc w:val="both"/>
              <w:outlineLvl w:val="0"/>
              <w:rPr>
                <w:rFonts w:ascii="Calibri" w:hAnsi="Calibri"/>
                <w:color w:val="auto"/>
                <w:sz w:val="18"/>
                <w:szCs w:val="18"/>
              </w:rPr>
            </w:pPr>
            <w:r w:rsidRPr="00846757">
              <w:rPr>
                <w:rFonts w:ascii="Calibri" w:hAnsi="Calibri"/>
                <w:color w:val="auto"/>
                <w:sz w:val="18"/>
                <w:szCs w:val="18"/>
              </w:rPr>
              <w:t>Cílem programu je podpora kontinuální systémové efektivní činnosti v oblasti primární prevence rizikového chování u dětí a mládeže ve školách a školských zařízeních.</w:t>
            </w:r>
            <w:r w:rsidRPr="00AC6E6B">
              <w:rPr>
                <w:rFonts w:ascii="Calibri" w:hAnsi="Calibri"/>
                <w:color w:val="FF0000"/>
                <w:sz w:val="18"/>
                <w:szCs w:val="18"/>
              </w:rPr>
              <w:t xml:space="preserve"> </w:t>
            </w:r>
            <w:r w:rsidRPr="00AC6E6B">
              <w:rPr>
                <w:rFonts w:asciiTheme="minorHAnsi" w:hAnsiTheme="minorHAnsi"/>
                <w:color w:val="FF0000"/>
                <w:sz w:val="18"/>
                <w:szCs w:val="18"/>
              </w:rPr>
              <w:t>MŠMT vydalo na období 2013 – 2018 novou Metodiku MŠMT pro poskytování dotací ze státního rozpočtu na realizaci aktivit v oblasti prevence rizikového chování v období 2013 – 2018. Na tento dotační program resort každoročně vyčleňuje ze svého rozpočtu cca 20 mil. Kč. V rámci tohoto dotačního programu jsou podporovány zejména programy dlouhodobé primární prevence rizikového chování dětí a mládeže včetně projektů na prevenci kriminality, projekty eva</w:t>
            </w:r>
            <w:r w:rsidR="00AC6E6B">
              <w:rPr>
                <w:rFonts w:asciiTheme="minorHAnsi" w:hAnsiTheme="minorHAnsi"/>
                <w:color w:val="FF0000"/>
                <w:sz w:val="18"/>
                <w:szCs w:val="18"/>
              </w:rPr>
              <w:t xml:space="preserve">luace potřebnosti, dostupnosti  </w:t>
            </w:r>
            <w:r w:rsidRPr="00AC6E6B">
              <w:rPr>
                <w:rFonts w:asciiTheme="minorHAnsi" w:hAnsiTheme="minorHAnsi"/>
                <w:color w:val="FF0000"/>
                <w:sz w:val="18"/>
                <w:szCs w:val="18"/>
              </w:rPr>
              <w:t>a efektivnosti služeb, projekty zaměřené na poskytování odborných a ověřených informací a vzdělávání odborné či laické veřejnosti. Příjemci dotací jsou školy, školská zařízení a nestátní neziskové organizace, které pracují s dětmi a mládeží.</w:t>
            </w:r>
          </w:p>
          <w:p w:rsidR="00FC40D9" w:rsidRPr="00846757" w:rsidRDefault="00FC40D9" w:rsidP="00C251B1">
            <w:pPr>
              <w:pStyle w:val="Default"/>
              <w:numPr>
                <w:ilvl w:val="0"/>
                <w:numId w:val="42"/>
              </w:numPr>
              <w:ind w:left="317"/>
              <w:jc w:val="both"/>
              <w:outlineLvl w:val="0"/>
              <w:rPr>
                <w:rFonts w:ascii="Calibri" w:hAnsi="Calibri"/>
                <w:b/>
                <w:color w:val="auto"/>
                <w:sz w:val="18"/>
                <w:szCs w:val="18"/>
              </w:rPr>
            </w:pPr>
            <w:r w:rsidRPr="00846757">
              <w:rPr>
                <w:rFonts w:ascii="Calibri" w:hAnsi="Calibri"/>
                <w:b/>
                <w:color w:val="auto"/>
                <w:sz w:val="18"/>
                <w:szCs w:val="18"/>
              </w:rPr>
              <w:t>Vybavení školských poradenských zařízení diagnostickými nástroji</w:t>
            </w:r>
          </w:p>
          <w:p w:rsidR="00FC40D9" w:rsidRPr="00846757" w:rsidRDefault="00FC40D9" w:rsidP="00C251B1">
            <w:pPr>
              <w:pStyle w:val="Odstavecseseznamem"/>
              <w:spacing w:after="0" w:line="240" w:lineRule="auto"/>
              <w:ind w:left="317"/>
              <w:contextualSpacing w:val="0"/>
              <w:jc w:val="both"/>
              <w:rPr>
                <w:sz w:val="18"/>
                <w:szCs w:val="18"/>
              </w:rPr>
            </w:pPr>
            <w:r w:rsidRPr="00846757">
              <w:rPr>
                <w:sz w:val="18"/>
                <w:szCs w:val="18"/>
              </w:rPr>
              <w:t>Cílem tohoto programu je poskytnout právnickým osobám vykonávajícím činnost školského poradenského zařízení (dále jen „právnická osoba“) všech zřizovatelů vymezených § 160 odst. 1 a 2 školského zákona neinvestiční finanční prostředky účelově určené na nákup akreditovaných vzdělávacích programů a diagnostických nástrojů zaměřených na diagnostiku kognitivních schopností dětí a žáků využitelných při rozhodování o zařazení dítěte do vhodného vzdělávacího programu. Školským poradenským zařízením tak bude umožněno rozšířit si diagnostickou základnu tak, aby poradenští odborníci mohli při diagnostice využívat více diagnostických nástrojů a kombinovat různé diagnostické přístupy. Vyhlášení tohoto rozvojového programu je jedním z opatření navrhovaných v Aktualizovaném akčním plánu k výkonu rozsudku D. H. a ostatní proti České republice, který před pěti lety rozhodl, že systém zařazování žáků mimo hlavní vzdělávací proud v České republice způsobuje diskriminaci Romů v přístupu ke vzdělání.</w:t>
            </w:r>
          </w:p>
          <w:p w:rsidR="00FC40D9" w:rsidRPr="00846757" w:rsidRDefault="00FC40D9" w:rsidP="00C251B1">
            <w:pPr>
              <w:pStyle w:val="Odstavecseseznamem"/>
              <w:spacing w:after="0" w:line="240" w:lineRule="auto"/>
              <w:ind w:left="317"/>
              <w:contextualSpacing w:val="0"/>
              <w:jc w:val="both"/>
              <w:rPr>
                <w:sz w:val="18"/>
                <w:szCs w:val="18"/>
              </w:rPr>
            </w:pPr>
            <w:r w:rsidRPr="00846757">
              <w:rPr>
                <w:sz w:val="18"/>
                <w:szCs w:val="18"/>
              </w:rPr>
              <w:t>Dotace může být poskytnuta na vzdělávací program akreditovaný MŠMT, který je zaměřený na diagnostiku intelektu prostřednictvím multifaktoriální koncepce nazývané Cattell-Horn-Carrollova teorie inteligence (v literatuře známá jako teorie CHC) a připraví absolventy na práci s mezinárodní edicí baterie testů kognitivních schopností, která měří kognitivní výkony v sedmi výzkumně ověřených faktorech: fluidní inteligence, krystalické inteligence, dlouhodobé paměti, krátkodobé paměti, sluchové percepce, procesuální rychlosti a vizuálně-prostorové orientaci. V rámci vzdělávacího programu by měl absolvent získat k užívání diagnostický nástroj, ke kterému bude v podpořeném vzdělávacím programu zaškolen.</w:t>
            </w:r>
          </w:p>
          <w:p w:rsidR="00FC40D9" w:rsidRPr="00846757" w:rsidRDefault="00FC40D9" w:rsidP="00C251B1">
            <w:pPr>
              <w:spacing w:after="0" w:line="240" w:lineRule="auto"/>
              <w:jc w:val="both"/>
              <w:rPr>
                <w:rFonts w:ascii="Calibri" w:eastAsia="Calibri" w:hAnsi="Calibri" w:cs="Times New Roman"/>
                <w:b/>
                <w:sz w:val="18"/>
                <w:szCs w:val="18"/>
              </w:rPr>
            </w:pPr>
            <w:r w:rsidRPr="00846757">
              <w:rPr>
                <w:rFonts w:ascii="Calibri" w:eastAsia="Calibri" w:hAnsi="Calibri" w:cs="Times New Roman"/>
                <w:sz w:val="18"/>
                <w:szCs w:val="18"/>
              </w:rPr>
              <w:t>Dotace může být poskytnuta na zakoupení diagnostických nástrojů standardizovaných v České republice, zaměřených na diagnostiku kognitivních schopností dětí a žáků využitelných při rozhodování o zařazení dítěte do vhodného vzdělávacího programu.</w:t>
            </w:r>
          </w:p>
        </w:tc>
        <w:tc>
          <w:tcPr>
            <w:tcW w:w="2111" w:type="dxa"/>
            <w:vMerge w:val="restart"/>
            <w:tcBorders>
              <w:top w:val="single" w:sz="4" w:space="0" w:color="000000"/>
              <w:left w:val="single" w:sz="4" w:space="0" w:color="000000"/>
              <w:right w:val="single" w:sz="4" w:space="0" w:color="000000"/>
            </w:tcBorders>
            <w:shd w:val="clear" w:color="auto" w:fill="auto"/>
          </w:tcPr>
          <w:p w:rsidR="00FC40D9" w:rsidRPr="00846757" w:rsidRDefault="00FC40D9" w:rsidP="00C251B1">
            <w:pPr>
              <w:spacing w:after="0" w:line="240" w:lineRule="auto"/>
              <w:jc w:val="both"/>
              <w:rPr>
                <w:rFonts w:ascii="Calibri" w:eastAsia="Calibri" w:hAnsi="Calibri" w:cs="Times New Roman"/>
                <w:sz w:val="18"/>
                <w:szCs w:val="18"/>
              </w:rPr>
            </w:pPr>
            <w:r w:rsidRPr="00846757">
              <w:rPr>
                <w:rFonts w:ascii="Calibri" w:eastAsia="Calibri" w:hAnsi="Calibri" w:cs="Times New Roman"/>
                <w:sz w:val="18"/>
                <w:szCs w:val="18"/>
              </w:rPr>
              <w:lastRenderedPageBreak/>
              <w:t xml:space="preserve">Resortní projekty – hrazeno (jako dosud) z prostředků kap. školství </w:t>
            </w:r>
          </w:p>
          <w:p w:rsidR="00FC40D9" w:rsidRPr="00846757" w:rsidRDefault="00FC40D9" w:rsidP="00C251B1">
            <w:pPr>
              <w:spacing w:after="0" w:line="240" w:lineRule="auto"/>
              <w:jc w:val="both"/>
              <w:rPr>
                <w:rFonts w:ascii="Calibri" w:eastAsia="Calibri" w:hAnsi="Calibri" w:cs="Times New Roman"/>
                <w:sz w:val="18"/>
                <w:szCs w:val="18"/>
              </w:rPr>
            </w:pPr>
            <w:r w:rsidRPr="00846757">
              <w:rPr>
                <w:rFonts w:ascii="Calibri" w:eastAsia="Calibri" w:hAnsi="Calibri" w:cs="Times New Roman"/>
                <w:sz w:val="18"/>
                <w:szCs w:val="18"/>
              </w:rPr>
              <w:t>Projekty OP VK – podle rozsahu schválených projektů</w:t>
            </w:r>
          </w:p>
          <w:p w:rsidR="00FC40D9" w:rsidRPr="00846757" w:rsidRDefault="00FC40D9" w:rsidP="00C251B1">
            <w:pPr>
              <w:spacing w:after="0" w:line="240" w:lineRule="auto"/>
              <w:jc w:val="both"/>
              <w:rPr>
                <w:rFonts w:ascii="Calibri" w:eastAsia="Calibri" w:hAnsi="Calibri" w:cs="Times New Roman"/>
                <w:sz w:val="18"/>
                <w:szCs w:val="18"/>
              </w:rPr>
            </w:pPr>
          </w:p>
          <w:p w:rsidR="00FC40D9" w:rsidRPr="00846757" w:rsidRDefault="00FC40D9" w:rsidP="00C251B1">
            <w:pPr>
              <w:spacing w:after="0" w:line="240" w:lineRule="auto"/>
              <w:jc w:val="both"/>
              <w:rPr>
                <w:rFonts w:ascii="Calibri" w:eastAsia="Calibri" w:hAnsi="Calibri" w:cs="Times New Roman"/>
                <w:sz w:val="18"/>
                <w:szCs w:val="18"/>
              </w:rPr>
            </w:pPr>
            <w:r w:rsidRPr="00846757">
              <w:rPr>
                <w:rFonts w:ascii="Calibri" w:eastAsia="Calibri" w:hAnsi="Calibri" w:cs="Times New Roman"/>
                <w:sz w:val="18"/>
                <w:szCs w:val="18"/>
              </w:rPr>
              <w:t>Osa 1 / obl. podpory 1.2, 1.4, 1.5</w:t>
            </w:r>
          </w:p>
          <w:p w:rsidR="00FC40D9" w:rsidRPr="00846757" w:rsidRDefault="00FC40D9" w:rsidP="00C251B1">
            <w:pPr>
              <w:spacing w:after="0" w:line="240" w:lineRule="auto"/>
              <w:jc w:val="both"/>
              <w:rPr>
                <w:rFonts w:ascii="Calibri" w:eastAsia="Calibri" w:hAnsi="Calibri" w:cs="Times New Roman"/>
                <w:sz w:val="18"/>
                <w:szCs w:val="18"/>
              </w:rPr>
            </w:pPr>
            <w:r w:rsidRPr="00846757">
              <w:rPr>
                <w:rFonts w:ascii="Calibri" w:eastAsia="Calibri" w:hAnsi="Calibri" w:cs="Times New Roman"/>
                <w:sz w:val="18"/>
                <w:szCs w:val="18"/>
              </w:rPr>
              <w:t>Osa 4 / obl. podpory 4.1</w:t>
            </w:r>
          </w:p>
        </w:tc>
      </w:tr>
      <w:tr w:rsidR="00FC40D9" w:rsidRPr="00846757" w:rsidTr="008068C4">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FBD4B4"/>
          </w:tcPr>
          <w:p w:rsidR="00FC40D9" w:rsidRPr="00846757" w:rsidRDefault="00FC40D9" w:rsidP="00C251B1">
            <w:pPr>
              <w:spacing w:after="0" w:line="240" w:lineRule="auto"/>
              <w:jc w:val="both"/>
              <w:rPr>
                <w:rFonts w:ascii="Calibri" w:eastAsia="Calibri" w:hAnsi="Calibri" w:cs="Times New Roman"/>
                <w:b/>
                <w:sz w:val="18"/>
                <w:szCs w:val="18"/>
              </w:rPr>
            </w:pPr>
            <w:r w:rsidRPr="00846757">
              <w:rPr>
                <w:rFonts w:ascii="Calibri" w:eastAsia="Calibri" w:hAnsi="Calibri" w:cs="Times New Roman"/>
                <w:b/>
                <w:sz w:val="18"/>
                <w:szCs w:val="18"/>
              </w:rPr>
              <w:t>PB</w:t>
            </w:r>
          </w:p>
        </w:tc>
        <w:tc>
          <w:tcPr>
            <w:tcW w:w="2268" w:type="dxa"/>
            <w:vMerge/>
            <w:tcBorders>
              <w:left w:val="single" w:sz="4" w:space="0" w:color="000000"/>
              <w:right w:val="single" w:sz="2" w:space="0" w:color="auto"/>
            </w:tcBorders>
            <w:shd w:val="clear" w:color="auto" w:fill="auto"/>
          </w:tcPr>
          <w:p w:rsidR="00FC40D9" w:rsidRPr="00846757" w:rsidRDefault="00FC40D9" w:rsidP="00C251B1">
            <w:pPr>
              <w:spacing w:after="0" w:line="240" w:lineRule="auto"/>
              <w:jc w:val="both"/>
              <w:rPr>
                <w:rFonts w:ascii="Calibri" w:eastAsia="Calibri" w:hAnsi="Calibri" w:cs="Times New Roman"/>
                <w:sz w:val="18"/>
                <w:szCs w:val="18"/>
              </w:rPr>
            </w:pPr>
          </w:p>
        </w:tc>
        <w:tc>
          <w:tcPr>
            <w:tcW w:w="1276" w:type="dxa"/>
            <w:vMerge/>
            <w:tcBorders>
              <w:left w:val="single" w:sz="2" w:space="0" w:color="auto"/>
              <w:bottom w:val="single" w:sz="2" w:space="0" w:color="auto"/>
              <w:right w:val="single" w:sz="2" w:space="0" w:color="auto"/>
            </w:tcBorders>
            <w:shd w:val="clear" w:color="auto" w:fill="auto"/>
          </w:tcPr>
          <w:p w:rsidR="00FC40D9" w:rsidRPr="00846757" w:rsidRDefault="00FC40D9" w:rsidP="00C251B1">
            <w:pPr>
              <w:spacing w:after="0" w:line="240" w:lineRule="auto"/>
              <w:jc w:val="both"/>
              <w:rPr>
                <w:rFonts w:ascii="Calibri" w:eastAsia="Calibri" w:hAnsi="Calibri" w:cs="Times New Roman"/>
                <w:b/>
                <w:sz w:val="18"/>
                <w:szCs w:val="18"/>
              </w:rPr>
            </w:pPr>
          </w:p>
        </w:tc>
        <w:tc>
          <w:tcPr>
            <w:tcW w:w="7371" w:type="dxa"/>
            <w:vMerge/>
            <w:tcBorders>
              <w:left w:val="single" w:sz="2" w:space="0" w:color="auto"/>
              <w:right w:val="single" w:sz="4" w:space="0" w:color="000000"/>
            </w:tcBorders>
            <w:shd w:val="clear" w:color="auto" w:fill="auto"/>
          </w:tcPr>
          <w:p w:rsidR="00FC40D9" w:rsidRPr="00846757" w:rsidRDefault="00FC40D9" w:rsidP="00C251B1">
            <w:pPr>
              <w:spacing w:after="0" w:line="240" w:lineRule="auto"/>
              <w:jc w:val="both"/>
              <w:rPr>
                <w:rFonts w:ascii="Calibri" w:eastAsia="Calibri" w:hAnsi="Calibri" w:cs="Times New Roman"/>
                <w:b/>
                <w:sz w:val="18"/>
                <w:szCs w:val="18"/>
              </w:rPr>
            </w:pPr>
          </w:p>
        </w:tc>
        <w:tc>
          <w:tcPr>
            <w:tcW w:w="2111" w:type="dxa"/>
            <w:vMerge/>
            <w:tcBorders>
              <w:left w:val="single" w:sz="4" w:space="0" w:color="000000"/>
              <w:right w:val="single" w:sz="4" w:space="0" w:color="000000"/>
            </w:tcBorders>
            <w:shd w:val="clear" w:color="auto" w:fill="auto"/>
          </w:tcPr>
          <w:p w:rsidR="00FC40D9" w:rsidRPr="00846757" w:rsidRDefault="00FC40D9" w:rsidP="00C251B1">
            <w:pPr>
              <w:spacing w:after="0" w:line="240" w:lineRule="auto"/>
              <w:jc w:val="both"/>
              <w:rPr>
                <w:rFonts w:ascii="Calibri" w:eastAsia="Calibri" w:hAnsi="Calibri" w:cs="Times New Roman"/>
                <w:sz w:val="18"/>
                <w:szCs w:val="18"/>
              </w:rPr>
            </w:pPr>
          </w:p>
        </w:tc>
      </w:tr>
      <w:tr w:rsidR="000A4525" w:rsidRPr="000A4525" w:rsidTr="000A4525">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lastRenderedPageBreak/>
              <w:t>1. C. 1 a)</w:t>
            </w:r>
          </w:p>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 xml:space="preserve">1. C. </w:t>
            </w:r>
            <w:smartTag w:uri="urn:schemas-microsoft-com:office:smarttags" w:element="metricconverter">
              <w:smartTagPr>
                <w:attr w:name="ProductID" w:val="2 a"/>
              </w:smartTagPr>
              <w:r w:rsidRPr="000A4525">
                <w:rPr>
                  <w:rFonts w:ascii="Calibri" w:hAnsi="Calibri"/>
                  <w:b/>
                  <w:sz w:val="18"/>
                  <w:szCs w:val="18"/>
                </w:rPr>
                <w:t>2 a</w:t>
              </w:r>
            </w:smartTag>
            <w:r w:rsidRPr="000A4525">
              <w:rPr>
                <w:rFonts w:ascii="Calibri" w:hAnsi="Calibri"/>
                <w:b/>
                <w:sz w:val="18"/>
                <w:szCs w:val="18"/>
              </w:rPr>
              <w:t>)</w:t>
            </w:r>
          </w:p>
        </w:tc>
        <w:tc>
          <w:tcPr>
            <w:tcW w:w="2268" w:type="dxa"/>
            <w:tcBorders>
              <w:top w:val="single" w:sz="4" w:space="0" w:color="000000"/>
              <w:left w:val="single" w:sz="4" w:space="0" w:color="000000"/>
              <w:right w:val="single" w:sz="2" w:space="0" w:color="auto"/>
            </w:tcBorders>
            <w:shd w:val="clear" w:color="auto" w:fill="auto"/>
          </w:tcPr>
          <w:p w:rsidR="000A4525" w:rsidRPr="000A4525" w:rsidRDefault="000A4525" w:rsidP="00C251B1">
            <w:pPr>
              <w:spacing w:after="0" w:line="240" w:lineRule="auto"/>
              <w:jc w:val="both"/>
              <w:rPr>
                <w:rFonts w:ascii="Calibri" w:hAnsi="Calibri"/>
                <w:b/>
                <w:sz w:val="18"/>
                <w:szCs w:val="18"/>
              </w:rPr>
            </w:pPr>
            <w:r w:rsidRPr="000A4525">
              <w:rPr>
                <w:rFonts w:ascii="Calibri" w:hAnsi="Calibri" w:cs="Arial"/>
                <w:sz w:val="18"/>
                <w:szCs w:val="18"/>
              </w:rPr>
              <w:t>metodicky podporovat tvorbu, implementaci a inovaci ŠVP pro organizování volnočasových aktivit ve školách a školských zařízeních pro zájmové vzdělávání, motivovat školy a školská zařízení pro zájmové vzdělávání (zejména v místech s nízkou kulturní vybaveností a sníženou dopravní obslužností) k využití jejich kapacit pro mimoškolní vzdělávání dětí a mládeže, popřípadě v dohodě s NNO; podpořit neformální a zájmového vzdělávání znevýhodněných skupin jako aktivního způsobu sociální integrace</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MŠMT</w:t>
            </w:r>
          </w:p>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O51, O 50</w:t>
            </w:r>
            <w:r w:rsidRPr="000A4525">
              <w:rPr>
                <w:rFonts w:ascii="Calibri" w:hAnsi="Calibri"/>
                <w:sz w:val="18"/>
                <w:szCs w:val="18"/>
              </w:rPr>
              <w:t xml:space="preserve">, O21/210, </w:t>
            </w:r>
            <w:r w:rsidRPr="00AA066C">
              <w:rPr>
                <w:rFonts w:ascii="Calibri" w:hAnsi="Calibri"/>
                <w:sz w:val="18"/>
                <w:szCs w:val="18"/>
              </w:rPr>
              <w:t>O21/211,</w:t>
            </w:r>
            <w:r w:rsidRPr="000A4525">
              <w:rPr>
                <w:rFonts w:ascii="Calibri" w:hAnsi="Calibri"/>
                <w:sz w:val="18"/>
                <w:szCs w:val="18"/>
              </w:rPr>
              <w:t xml:space="preserve"> NÚV, ČŠI, NIDM (NIDV);</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(MF, </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MK, </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Mze, </w:t>
            </w:r>
          </w:p>
          <w:p w:rsidR="000A4525" w:rsidRPr="000A4525" w:rsidRDefault="000A4525" w:rsidP="00C251B1">
            <w:pPr>
              <w:spacing w:after="0" w:line="240" w:lineRule="auto"/>
              <w:jc w:val="both"/>
              <w:rPr>
                <w:rFonts w:ascii="Calibri" w:hAnsi="Calibri"/>
                <w:b/>
                <w:sz w:val="18"/>
                <w:szCs w:val="18"/>
              </w:rPr>
            </w:pPr>
            <w:r w:rsidRPr="000A4525">
              <w:rPr>
                <w:rFonts w:ascii="Calibri" w:hAnsi="Calibri"/>
                <w:sz w:val="18"/>
                <w:szCs w:val="18"/>
              </w:rPr>
              <w:t>kraje, obce, NNO)</w:t>
            </w:r>
          </w:p>
        </w:tc>
        <w:tc>
          <w:tcPr>
            <w:tcW w:w="7371" w:type="dxa"/>
            <w:tcBorders>
              <w:top w:val="single" w:sz="4" w:space="0" w:color="000000"/>
              <w:left w:val="single" w:sz="2" w:space="0" w:color="auto"/>
              <w:right w:val="single" w:sz="4" w:space="0" w:color="000000"/>
            </w:tcBorders>
            <w:shd w:val="clear" w:color="auto" w:fill="FFFFFF" w:themeFill="background1"/>
          </w:tcPr>
          <w:p w:rsidR="000A4525" w:rsidRPr="000A4525" w:rsidRDefault="000A4525" w:rsidP="00C251B1">
            <w:pPr>
              <w:spacing w:after="0" w:line="240" w:lineRule="auto"/>
              <w:jc w:val="both"/>
              <w:rPr>
                <w:rFonts w:ascii="Calibri" w:eastAsia="Times New Roman" w:hAnsi="Calibri" w:cs="Times New Roman"/>
                <w:b/>
                <w:sz w:val="18"/>
                <w:szCs w:val="18"/>
              </w:rPr>
            </w:pPr>
            <w:r w:rsidRPr="000A4525">
              <w:rPr>
                <w:rFonts w:ascii="Calibri" w:eastAsia="Times New Roman" w:hAnsi="Calibri" w:cs="Times New Roman"/>
                <w:b/>
                <w:bCs/>
                <w:sz w:val="18"/>
                <w:szCs w:val="18"/>
              </w:rPr>
              <w:t xml:space="preserve">Školní družiny </w:t>
            </w:r>
            <w:r w:rsidRPr="000A4525">
              <w:rPr>
                <w:rFonts w:ascii="Calibri" w:eastAsia="Times New Roman" w:hAnsi="Calibri" w:cs="Times New Roman"/>
                <w:sz w:val="18"/>
                <w:szCs w:val="18"/>
              </w:rPr>
              <w:t>jsou určeny přednostně žákům 1. stupně základní školy a případně i dětem v přídavném stupni základních škol speciálních. K pravidelné denní docházce mohou být přijati i žáci druhého stupně základní školy, žáci nižšího stupně šestiletého nebo osmiletého gymnázia nebo odpovídajících ročníků osmiletého vzdělávacího programu konzervatoře, pokud nejsou přijati do školního klubu. Družina zabezpečuje výchovnou, vzdělávací, zájmovou a tematickou rekreační činnost, nabízí spontánní činnosti, odpočinkové činnosti a přípravu na vyučování. Školní družiny jsou většinou zřizovány přímo v základních školách. Počet školních družin zůstává v posledních pěti letech stabilní – ve školním roce 2012/13 jich</w:t>
            </w:r>
            <w:r w:rsidR="00A330A8">
              <w:rPr>
                <w:rFonts w:ascii="Calibri" w:eastAsia="Times New Roman" w:hAnsi="Calibri" w:cs="Times New Roman"/>
                <w:sz w:val="18"/>
                <w:szCs w:val="18"/>
              </w:rPr>
              <w:t xml:space="preserve"> existovalo v České republice 3 </w:t>
            </w:r>
            <w:r w:rsidRPr="000A4525">
              <w:rPr>
                <w:rFonts w:ascii="Calibri" w:eastAsia="Times New Roman" w:hAnsi="Calibri" w:cs="Times New Roman"/>
                <w:sz w:val="18"/>
                <w:szCs w:val="18"/>
              </w:rPr>
              <w:t>974. Počet žáků zapsaných ve školních družinách v souladu se zlepšující se demografickou situací na prvním stupni základní školy roste. Ve školním roce 2012/13 navštěvovalo školní družiny 269,9 tis. žáků, tj. o 18,3% více než ve školním roce 2007/08. Podíl žáků ve školních družinách vztažený k počtu žáků 1. stupně meziročně roste a v posledních pěti letech překračuje hranici 50 % (</w:t>
            </w:r>
            <w:r w:rsidRPr="000A4525">
              <w:rPr>
                <w:rFonts w:ascii="Calibri" w:eastAsia="Times New Roman" w:hAnsi="Calibri" w:cs="Times New Roman"/>
                <w:b/>
                <w:sz w:val="18"/>
                <w:szCs w:val="18"/>
              </w:rPr>
              <w:t>55,3 % v roce 2012/13).</w:t>
            </w:r>
          </w:p>
          <w:p w:rsidR="000A4525" w:rsidRPr="000A4525" w:rsidRDefault="000A4525" w:rsidP="00C251B1">
            <w:pPr>
              <w:spacing w:after="0" w:line="240" w:lineRule="auto"/>
              <w:jc w:val="both"/>
              <w:rPr>
                <w:rFonts w:ascii="Calibri" w:eastAsia="Times New Roman" w:hAnsi="Calibri" w:cs="Times New Roman"/>
                <w:b/>
                <w:sz w:val="18"/>
                <w:szCs w:val="18"/>
              </w:rPr>
            </w:pPr>
            <w:r w:rsidRPr="000A4525">
              <w:rPr>
                <w:rFonts w:ascii="Calibri" w:eastAsia="Times New Roman" w:hAnsi="Calibri" w:cs="Times New Roman"/>
                <w:b/>
                <w:bCs/>
                <w:sz w:val="18"/>
                <w:szCs w:val="18"/>
              </w:rPr>
              <w:t xml:space="preserve">Školní kluby </w:t>
            </w:r>
            <w:r w:rsidRPr="000A4525">
              <w:rPr>
                <w:rFonts w:ascii="Calibri" w:eastAsia="Times New Roman" w:hAnsi="Calibri" w:cs="Times New Roman"/>
                <w:sz w:val="18"/>
                <w:szCs w:val="18"/>
              </w:rPr>
              <w:t xml:space="preserve">poskytují zájmové vzdělávání žákům jedné školy nebo několika škol. Aktivity klubu jsou určeny přednostně žákům 2. stupně základních škol, žákům nižšího stupně šestiletého nebo osmiletého gymnázia nebo odpovídajících ročníků osmiletého vzdělávacího programu konzervatoře. Účastníkem klubu se může stát i žák 1. stupně základní školy, který nebyl přijat k pravidelné denní docházce do družiny. Školní klub zabezpečuje výchovnou, vzdělávací, zájmovou a tematickou rekreační činnost, nabízí příležitostné a spontánní činnosti. Školní kluby zpravidla vznikají při základních školách, víceletých gymnáziích, ale mohou také existovat jako samostatná školská zařízení pro zájmové vzdělávání. Počet školních klubů po celé sledované období mírně narůstá; v roce 2012/13 existovalo 526 (meziročně o 3 více) školních klubů, které navštěvovalo 44,9 tis. žáků. Počet žáků navštěvujících školní kluby zaznamenal oproti předešlému roku 2010/11 mírný nárůst (o 0,6 %). Podíl zapsaných na počtu žáků 2. stupně a adekvátních ročníků středních škol a konzervatoří zaznamenal ve školním roce 2012/13 mírný nárůst oproti roku 2011/12, dosáhl hodnoty </w:t>
            </w:r>
            <w:r w:rsidRPr="000A4525">
              <w:rPr>
                <w:rFonts w:ascii="Calibri" w:eastAsia="Times New Roman" w:hAnsi="Calibri" w:cs="Times New Roman"/>
                <w:b/>
                <w:sz w:val="18"/>
                <w:szCs w:val="18"/>
              </w:rPr>
              <w:t>12,5 %.</w:t>
            </w:r>
          </w:p>
          <w:p w:rsidR="000A4525" w:rsidRDefault="000A4525" w:rsidP="00C251B1">
            <w:pPr>
              <w:spacing w:after="0" w:line="240" w:lineRule="auto"/>
              <w:jc w:val="both"/>
              <w:rPr>
                <w:rFonts w:ascii="Calibri" w:eastAsia="Times New Roman" w:hAnsi="Calibri" w:cs="Times New Roman"/>
                <w:sz w:val="18"/>
                <w:szCs w:val="18"/>
              </w:rPr>
            </w:pPr>
            <w:r w:rsidRPr="000A4525">
              <w:rPr>
                <w:rFonts w:ascii="Calibri" w:eastAsia="Times New Roman" w:hAnsi="Calibri" w:cs="Times New Roman"/>
                <w:b/>
                <w:bCs/>
                <w:sz w:val="18"/>
                <w:szCs w:val="18"/>
              </w:rPr>
              <w:t xml:space="preserve">Střediska volného času </w:t>
            </w:r>
            <w:r w:rsidRPr="000A4525">
              <w:rPr>
                <w:rFonts w:ascii="Calibri" w:eastAsia="Times New Roman" w:hAnsi="Calibri" w:cs="Times New Roman"/>
                <w:sz w:val="18"/>
                <w:szCs w:val="18"/>
              </w:rPr>
              <w:t xml:space="preserve">organizují různorodé pravidelné či jednorázové aktivity a plní funkci výchovně-vzdělávací a rekreační. Můžeme je rozdělit na </w:t>
            </w:r>
            <w:r w:rsidRPr="000A4525">
              <w:rPr>
                <w:rFonts w:ascii="Calibri" w:eastAsia="Times New Roman" w:hAnsi="Calibri" w:cs="Times New Roman"/>
                <w:b/>
                <w:bCs/>
                <w:sz w:val="18"/>
                <w:szCs w:val="18"/>
              </w:rPr>
              <w:t xml:space="preserve">domy dětí a mládeže </w:t>
            </w:r>
            <w:r w:rsidRPr="000A4525">
              <w:rPr>
                <w:rFonts w:ascii="Calibri" w:eastAsia="Times New Roman" w:hAnsi="Calibri" w:cs="Times New Roman"/>
                <w:sz w:val="18"/>
                <w:szCs w:val="18"/>
              </w:rPr>
              <w:t xml:space="preserve">se širokou působností v mnoha zájmových oborech a na </w:t>
            </w:r>
            <w:r w:rsidRPr="000A4525">
              <w:rPr>
                <w:rFonts w:ascii="Calibri" w:eastAsia="Times New Roman" w:hAnsi="Calibri" w:cs="Times New Roman"/>
                <w:b/>
                <w:bCs/>
                <w:sz w:val="18"/>
                <w:szCs w:val="18"/>
              </w:rPr>
              <w:t xml:space="preserve">stanice zájmových činností </w:t>
            </w:r>
            <w:r w:rsidRPr="000A4525">
              <w:rPr>
                <w:rFonts w:ascii="Calibri" w:eastAsia="Times New Roman" w:hAnsi="Calibri" w:cs="Times New Roman"/>
                <w:sz w:val="18"/>
                <w:szCs w:val="18"/>
              </w:rPr>
              <w:t>specializované na konkrétní zájmovou činnost. Nabídka činností je určena všem věkovým kategoriím dětí, žáků a studentů, včetně rodičů a dalších zájemců, a je značně široká. Vedle pravidelné zájmové činnosti (zájmové kroužky, kluby, kurzy) organizují střediska příležitostné akce, včetně víkendových (exkurze, přednášky, besedy), prázdninovou činnost (tábory, odborná soustředění), soutěže, přehlídky a nabídku různých spontánních aktivit. V roce 2012/13 dosáhla střediska volného času počtu 310. Jejich činnost v daném roce zabezpečovalo 14,5 tis. pedagogických pracovníků, z nichž více než 86 % bylo externích. Zájmové útvary měly v roce 2012/13 celkem 268,4 tis. účastníků (tj. o 13 590 více než v předešlém roce).</w:t>
            </w:r>
          </w:p>
          <w:p w:rsidR="00EB2F77" w:rsidRPr="00D94471" w:rsidRDefault="00EB2F77" w:rsidP="00C251B1">
            <w:pPr>
              <w:spacing w:after="0" w:line="240" w:lineRule="auto"/>
              <w:jc w:val="both"/>
              <w:rPr>
                <w:rFonts w:ascii="Calibri" w:hAnsi="Calibri"/>
                <w:color w:val="FF0000"/>
                <w:sz w:val="18"/>
                <w:szCs w:val="18"/>
              </w:rPr>
            </w:pPr>
            <w:r w:rsidRPr="00D94471">
              <w:rPr>
                <w:rFonts w:ascii="Calibri" w:hAnsi="Calibri"/>
                <w:color w:val="FF0000"/>
                <w:sz w:val="18"/>
                <w:szCs w:val="18"/>
              </w:rPr>
              <w:t>Ve školním roce 2013/14 poskytovalo služby 3 981 školních družin, které navštěvovalo 284 177 žáků 1. stupně základních škol (což představuje 56,2 % všech žáků 1. stupně). S rostoucím se počtem děti na 1. stupni základních škol se zvyšoval také zájem o školní družiny. Ve školním roce 2013/14 stoupl počet zapsaných žáků ve školních družinách o cca 14 tisíc ve srovnání se školním rokem 2012/13.</w:t>
            </w:r>
          </w:p>
          <w:p w:rsidR="00EB2F77" w:rsidRPr="00D94471" w:rsidRDefault="00EB2F77" w:rsidP="00C251B1">
            <w:pPr>
              <w:pStyle w:val="Bezmezer"/>
              <w:jc w:val="both"/>
              <w:rPr>
                <w:color w:val="FF0000"/>
                <w:sz w:val="18"/>
                <w:szCs w:val="18"/>
              </w:rPr>
            </w:pPr>
            <w:r w:rsidRPr="00D94471">
              <w:rPr>
                <w:color w:val="FF0000"/>
                <w:sz w:val="18"/>
                <w:szCs w:val="18"/>
              </w:rPr>
              <w:t>Ve školním roce 2013/14 působilo v České republice 540 školních klubů. V nich bylo zapsáno 44 547 žáků, což představovalo 12,3 % žáků 2. stupně základních škol a nižších stupňů víceletých středních škol a osmiletých konzervatoří. Ve srovnání se školním rokem 2012/13 se snížil počet zapsaných do školních klubů cca o 400 osob.</w:t>
            </w:r>
          </w:p>
          <w:p w:rsidR="00EB2F77" w:rsidRPr="00D94471" w:rsidRDefault="00EB2F77" w:rsidP="00C251B1">
            <w:pPr>
              <w:pStyle w:val="Bezmezer"/>
              <w:jc w:val="both"/>
              <w:rPr>
                <w:color w:val="FF0000"/>
                <w:sz w:val="18"/>
                <w:szCs w:val="18"/>
              </w:rPr>
            </w:pPr>
            <w:r w:rsidRPr="00D94471">
              <w:rPr>
                <w:color w:val="FF0000"/>
                <w:sz w:val="18"/>
                <w:szCs w:val="18"/>
              </w:rPr>
              <w:t>O žáky ve školních družinách a klubech pečovalo ve školním roce 2013/14 celkem 13 113 vychovatelů (fyzických osob) a 2 633 ostatních pedagogických pracovníků (fyzických osob).</w:t>
            </w:r>
          </w:p>
          <w:p w:rsidR="00EB2F77" w:rsidRPr="00D94471" w:rsidRDefault="00EB2F77" w:rsidP="00C251B1">
            <w:pPr>
              <w:pStyle w:val="Bezmezer"/>
              <w:jc w:val="both"/>
              <w:rPr>
                <w:color w:val="FF0000"/>
                <w:kern w:val="24"/>
                <w:sz w:val="40"/>
                <w:szCs w:val="40"/>
                <w:lang w:eastAsia="cs-CZ"/>
              </w:rPr>
            </w:pPr>
            <w:r w:rsidRPr="00D94471">
              <w:rPr>
                <w:color w:val="FF0000"/>
                <w:sz w:val="18"/>
                <w:szCs w:val="18"/>
              </w:rPr>
              <w:t>V roce 2013/14 dosáhla střediska volného času počtu 312. Jejich činnost v daném roce zabezpečovalo 13,8 tis. pedagogických pracovníků. Zájmové útvary měly v roce 2013/14 celkem 270,7 tis. účastníků (tj. o 2 320 více než v předešlém roce).</w:t>
            </w:r>
            <w:r w:rsidRPr="00D94471">
              <w:rPr>
                <w:color w:val="FF0000"/>
                <w:kern w:val="24"/>
                <w:sz w:val="40"/>
                <w:szCs w:val="40"/>
                <w:lang w:eastAsia="cs-CZ"/>
              </w:rPr>
              <w:t xml:space="preserve"> </w:t>
            </w:r>
          </w:p>
          <w:p w:rsidR="000A4525" w:rsidRPr="000A4525" w:rsidRDefault="000A4525" w:rsidP="00C251B1">
            <w:pPr>
              <w:spacing w:after="0" w:line="240" w:lineRule="auto"/>
              <w:jc w:val="both"/>
              <w:rPr>
                <w:rFonts w:ascii="Calibri" w:eastAsia="Times New Roman" w:hAnsi="Calibri" w:cs="Times New Roman"/>
                <w:sz w:val="18"/>
                <w:szCs w:val="18"/>
              </w:rPr>
            </w:pPr>
            <w:r w:rsidRPr="000A4525">
              <w:rPr>
                <w:rFonts w:ascii="Calibri" w:eastAsia="Times New Roman" w:hAnsi="Calibri" w:cs="Times New Roman"/>
                <w:sz w:val="18"/>
                <w:szCs w:val="18"/>
              </w:rPr>
              <w:t xml:space="preserve">Metodicky MŠMT/odbor pro mládež – 51 podporuje tvorbu a inovaci ŠVP ve školských zařízeních pro zájmové vzdělávání za pomoci </w:t>
            </w:r>
            <w:r w:rsidRPr="000A4525">
              <w:rPr>
                <w:rFonts w:ascii="Calibri" w:eastAsia="Times New Roman" w:hAnsi="Calibri" w:cs="Times New Roman"/>
                <w:b/>
                <w:sz w:val="18"/>
                <w:szCs w:val="18"/>
              </w:rPr>
              <w:t>Metodiky pro podporu tvorby školního vzdělávacího programu ve školských zařízeních pro zájmové vzdělávání. J</w:t>
            </w:r>
            <w:r w:rsidRPr="000A4525">
              <w:rPr>
                <w:rFonts w:ascii="Calibri" w:eastAsia="Times New Roman" w:hAnsi="Calibri" w:cs="Times New Roman"/>
                <w:sz w:val="18"/>
                <w:szCs w:val="18"/>
              </w:rPr>
              <w:t>edná se o metodický materiál MŠMT a NIDM, který upřesňuje všechny oblasti, kterými se musí zabývat ŠVP a dává podrobný návod, jak kvalitní ŠVP zpracovat. Metodika je základní pomůckou, neboť pro zájmové vzdělávání nebyl vydán rámcový vzdělávací program.</w:t>
            </w:r>
          </w:p>
          <w:p w:rsidR="000A4525" w:rsidRPr="000A4525" w:rsidRDefault="000A4525" w:rsidP="00C251B1">
            <w:pPr>
              <w:spacing w:after="0" w:line="240" w:lineRule="auto"/>
              <w:jc w:val="both"/>
              <w:rPr>
                <w:rFonts w:ascii="Calibri" w:eastAsia="Times New Roman" w:hAnsi="Calibri" w:cs="Times New Roman"/>
                <w:sz w:val="18"/>
                <w:szCs w:val="18"/>
              </w:rPr>
            </w:pPr>
            <w:r w:rsidRPr="000A4525">
              <w:rPr>
                <w:rFonts w:ascii="Calibri" w:eastAsia="Times New Roman" w:hAnsi="Calibri" w:cs="Times New Roman"/>
                <w:sz w:val="18"/>
                <w:szCs w:val="18"/>
              </w:rPr>
              <w:t>V roce 2014 MŠMT/odbor pro mládež vyhlásil mimořádný dotační program na podporu práce a s dětmi a mládeží s omezenými příležitostmi, určený pro nestátní neziskové organizace zabývající se prací s dětmi a mládeží ve volném čase. Dotační program je určen na rozvoj a zkvalitňování neformálního vzdělávání dětí a mládeže ze sociálně znevýhodněného a kulturně odlišného prostředí. Bylo na něj vyčleněno 3,5 mil. Kč.</w:t>
            </w:r>
          </w:p>
          <w:p w:rsidR="000A4525" w:rsidRPr="000A4525" w:rsidRDefault="000A4525" w:rsidP="00C251B1">
            <w:pPr>
              <w:spacing w:after="0" w:line="240" w:lineRule="auto"/>
              <w:jc w:val="both"/>
              <w:rPr>
                <w:rFonts w:ascii="Calibri" w:eastAsia="Times New Roman" w:hAnsi="Calibri" w:cs="Times New Roman"/>
                <w:sz w:val="18"/>
                <w:szCs w:val="18"/>
              </w:rPr>
            </w:pPr>
          </w:p>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Vzdělávání v rámci NIDM</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V období 01/2013–10/2013 byly v rámci </w:t>
            </w:r>
            <w:r w:rsidRPr="000A4525">
              <w:rPr>
                <w:rFonts w:ascii="Calibri" w:hAnsi="Calibri"/>
                <w:b/>
                <w:sz w:val="18"/>
                <w:szCs w:val="18"/>
              </w:rPr>
              <w:t>Průběžného vzdělávání</w:t>
            </w:r>
            <w:r w:rsidRPr="000A4525">
              <w:rPr>
                <w:rFonts w:ascii="Calibri" w:hAnsi="Calibri"/>
                <w:sz w:val="18"/>
                <w:szCs w:val="18"/>
              </w:rPr>
              <w:t xml:space="preserve"> pedagogických pracovníků v zájmovém vzdělávání uskutečněny následující aktivity na podporu tvorby, implementaci a inovací ŠVP:</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- 2 dvoudenní a 1 jednodenní kurz evaluace ŠVP, kterých se zúčastnilo 44 frekventantů z řad pedagogických pracovníků </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- 1 vzdělávací seminář na Celostátním setkání vychovatelů školních družin a školních klubů zaměřený na provádění evaluace ŠVP prostřednictvím facilitační techniky, kterého se zúčastnilo 40 pedagogů.</w:t>
            </w:r>
          </w:p>
          <w:p w:rsidR="00B8641A" w:rsidRPr="00D94471" w:rsidRDefault="008763ED" w:rsidP="00C251B1">
            <w:pPr>
              <w:spacing w:after="0" w:line="240" w:lineRule="auto"/>
              <w:jc w:val="both"/>
              <w:rPr>
                <w:rFonts w:ascii="Calibri" w:hAnsi="Calibri"/>
                <w:color w:val="FF0000"/>
                <w:sz w:val="18"/>
                <w:szCs w:val="18"/>
              </w:rPr>
            </w:pPr>
            <w:r w:rsidRPr="0075498D">
              <w:rPr>
                <w:rFonts w:ascii="Calibri" w:eastAsia="Calibri" w:hAnsi="Calibri" w:cs="Times New Roman"/>
                <w:b/>
                <w:sz w:val="18"/>
                <w:szCs w:val="18"/>
              </w:rPr>
              <w:t xml:space="preserve">Vzdělávání po 1. 1. 2014 v nástupnickém </w:t>
            </w:r>
            <w:r w:rsidRPr="00D94471">
              <w:rPr>
                <w:rFonts w:ascii="Calibri" w:eastAsia="Calibri" w:hAnsi="Calibri" w:cs="Times New Roman"/>
                <w:b/>
                <w:color w:val="FF0000"/>
                <w:sz w:val="18"/>
                <w:szCs w:val="18"/>
              </w:rPr>
              <w:t>NIDV</w:t>
            </w:r>
            <w:r w:rsidRPr="00D94471">
              <w:rPr>
                <w:rFonts w:ascii="Calibri" w:hAnsi="Calibri"/>
                <w:color w:val="FF0000"/>
                <w:sz w:val="18"/>
                <w:szCs w:val="18"/>
              </w:rPr>
              <w:t xml:space="preserve">   </w:t>
            </w:r>
            <w:r w:rsidR="00B8641A" w:rsidRPr="00D94471">
              <w:rPr>
                <w:rFonts w:ascii="Calibri" w:hAnsi="Calibri"/>
                <w:color w:val="FF0000"/>
                <w:sz w:val="18"/>
                <w:szCs w:val="18"/>
              </w:rPr>
              <w:t>NIDV (2014):</w:t>
            </w:r>
          </w:p>
          <w:p w:rsidR="00B8641A" w:rsidRPr="00D94471" w:rsidRDefault="00B8641A" w:rsidP="00C251B1">
            <w:pPr>
              <w:spacing w:after="0" w:line="240" w:lineRule="auto"/>
              <w:jc w:val="both"/>
              <w:rPr>
                <w:rFonts w:ascii="Calibri" w:hAnsi="Calibri"/>
                <w:color w:val="FF0000"/>
                <w:sz w:val="18"/>
                <w:szCs w:val="18"/>
              </w:rPr>
            </w:pPr>
            <w:r w:rsidRPr="00D94471">
              <w:rPr>
                <w:rFonts w:ascii="Calibri" w:hAnsi="Calibri"/>
                <w:color w:val="FF0000"/>
                <w:sz w:val="18"/>
                <w:szCs w:val="18"/>
              </w:rPr>
              <w:t>Vzdělávací seminář ŠVP se uskutečnil v červnu 2014 na Celostátním setkání vychovatelů školních družin a školních klubů, a byl zaměřený na evaluaci ŠVP.</w:t>
            </w:r>
          </w:p>
          <w:p w:rsidR="00B8641A" w:rsidRPr="00D94471" w:rsidRDefault="00B8641A" w:rsidP="00C251B1">
            <w:pPr>
              <w:spacing w:after="0" w:line="240" w:lineRule="auto"/>
              <w:jc w:val="both"/>
              <w:rPr>
                <w:rFonts w:ascii="Calibri" w:hAnsi="Calibri"/>
                <w:color w:val="FF0000"/>
                <w:sz w:val="18"/>
                <w:szCs w:val="18"/>
              </w:rPr>
            </w:pPr>
            <w:r w:rsidRPr="00D94471">
              <w:rPr>
                <w:rFonts w:ascii="Calibri" w:hAnsi="Calibri"/>
                <w:color w:val="FF0000"/>
                <w:sz w:val="18"/>
                <w:szCs w:val="18"/>
              </w:rPr>
              <w:t xml:space="preserve">V rámci Průběžného vzdělávání pedagogických pracovníků v zájmovém vzdělávání se ve druhém pololetí roku 2014 uskutečnil jeden kurz </w:t>
            </w:r>
            <w:r w:rsidRPr="00D94471">
              <w:rPr>
                <w:rFonts w:ascii="Calibri" w:hAnsi="Calibri"/>
                <w:i/>
                <w:color w:val="FF0000"/>
                <w:sz w:val="18"/>
                <w:szCs w:val="18"/>
              </w:rPr>
              <w:t>Evaluace ŠVP I</w:t>
            </w:r>
            <w:r w:rsidRPr="00D94471">
              <w:rPr>
                <w:rFonts w:ascii="Calibri" w:hAnsi="Calibri"/>
                <w:color w:val="FF0000"/>
                <w:sz w:val="18"/>
                <w:szCs w:val="18"/>
              </w:rPr>
              <w:t xml:space="preserve"> a tři kurzy </w:t>
            </w:r>
            <w:r w:rsidRPr="00D94471">
              <w:rPr>
                <w:rFonts w:ascii="Calibri" w:hAnsi="Calibri"/>
                <w:i/>
                <w:color w:val="FF0000"/>
                <w:sz w:val="18"/>
                <w:szCs w:val="18"/>
              </w:rPr>
              <w:t>Evaluace ŠVP II</w:t>
            </w:r>
            <w:r w:rsidRPr="00D94471">
              <w:rPr>
                <w:rFonts w:ascii="Calibri" w:hAnsi="Calibri"/>
                <w:color w:val="FF0000"/>
                <w:sz w:val="18"/>
                <w:szCs w:val="18"/>
              </w:rPr>
              <w:t>, kterými celkově prošlo 62 frekventantů.</w:t>
            </w:r>
          </w:p>
          <w:p w:rsidR="000A4525" w:rsidRPr="000A4525" w:rsidRDefault="000A4525" w:rsidP="00C251B1">
            <w:pPr>
              <w:spacing w:after="0" w:line="240" w:lineRule="auto"/>
              <w:ind w:left="34"/>
              <w:jc w:val="both"/>
              <w:rPr>
                <w:rFonts w:ascii="Calibri" w:hAnsi="Calibri"/>
                <w:bCs/>
                <w:sz w:val="18"/>
                <w:szCs w:val="18"/>
              </w:rPr>
            </w:pPr>
            <w:r w:rsidRPr="000A4525">
              <w:rPr>
                <w:rFonts w:ascii="Calibri" w:hAnsi="Calibri"/>
                <w:bCs/>
                <w:sz w:val="18"/>
                <w:szCs w:val="18"/>
              </w:rPr>
              <w:t>ČŠI provádí hodnotící inspekční činnost v ZUŠ, posuzuje soulad ŠVP s RVP ZUV.</w:t>
            </w:r>
          </w:p>
          <w:p w:rsidR="000A4525" w:rsidRPr="00102A56" w:rsidRDefault="000A4525" w:rsidP="00C251B1">
            <w:pPr>
              <w:spacing w:after="0" w:line="240" w:lineRule="auto"/>
              <w:jc w:val="both"/>
              <w:rPr>
                <w:rFonts w:ascii="Calibri" w:hAnsi="Calibri"/>
                <w:bCs/>
                <w:color w:val="FF0000"/>
                <w:sz w:val="18"/>
                <w:szCs w:val="18"/>
              </w:rPr>
            </w:pPr>
            <w:r w:rsidRPr="00102A56">
              <w:rPr>
                <w:rFonts w:ascii="Calibri" w:hAnsi="Calibri"/>
                <w:bCs/>
                <w:color w:val="FF0000"/>
                <w:sz w:val="18"/>
                <w:szCs w:val="18"/>
              </w:rPr>
              <w:t xml:space="preserve">Státní příspěvková organizace </w:t>
            </w:r>
            <w:r w:rsidRPr="00102A56">
              <w:rPr>
                <w:rFonts w:ascii="Calibri" w:hAnsi="Calibri"/>
                <w:b/>
                <w:bCs/>
                <w:color w:val="FF0000"/>
                <w:sz w:val="18"/>
                <w:szCs w:val="18"/>
              </w:rPr>
              <w:t xml:space="preserve">MK </w:t>
            </w:r>
            <w:r w:rsidRPr="00102A56">
              <w:rPr>
                <w:rFonts w:ascii="Calibri" w:hAnsi="Calibri"/>
                <w:bCs/>
                <w:color w:val="FF0000"/>
                <w:sz w:val="18"/>
                <w:szCs w:val="18"/>
              </w:rPr>
              <w:t xml:space="preserve">(Národní informační a poradenské středisko), dále jen SPO MK (NIPOS) zařazuje znevýhodněné občany a vedoucí takových uměleckých skupin programově do své nabídky vzdělávacích a prezentačních programů. </w:t>
            </w:r>
          </w:p>
          <w:p w:rsidR="000A4525" w:rsidRPr="00102A56" w:rsidRDefault="000A4525" w:rsidP="00C251B1">
            <w:pPr>
              <w:spacing w:after="0" w:line="240" w:lineRule="auto"/>
              <w:jc w:val="both"/>
              <w:rPr>
                <w:rFonts w:ascii="Calibri" w:hAnsi="Calibri"/>
                <w:bCs/>
                <w:color w:val="FF0000"/>
                <w:sz w:val="18"/>
                <w:szCs w:val="18"/>
              </w:rPr>
            </w:pPr>
            <w:r w:rsidRPr="00102A56">
              <w:rPr>
                <w:rFonts w:ascii="Calibri" w:hAnsi="Calibri"/>
                <w:bCs/>
                <w:color w:val="FF0000"/>
                <w:sz w:val="18"/>
                <w:szCs w:val="18"/>
              </w:rPr>
              <w:t>NIPOS je odborným gestorem Národní přehlídky pantomimy a pohybového divadla v Kolíně Otevřeno Kolín (pantomima a pohybové divadlo handicapované i běžné populace; hlavním pořadatelem je Evropské centrum pantomimy neslyšících – ECPN).</w:t>
            </w:r>
          </w:p>
          <w:p w:rsidR="000A4525" w:rsidRPr="000A4525" w:rsidRDefault="000A4525" w:rsidP="00C251B1">
            <w:pPr>
              <w:spacing w:after="0" w:line="240" w:lineRule="auto"/>
              <w:jc w:val="both"/>
              <w:rPr>
                <w:rFonts w:ascii="Calibri" w:hAnsi="Calibri"/>
                <w:sz w:val="18"/>
                <w:szCs w:val="18"/>
              </w:rPr>
            </w:pPr>
          </w:p>
        </w:tc>
        <w:tc>
          <w:tcPr>
            <w:tcW w:w="2111" w:type="dxa"/>
            <w:tcBorders>
              <w:top w:val="single" w:sz="4" w:space="0" w:color="000000"/>
              <w:left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Projekty OP VK – podle rozsahu schválených projektů</w:t>
            </w:r>
          </w:p>
          <w:p w:rsidR="000A4525" w:rsidRPr="000A4525" w:rsidRDefault="000A4525" w:rsidP="00C251B1">
            <w:pPr>
              <w:spacing w:after="0" w:line="240" w:lineRule="auto"/>
              <w:jc w:val="both"/>
              <w:rPr>
                <w:rFonts w:ascii="Calibri" w:hAnsi="Calibri"/>
                <w:sz w:val="18"/>
                <w:szCs w:val="18"/>
              </w:rPr>
            </w:pPr>
          </w:p>
          <w:p w:rsidR="000A4525" w:rsidRPr="000A4525" w:rsidRDefault="000A4525" w:rsidP="00C251B1">
            <w:pPr>
              <w:spacing w:after="0" w:line="240" w:lineRule="auto"/>
              <w:jc w:val="both"/>
              <w:rPr>
                <w:rFonts w:ascii="Calibri" w:hAnsi="Calibri"/>
                <w:b/>
                <w:sz w:val="18"/>
                <w:szCs w:val="18"/>
              </w:rPr>
            </w:pPr>
            <w:r w:rsidRPr="000A4525">
              <w:rPr>
                <w:rFonts w:ascii="Calibri" w:hAnsi="Calibri"/>
                <w:sz w:val="18"/>
                <w:szCs w:val="18"/>
              </w:rPr>
              <w:t>Rozpočty krajů, obcí</w:t>
            </w:r>
          </w:p>
        </w:tc>
      </w:tr>
      <w:tr w:rsidR="006A2D07" w:rsidRPr="000A4525" w:rsidTr="000A4525">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6A2D07" w:rsidRPr="000A4525" w:rsidRDefault="006A2D07" w:rsidP="00C251B1">
            <w:pPr>
              <w:spacing w:after="0" w:line="240" w:lineRule="auto"/>
              <w:jc w:val="both"/>
              <w:rPr>
                <w:rFonts w:ascii="Calibri" w:hAnsi="Calibri"/>
                <w:b/>
                <w:sz w:val="18"/>
                <w:szCs w:val="18"/>
              </w:rPr>
            </w:pPr>
          </w:p>
        </w:tc>
        <w:tc>
          <w:tcPr>
            <w:tcW w:w="2268" w:type="dxa"/>
            <w:tcBorders>
              <w:top w:val="single" w:sz="4" w:space="0" w:color="000000"/>
              <w:left w:val="single" w:sz="4" w:space="0" w:color="000000"/>
              <w:right w:val="single" w:sz="2" w:space="0" w:color="auto"/>
            </w:tcBorders>
            <w:shd w:val="clear" w:color="auto" w:fill="auto"/>
          </w:tcPr>
          <w:p w:rsidR="006A2D07" w:rsidRPr="000A4525" w:rsidRDefault="006A2D07" w:rsidP="00C251B1">
            <w:pPr>
              <w:spacing w:after="0" w:line="240" w:lineRule="auto"/>
              <w:jc w:val="both"/>
              <w:rPr>
                <w:rFonts w:ascii="Calibri" w:hAnsi="Calibri"/>
                <w:sz w:val="18"/>
                <w:szCs w:val="18"/>
              </w:rPr>
            </w:pPr>
          </w:p>
        </w:tc>
        <w:tc>
          <w:tcPr>
            <w:tcW w:w="1276" w:type="dxa"/>
            <w:tcBorders>
              <w:top w:val="single" w:sz="4" w:space="0" w:color="auto"/>
              <w:left w:val="single" w:sz="2" w:space="0" w:color="auto"/>
              <w:bottom w:val="single" w:sz="2" w:space="0" w:color="auto"/>
              <w:right w:val="single" w:sz="2" w:space="0" w:color="auto"/>
            </w:tcBorders>
            <w:shd w:val="clear" w:color="auto" w:fill="auto"/>
          </w:tcPr>
          <w:p w:rsidR="006A2D07" w:rsidRPr="000A4525" w:rsidRDefault="006A2D07" w:rsidP="00C251B1">
            <w:pPr>
              <w:spacing w:after="0" w:line="240" w:lineRule="auto"/>
              <w:jc w:val="both"/>
              <w:rPr>
                <w:rFonts w:ascii="Calibri" w:hAnsi="Calibri"/>
                <w:b/>
                <w:sz w:val="18"/>
                <w:szCs w:val="18"/>
              </w:rPr>
            </w:pPr>
          </w:p>
        </w:tc>
        <w:tc>
          <w:tcPr>
            <w:tcW w:w="7371" w:type="dxa"/>
            <w:tcBorders>
              <w:top w:val="single" w:sz="4" w:space="0" w:color="000000"/>
              <w:left w:val="single" w:sz="2" w:space="0" w:color="auto"/>
              <w:right w:val="single" w:sz="4" w:space="0" w:color="000000"/>
            </w:tcBorders>
            <w:shd w:val="clear" w:color="auto" w:fill="FFFFFF" w:themeFill="background1"/>
          </w:tcPr>
          <w:p w:rsidR="006A2D07" w:rsidRPr="00D94471" w:rsidRDefault="006A2D07" w:rsidP="00C251B1">
            <w:pPr>
              <w:spacing w:after="0" w:line="240" w:lineRule="auto"/>
              <w:jc w:val="both"/>
              <w:rPr>
                <w:rFonts w:ascii="Calibri" w:eastAsia="Times New Roman" w:hAnsi="Calibri"/>
                <w:sz w:val="18"/>
                <w:szCs w:val="18"/>
                <w:lang w:eastAsia="cs-CZ"/>
              </w:rPr>
            </w:pPr>
            <w:r w:rsidRPr="00D94471">
              <w:rPr>
                <w:rFonts w:ascii="Calibri" w:eastAsia="Times New Roman" w:hAnsi="Calibri"/>
                <w:b/>
                <w:sz w:val="18"/>
                <w:szCs w:val="18"/>
                <w:lang w:eastAsia="cs-CZ"/>
              </w:rPr>
              <w:t>MZe</w:t>
            </w:r>
            <w:r w:rsidRPr="00D94471">
              <w:rPr>
                <w:rFonts w:ascii="Calibri" w:eastAsia="Times New Roman" w:hAnsi="Calibri"/>
                <w:sz w:val="18"/>
                <w:szCs w:val="18"/>
                <w:lang w:eastAsia="cs-CZ"/>
              </w:rPr>
              <w:t xml:space="preserve"> finančně podpořilo v roce 2014:</w:t>
            </w:r>
          </w:p>
          <w:p w:rsidR="00DE70B9" w:rsidRPr="00D94471" w:rsidRDefault="00A330A8" w:rsidP="00C251B1">
            <w:pPr>
              <w:spacing w:after="0" w:line="240" w:lineRule="auto"/>
              <w:ind w:left="176"/>
              <w:jc w:val="both"/>
              <w:rPr>
                <w:rFonts w:ascii="Calibri" w:eastAsia="Times New Roman" w:hAnsi="Calibri" w:cs="Times New Roman"/>
                <w:color w:val="FF0000"/>
                <w:sz w:val="18"/>
                <w:szCs w:val="18"/>
                <w:lang w:eastAsia="cs-CZ"/>
              </w:rPr>
            </w:pPr>
            <w:r>
              <w:rPr>
                <w:rFonts w:ascii="Calibri" w:eastAsia="Times New Roman" w:hAnsi="Calibri" w:cs="Times New Roman"/>
                <w:color w:val="FF0000"/>
                <w:sz w:val="18"/>
                <w:szCs w:val="18"/>
                <w:lang w:eastAsia="cs-CZ"/>
              </w:rPr>
              <w:t xml:space="preserve">- </w:t>
            </w:r>
            <w:r w:rsidR="00DE70B9" w:rsidRPr="00D94471">
              <w:rPr>
                <w:rFonts w:ascii="Calibri" w:eastAsia="Times New Roman" w:hAnsi="Calibri" w:cs="Times New Roman"/>
                <w:color w:val="FF0000"/>
                <w:sz w:val="18"/>
                <w:szCs w:val="18"/>
                <w:lang w:eastAsia="cs-CZ"/>
              </w:rPr>
              <w:t xml:space="preserve">pořádání soutěží v odborných znalostech a dovednostech žáků středních škol s rezortním zaměřením </w:t>
            </w:r>
          </w:p>
          <w:p w:rsidR="00DE70B9" w:rsidRPr="00D94471" w:rsidRDefault="00DE70B9" w:rsidP="00C251B1">
            <w:pPr>
              <w:spacing w:after="0" w:line="240" w:lineRule="auto"/>
              <w:ind w:left="176"/>
              <w:jc w:val="both"/>
              <w:rPr>
                <w:rFonts w:ascii="Calibri" w:eastAsia="Times New Roman" w:hAnsi="Calibri" w:cs="Times New Roman"/>
                <w:color w:val="FF0000"/>
                <w:sz w:val="18"/>
                <w:szCs w:val="18"/>
                <w:lang w:eastAsia="cs-CZ"/>
              </w:rPr>
            </w:pPr>
            <w:r w:rsidRPr="00D94471">
              <w:rPr>
                <w:rFonts w:ascii="Calibri" w:eastAsia="Times New Roman" w:hAnsi="Calibri" w:cs="Times New Roman"/>
                <w:color w:val="FF0000"/>
                <w:sz w:val="18"/>
                <w:szCs w:val="18"/>
                <w:lang w:eastAsia="cs-CZ"/>
              </w:rPr>
              <w:t>- výukové programy pro děti a žáky mateřských a základních škol (cyklus výukových programů o bezpečnosti otravin a zásadách správné výživy)</w:t>
            </w:r>
          </w:p>
          <w:p w:rsidR="00DE70B9" w:rsidRPr="00D94471" w:rsidRDefault="00DE70B9" w:rsidP="00C251B1">
            <w:pPr>
              <w:spacing w:after="0" w:line="240" w:lineRule="auto"/>
              <w:ind w:left="176"/>
              <w:jc w:val="both"/>
              <w:rPr>
                <w:rFonts w:ascii="Calibri" w:eastAsia="Times New Roman" w:hAnsi="Calibri" w:cs="Times New Roman"/>
                <w:color w:val="FF0000"/>
                <w:sz w:val="18"/>
                <w:szCs w:val="18"/>
                <w:lang w:eastAsia="cs-CZ"/>
              </w:rPr>
            </w:pPr>
            <w:r w:rsidRPr="00D94471">
              <w:rPr>
                <w:rFonts w:ascii="Calibri" w:eastAsia="Times New Roman" w:hAnsi="Calibri" w:cs="Times New Roman"/>
                <w:color w:val="FF0000"/>
                <w:sz w:val="18"/>
                <w:szCs w:val="18"/>
                <w:lang w:eastAsia="cs-CZ"/>
              </w:rPr>
              <w:t xml:space="preserve">-podpora včelařských a rybářských kroužků </w:t>
            </w:r>
          </w:p>
          <w:p w:rsidR="006A2D07" w:rsidRPr="00D94471" w:rsidRDefault="006A2D07" w:rsidP="00C251B1">
            <w:pPr>
              <w:spacing w:after="0" w:line="240" w:lineRule="auto"/>
              <w:ind w:left="176"/>
              <w:jc w:val="both"/>
              <w:rPr>
                <w:rFonts w:ascii="Calibri" w:eastAsia="Times New Roman" w:hAnsi="Calibri"/>
                <w:sz w:val="18"/>
                <w:szCs w:val="18"/>
                <w:lang w:eastAsia="cs-CZ"/>
              </w:rPr>
            </w:pPr>
            <w:r w:rsidRPr="00D94471">
              <w:rPr>
                <w:rFonts w:ascii="Calibri" w:eastAsia="Times New Roman" w:hAnsi="Calibri"/>
                <w:sz w:val="18"/>
                <w:szCs w:val="18"/>
                <w:lang w:eastAsia="cs-CZ"/>
              </w:rPr>
              <w:t xml:space="preserve">- environmentální vzdělávání dětí a mládeže v oblasti lesního hospodářství a myslivosti (Lesní pedagogika). </w:t>
            </w:r>
          </w:p>
          <w:p w:rsidR="006A2D07" w:rsidRPr="00D94471" w:rsidRDefault="006A2D07" w:rsidP="00C251B1">
            <w:pPr>
              <w:spacing w:after="0" w:line="240" w:lineRule="auto"/>
              <w:ind w:left="176"/>
              <w:jc w:val="both"/>
              <w:rPr>
                <w:rFonts w:ascii="Calibri" w:eastAsia="Times New Roman" w:hAnsi="Calibri"/>
                <w:sz w:val="18"/>
                <w:szCs w:val="18"/>
                <w:lang w:eastAsia="cs-CZ"/>
              </w:rPr>
            </w:pPr>
            <w:r w:rsidRPr="00D94471">
              <w:rPr>
                <w:rFonts w:ascii="Calibri" w:eastAsia="Times New Roman" w:hAnsi="Calibri"/>
                <w:sz w:val="18"/>
                <w:szCs w:val="18"/>
                <w:lang w:eastAsia="cs-CZ"/>
              </w:rPr>
              <w:t xml:space="preserve">- odborné semináře pracovní skupiny, která koordinuje lesní pedagogiku a školení lesních pedagogů. </w:t>
            </w:r>
          </w:p>
          <w:p w:rsidR="006A2D07" w:rsidRPr="00DE70B9" w:rsidRDefault="00DE70B9" w:rsidP="00C251B1">
            <w:pPr>
              <w:spacing w:after="0" w:line="240" w:lineRule="auto"/>
              <w:ind w:left="176"/>
              <w:jc w:val="both"/>
              <w:rPr>
                <w:rFonts w:ascii="Calibri" w:eastAsia="Times New Roman" w:hAnsi="Calibri"/>
                <w:color w:val="FF0000"/>
                <w:sz w:val="18"/>
                <w:szCs w:val="18"/>
                <w:highlight w:val="yellow"/>
                <w:lang w:eastAsia="cs-CZ"/>
              </w:rPr>
            </w:pPr>
            <w:r w:rsidRPr="00D94471">
              <w:rPr>
                <w:rFonts w:ascii="Calibri" w:eastAsia="Times New Roman" w:hAnsi="Calibri"/>
                <w:color w:val="FF0000"/>
                <w:sz w:val="18"/>
                <w:szCs w:val="18"/>
                <w:lang w:eastAsia="cs-CZ"/>
              </w:rPr>
              <w:t xml:space="preserve">- základní pravidla bezpečnosti potravin (přednášky pro studenty SŠ) </w:t>
            </w:r>
          </w:p>
        </w:tc>
        <w:tc>
          <w:tcPr>
            <w:tcW w:w="2111" w:type="dxa"/>
            <w:tcBorders>
              <w:top w:val="single" w:sz="4" w:space="0" w:color="000000"/>
              <w:left w:val="single" w:sz="4" w:space="0" w:color="000000"/>
              <w:right w:val="single" w:sz="4" w:space="0" w:color="000000"/>
            </w:tcBorders>
            <w:shd w:val="clear" w:color="auto" w:fill="auto"/>
          </w:tcPr>
          <w:p w:rsidR="006A2D07" w:rsidRPr="006A2D07" w:rsidRDefault="006A2D07" w:rsidP="00C251B1">
            <w:pPr>
              <w:spacing w:after="0" w:line="240" w:lineRule="auto"/>
              <w:jc w:val="both"/>
              <w:rPr>
                <w:rFonts w:ascii="Calibri" w:hAnsi="Calibri"/>
                <w:sz w:val="18"/>
                <w:szCs w:val="18"/>
                <w:highlight w:val="yellow"/>
              </w:rPr>
            </w:pPr>
          </w:p>
        </w:tc>
      </w:tr>
      <w:tr w:rsidR="006A2D07" w:rsidRPr="000A4525" w:rsidTr="000A4525">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6A2D07" w:rsidRPr="000A4525" w:rsidRDefault="006A2D07" w:rsidP="00C251B1">
            <w:pPr>
              <w:spacing w:after="0" w:line="240" w:lineRule="auto"/>
              <w:jc w:val="both"/>
              <w:rPr>
                <w:rFonts w:ascii="Calibri" w:hAnsi="Calibri"/>
                <w:b/>
                <w:sz w:val="18"/>
                <w:szCs w:val="18"/>
              </w:rPr>
            </w:pPr>
          </w:p>
        </w:tc>
        <w:tc>
          <w:tcPr>
            <w:tcW w:w="2268" w:type="dxa"/>
            <w:tcBorders>
              <w:top w:val="single" w:sz="4" w:space="0" w:color="000000"/>
              <w:left w:val="single" w:sz="4" w:space="0" w:color="000000"/>
              <w:right w:val="single" w:sz="2" w:space="0" w:color="auto"/>
            </w:tcBorders>
            <w:shd w:val="clear" w:color="auto" w:fill="auto"/>
          </w:tcPr>
          <w:p w:rsidR="006A2D07" w:rsidRPr="000A4525" w:rsidRDefault="006A2D07" w:rsidP="00C251B1">
            <w:pPr>
              <w:spacing w:after="0" w:line="240" w:lineRule="auto"/>
              <w:jc w:val="both"/>
              <w:rPr>
                <w:rFonts w:ascii="Calibri" w:hAnsi="Calibri"/>
                <w:sz w:val="18"/>
                <w:szCs w:val="18"/>
              </w:rPr>
            </w:pPr>
          </w:p>
        </w:tc>
        <w:tc>
          <w:tcPr>
            <w:tcW w:w="1276" w:type="dxa"/>
            <w:tcBorders>
              <w:top w:val="single" w:sz="4" w:space="0" w:color="auto"/>
              <w:left w:val="single" w:sz="2" w:space="0" w:color="auto"/>
              <w:bottom w:val="single" w:sz="2" w:space="0" w:color="auto"/>
              <w:right w:val="single" w:sz="2" w:space="0" w:color="auto"/>
            </w:tcBorders>
            <w:shd w:val="clear" w:color="auto" w:fill="auto"/>
          </w:tcPr>
          <w:p w:rsidR="006A2D07" w:rsidRPr="000A4525" w:rsidRDefault="006A2D07" w:rsidP="00C251B1">
            <w:pPr>
              <w:spacing w:after="0" w:line="240" w:lineRule="auto"/>
              <w:jc w:val="both"/>
              <w:rPr>
                <w:rFonts w:ascii="Calibri" w:hAnsi="Calibri"/>
                <w:b/>
                <w:sz w:val="18"/>
                <w:szCs w:val="18"/>
              </w:rPr>
            </w:pPr>
          </w:p>
        </w:tc>
        <w:tc>
          <w:tcPr>
            <w:tcW w:w="7371" w:type="dxa"/>
            <w:tcBorders>
              <w:top w:val="single" w:sz="4" w:space="0" w:color="000000"/>
              <w:left w:val="single" w:sz="2" w:space="0" w:color="auto"/>
              <w:right w:val="single" w:sz="4" w:space="0" w:color="000000"/>
            </w:tcBorders>
            <w:shd w:val="clear" w:color="auto" w:fill="FFFFFF" w:themeFill="background1"/>
          </w:tcPr>
          <w:p w:rsidR="006A2D07" w:rsidRPr="00D94471" w:rsidRDefault="006A2D07" w:rsidP="00C251B1">
            <w:pPr>
              <w:spacing w:after="0" w:line="240" w:lineRule="auto"/>
              <w:jc w:val="both"/>
              <w:rPr>
                <w:rFonts w:ascii="Calibri" w:hAnsi="Calibri"/>
                <w:color w:val="FF0000"/>
                <w:sz w:val="18"/>
                <w:szCs w:val="18"/>
              </w:rPr>
            </w:pPr>
            <w:r w:rsidRPr="00D94471">
              <w:rPr>
                <w:rFonts w:ascii="Calibri" w:hAnsi="Calibri"/>
                <w:b/>
                <w:color w:val="FF0000"/>
                <w:sz w:val="18"/>
                <w:szCs w:val="18"/>
              </w:rPr>
              <w:t xml:space="preserve">MZe </w:t>
            </w:r>
            <w:r w:rsidRPr="00D94471">
              <w:rPr>
                <w:rFonts w:ascii="Calibri" w:hAnsi="Calibri"/>
                <w:color w:val="FF0000"/>
                <w:sz w:val="18"/>
                <w:szCs w:val="18"/>
              </w:rPr>
              <w:t>v roce 2013 finančně podpořilo z Ročního vzdělávacího plánu MZe.</w:t>
            </w:r>
          </w:p>
          <w:p w:rsidR="006A2D07" w:rsidRPr="00D94471" w:rsidRDefault="006A2D07" w:rsidP="00C251B1">
            <w:pPr>
              <w:spacing w:after="0" w:line="240" w:lineRule="auto"/>
              <w:jc w:val="both"/>
              <w:rPr>
                <w:rFonts w:ascii="Calibri" w:hAnsi="Calibri"/>
                <w:color w:val="FF0000"/>
                <w:sz w:val="18"/>
                <w:szCs w:val="18"/>
              </w:rPr>
            </w:pPr>
            <w:r w:rsidRPr="00D94471">
              <w:rPr>
                <w:rFonts w:ascii="Calibri" w:hAnsi="Calibri"/>
                <w:color w:val="FF0000"/>
                <w:sz w:val="18"/>
                <w:szCs w:val="18"/>
              </w:rPr>
              <w:t>Environmentální vzdělávání dětí a mládeže v oblasti LH, myslivosti, rybářství a včelařství (naplňování vládního usnesení č. 339/2010 vztahujícího se ke Koncepci státní politiky pro oblast dětí a mládeže na období 2007 – 2013).</w:t>
            </w:r>
          </w:p>
          <w:p w:rsidR="006A2D07" w:rsidRPr="00D94471" w:rsidRDefault="006A2D07" w:rsidP="00C251B1">
            <w:pPr>
              <w:spacing w:after="0" w:line="240" w:lineRule="auto"/>
              <w:jc w:val="both"/>
              <w:rPr>
                <w:rFonts w:ascii="Calibri" w:hAnsi="Calibri"/>
                <w:color w:val="FF0000"/>
                <w:sz w:val="18"/>
                <w:szCs w:val="18"/>
              </w:rPr>
            </w:pPr>
            <w:r w:rsidRPr="00D94471">
              <w:rPr>
                <w:rFonts w:ascii="Calibri" w:hAnsi="Calibri"/>
                <w:color w:val="FF0000"/>
                <w:sz w:val="18"/>
                <w:szCs w:val="18"/>
              </w:rPr>
              <w:t>Lesní pedagogika - 100 vzdělávacích akcí pro 2000 dětí, 5 denní vzdělávací kurz pro lesní pedagogy, 6 dvoudenních jednání koordinační skupiny pro lesní pedagogiku.</w:t>
            </w:r>
          </w:p>
          <w:p w:rsidR="006A2D07" w:rsidRPr="00D94471" w:rsidRDefault="006A2D07" w:rsidP="00C251B1">
            <w:pPr>
              <w:spacing w:after="0" w:line="240" w:lineRule="auto"/>
              <w:jc w:val="both"/>
              <w:rPr>
                <w:rFonts w:ascii="Calibri" w:hAnsi="Calibri"/>
                <w:color w:val="FF0000"/>
                <w:sz w:val="18"/>
                <w:szCs w:val="18"/>
              </w:rPr>
            </w:pPr>
            <w:r w:rsidRPr="00D94471">
              <w:rPr>
                <w:rFonts w:ascii="Calibri" w:hAnsi="Calibri"/>
                <w:color w:val="FF0000"/>
                <w:sz w:val="18"/>
                <w:szCs w:val="18"/>
              </w:rPr>
              <w:t xml:space="preserve">40 výukových programů na téma bezpečnost potravin (5 klíčů k bezpečnému stravování, hygiena při manipulaci s potravinou, správná výživa v rámci kampaně „Víš co jíš“) pro děti MŠ </w:t>
            </w:r>
          </w:p>
          <w:p w:rsidR="006A2D07" w:rsidRPr="000A4525" w:rsidRDefault="006A2D07" w:rsidP="00C251B1">
            <w:pPr>
              <w:spacing w:after="0" w:line="240" w:lineRule="auto"/>
              <w:jc w:val="both"/>
              <w:rPr>
                <w:rFonts w:ascii="Calibri" w:hAnsi="Calibri"/>
                <w:sz w:val="18"/>
                <w:szCs w:val="18"/>
              </w:rPr>
            </w:pPr>
            <w:r w:rsidRPr="00D94471">
              <w:rPr>
                <w:rFonts w:ascii="Calibri" w:hAnsi="Calibri"/>
                <w:color w:val="FF0000"/>
                <w:sz w:val="18"/>
                <w:szCs w:val="18"/>
              </w:rPr>
              <w:t>30 výukových programů na téma bezpečnost potravin (5 klíčů k bezpečnému stravování, hygiena při manipulaci s potravinou, správná výživa v rámci kampaně „Víš co jíš“) pro děti ZŠ</w:t>
            </w:r>
          </w:p>
        </w:tc>
        <w:tc>
          <w:tcPr>
            <w:tcW w:w="2111" w:type="dxa"/>
            <w:tcBorders>
              <w:top w:val="single" w:sz="4" w:space="0" w:color="000000"/>
              <w:left w:val="single" w:sz="4" w:space="0" w:color="000000"/>
              <w:right w:val="single" w:sz="4" w:space="0" w:color="000000"/>
            </w:tcBorders>
            <w:shd w:val="clear" w:color="auto" w:fill="auto"/>
          </w:tcPr>
          <w:p w:rsidR="006A2D07" w:rsidRPr="000A4525" w:rsidRDefault="006A2D07" w:rsidP="00C251B1">
            <w:pPr>
              <w:spacing w:after="0" w:line="240" w:lineRule="auto"/>
              <w:jc w:val="both"/>
              <w:rPr>
                <w:rFonts w:ascii="Calibri" w:hAnsi="Calibri"/>
                <w:sz w:val="18"/>
                <w:szCs w:val="18"/>
              </w:rPr>
            </w:pPr>
          </w:p>
        </w:tc>
      </w:tr>
      <w:tr w:rsidR="00621485" w:rsidRPr="001F4166" w:rsidTr="00C10B53">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621485" w:rsidRPr="007B14F9" w:rsidRDefault="00621485" w:rsidP="00C251B1">
            <w:pPr>
              <w:spacing w:after="0" w:line="240" w:lineRule="auto"/>
              <w:jc w:val="both"/>
              <w:rPr>
                <w:rFonts w:ascii="Calibri" w:hAnsi="Calibri"/>
                <w:b/>
                <w:sz w:val="18"/>
                <w:szCs w:val="18"/>
                <w:highlight w:val="yellow"/>
              </w:rPr>
            </w:pPr>
            <w:r w:rsidRPr="007B14F9">
              <w:rPr>
                <w:rFonts w:ascii="Calibri" w:hAnsi="Calibri"/>
                <w:b/>
                <w:sz w:val="18"/>
                <w:szCs w:val="18"/>
                <w:highlight w:val="yellow"/>
              </w:rPr>
              <w:t>1. C. 1 b)</w:t>
            </w:r>
          </w:p>
          <w:p w:rsidR="00621485" w:rsidRPr="001F4166" w:rsidRDefault="00621485" w:rsidP="00C251B1">
            <w:pPr>
              <w:spacing w:after="0" w:line="240" w:lineRule="auto"/>
              <w:jc w:val="both"/>
              <w:rPr>
                <w:rFonts w:ascii="Calibri" w:hAnsi="Calibri"/>
                <w:b/>
                <w:sz w:val="18"/>
                <w:szCs w:val="18"/>
              </w:rPr>
            </w:pPr>
            <w:r w:rsidRPr="007B14F9">
              <w:rPr>
                <w:rFonts w:ascii="Calibri" w:hAnsi="Calibri"/>
                <w:b/>
                <w:sz w:val="18"/>
                <w:szCs w:val="18"/>
                <w:highlight w:val="yellow"/>
              </w:rPr>
              <w:t>1. C. 2 b)</w:t>
            </w:r>
          </w:p>
        </w:tc>
        <w:tc>
          <w:tcPr>
            <w:tcW w:w="2268" w:type="dxa"/>
            <w:vMerge w:val="restart"/>
            <w:tcBorders>
              <w:top w:val="single" w:sz="4" w:space="0" w:color="000000"/>
              <w:left w:val="single" w:sz="4" w:space="0" w:color="000000"/>
              <w:right w:val="single" w:sz="2" w:space="0" w:color="auto"/>
            </w:tcBorders>
            <w:shd w:val="clear" w:color="auto" w:fill="auto"/>
          </w:tcPr>
          <w:p w:rsidR="00621485" w:rsidRPr="001F4166" w:rsidRDefault="00621485" w:rsidP="00C251B1">
            <w:pPr>
              <w:spacing w:after="0" w:line="240" w:lineRule="auto"/>
              <w:jc w:val="both"/>
              <w:rPr>
                <w:rFonts w:ascii="Calibri" w:hAnsi="Calibri"/>
                <w:b/>
                <w:sz w:val="18"/>
                <w:szCs w:val="18"/>
              </w:rPr>
            </w:pPr>
            <w:r w:rsidRPr="001F4166">
              <w:rPr>
                <w:rFonts w:ascii="Calibri" w:hAnsi="Calibri"/>
                <w:sz w:val="18"/>
                <w:szCs w:val="18"/>
              </w:rPr>
              <w:t>zlepšovat informační systém o volnočasových aktivitách škol, ŠZZV a NNO, včetně využití dostupného informačního portálu, využít sítě knihoven jako možných center pro poskytování informací o aktivitách neformálního a zájmového vzdělávání a poskytování informací dětem a mládeži</w:t>
            </w:r>
          </w:p>
        </w:tc>
        <w:tc>
          <w:tcPr>
            <w:tcW w:w="1276" w:type="dxa"/>
            <w:vMerge w:val="restart"/>
            <w:tcBorders>
              <w:top w:val="single" w:sz="2" w:space="0" w:color="auto"/>
              <w:left w:val="single" w:sz="2" w:space="0" w:color="auto"/>
              <w:bottom w:val="single" w:sz="2" w:space="0" w:color="auto"/>
              <w:right w:val="single" w:sz="2" w:space="0" w:color="auto"/>
            </w:tcBorders>
            <w:shd w:val="clear" w:color="auto" w:fill="auto"/>
          </w:tcPr>
          <w:p w:rsidR="00621485" w:rsidRPr="001F4166" w:rsidRDefault="00621485" w:rsidP="00C251B1">
            <w:pPr>
              <w:spacing w:after="0" w:line="240" w:lineRule="auto"/>
              <w:jc w:val="both"/>
              <w:rPr>
                <w:rFonts w:ascii="Calibri" w:hAnsi="Calibri"/>
                <w:b/>
                <w:sz w:val="18"/>
                <w:szCs w:val="18"/>
              </w:rPr>
            </w:pPr>
            <w:r w:rsidRPr="001F4166">
              <w:rPr>
                <w:rFonts w:ascii="Calibri" w:hAnsi="Calibri"/>
                <w:b/>
                <w:sz w:val="18"/>
                <w:szCs w:val="18"/>
              </w:rPr>
              <w:t>MŠMT</w:t>
            </w:r>
          </w:p>
          <w:p w:rsidR="00621485" w:rsidRPr="001F4166" w:rsidRDefault="00621485" w:rsidP="00C251B1">
            <w:pPr>
              <w:spacing w:after="0" w:line="240" w:lineRule="auto"/>
              <w:jc w:val="both"/>
              <w:rPr>
                <w:rFonts w:ascii="Calibri" w:hAnsi="Calibri"/>
                <w:sz w:val="18"/>
                <w:szCs w:val="18"/>
              </w:rPr>
            </w:pPr>
            <w:r w:rsidRPr="00AA066C">
              <w:rPr>
                <w:rFonts w:ascii="Calibri" w:hAnsi="Calibri"/>
                <w:b/>
                <w:sz w:val="18"/>
                <w:szCs w:val="18"/>
              </w:rPr>
              <w:t>O51,</w:t>
            </w:r>
            <w:r w:rsidRPr="001F4166">
              <w:rPr>
                <w:rFonts w:ascii="Calibri" w:hAnsi="Calibri"/>
                <w:b/>
                <w:sz w:val="18"/>
                <w:szCs w:val="18"/>
              </w:rPr>
              <w:t xml:space="preserve"> O50</w:t>
            </w:r>
            <w:r w:rsidRPr="001F4166">
              <w:rPr>
                <w:rFonts w:ascii="Calibri" w:hAnsi="Calibri"/>
                <w:sz w:val="18"/>
                <w:szCs w:val="18"/>
              </w:rPr>
              <w:t xml:space="preserve">, NIDM (NIDV, NÚV), </w:t>
            </w:r>
          </w:p>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 xml:space="preserve">NPMK, </w:t>
            </w:r>
          </w:p>
          <w:p w:rsidR="00621485" w:rsidRPr="001F4166" w:rsidRDefault="00621485" w:rsidP="00C251B1">
            <w:pPr>
              <w:spacing w:after="0" w:line="240" w:lineRule="auto"/>
              <w:jc w:val="both"/>
              <w:rPr>
                <w:rFonts w:ascii="Calibri" w:hAnsi="Calibri"/>
                <w:b/>
                <w:sz w:val="18"/>
                <w:szCs w:val="18"/>
              </w:rPr>
            </w:pPr>
            <w:r w:rsidRPr="001F4166">
              <w:rPr>
                <w:rFonts w:ascii="Calibri" w:hAnsi="Calibri"/>
                <w:sz w:val="18"/>
                <w:szCs w:val="18"/>
              </w:rPr>
              <w:t>O20/200;</w:t>
            </w:r>
          </w:p>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 xml:space="preserve">(MK, </w:t>
            </w:r>
          </w:p>
          <w:p w:rsidR="00621485" w:rsidRPr="001F4166" w:rsidRDefault="00621485" w:rsidP="00C251B1">
            <w:pPr>
              <w:spacing w:after="0" w:line="240" w:lineRule="auto"/>
              <w:jc w:val="both"/>
              <w:rPr>
                <w:rFonts w:ascii="Calibri" w:hAnsi="Calibri"/>
                <w:b/>
                <w:sz w:val="18"/>
                <w:szCs w:val="18"/>
              </w:rPr>
            </w:pPr>
            <w:r w:rsidRPr="001F4166">
              <w:rPr>
                <w:rFonts w:ascii="Calibri" w:hAnsi="Calibri"/>
                <w:sz w:val="18"/>
                <w:szCs w:val="18"/>
              </w:rPr>
              <w:t>kraje, obce, NNO)</w:t>
            </w:r>
          </w:p>
        </w:tc>
        <w:tc>
          <w:tcPr>
            <w:tcW w:w="7371" w:type="dxa"/>
            <w:vMerge w:val="restart"/>
            <w:tcBorders>
              <w:top w:val="single" w:sz="4" w:space="0" w:color="000000"/>
              <w:left w:val="single" w:sz="2" w:space="0" w:color="auto"/>
              <w:right w:val="single" w:sz="4" w:space="0" w:color="000000"/>
            </w:tcBorders>
            <w:shd w:val="clear" w:color="auto" w:fill="auto"/>
          </w:tcPr>
          <w:p w:rsidR="00621485" w:rsidRPr="001F4166" w:rsidRDefault="00621485" w:rsidP="00C251B1">
            <w:pPr>
              <w:autoSpaceDE w:val="0"/>
              <w:autoSpaceDN w:val="0"/>
              <w:adjustRightInd w:val="0"/>
              <w:spacing w:after="0" w:line="240" w:lineRule="auto"/>
              <w:ind w:hanging="7"/>
              <w:jc w:val="both"/>
              <w:rPr>
                <w:rFonts w:ascii="Calibri" w:hAnsi="Calibri"/>
                <w:b/>
                <w:sz w:val="18"/>
                <w:szCs w:val="18"/>
              </w:rPr>
            </w:pPr>
            <w:r w:rsidRPr="001F4166">
              <w:rPr>
                <w:rFonts w:ascii="Calibri" w:hAnsi="Calibri"/>
                <w:sz w:val="18"/>
                <w:szCs w:val="18"/>
              </w:rPr>
              <w:t xml:space="preserve">V  období 12/2011–04/2012 byly weby </w:t>
            </w:r>
            <w:r w:rsidRPr="001F4166">
              <w:rPr>
                <w:rFonts w:ascii="Calibri" w:hAnsi="Calibri"/>
                <w:sz w:val="18"/>
                <w:szCs w:val="18"/>
                <w:u w:val="single"/>
              </w:rPr>
              <w:t>nicm.cz</w:t>
            </w:r>
            <w:r w:rsidRPr="001F4166">
              <w:rPr>
                <w:rFonts w:ascii="Calibri" w:hAnsi="Calibri"/>
                <w:sz w:val="18"/>
                <w:szCs w:val="18"/>
              </w:rPr>
              <w:t xml:space="preserve"> a </w:t>
            </w:r>
            <w:r w:rsidRPr="001F4166">
              <w:rPr>
                <w:rFonts w:ascii="Calibri" w:hAnsi="Calibri"/>
                <w:sz w:val="18"/>
                <w:szCs w:val="18"/>
                <w:u w:val="single"/>
              </w:rPr>
              <w:t>remix.nidm.cz</w:t>
            </w:r>
            <w:r w:rsidRPr="001F4166">
              <w:rPr>
                <w:rFonts w:ascii="Calibri" w:hAnsi="Calibri"/>
                <w:sz w:val="18"/>
                <w:szCs w:val="18"/>
              </w:rPr>
              <w:t xml:space="preserve"> naplňovány informacemi pro mládež z následujících tematických oblastí: </w:t>
            </w:r>
            <w:r w:rsidRPr="001F4166">
              <w:rPr>
                <w:rFonts w:ascii="Calibri" w:hAnsi="Calibri"/>
                <w:b/>
                <w:sz w:val="18"/>
                <w:szCs w:val="18"/>
              </w:rPr>
              <w:t>přijímací zkoušky na SŠ, VŠ studium a práce v zahraničí, Evropský den informací, sociální sítě na internetu, ochrana osobních informací.</w:t>
            </w:r>
          </w:p>
          <w:p w:rsidR="00621485" w:rsidRPr="001F4166" w:rsidRDefault="00621485" w:rsidP="00C251B1">
            <w:pPr>
              <w:autoSpaceDE w:val="0"/>
              <w:autoSpaceDN w:val="0"/>
              <w:adjustRightInd w:val="0"/>
              <w:spacing w:after="0" w:line="240" w:lineRule="auto"/>
              <w:ind w:hanging="7"/>
              <w:jc w:val="both"/>
              <w:rPr>
                <w:rFonts w:ascii="Calibri" w:hAnsi="Calibri"/>
                <w:sz w:val="18"/>
                <w:szCs w:val="18"/>
              </w:rPr>
            </w:pPr>
            <w:r w:rsidRPr="001F4166">
              <w:rPr>
                <w:rFonts w:ascii="Calibri" w:hAnsi="Calibri"/>
                <w:sz w:val="18"/>
                <w:szCs w:val="18"/>
              </w:rPr>
              <w:t xml:space="preserve">V souladu s cílem zvýšit povědomí mládeže a celé společnosti o Informačním systému pro mládež v ČR byla v rámci klíčové aktivity č. 7 Podpora informačního systému (projektu Klíče pro život) dokončena on-line </w:t>
            </w:r>
            <w:r w:rsidRPr="001F4166">
              <w:rPr>
                <w:rFonts w:ascii="Calibri" w:hAnsi="Calibri"/>
                <w:b/>
                <w:sz w:val="18"/>
                <w:szCs w:val="18"/>
              </w:rPr>
              <w:t>multimediální vzdělávací animovaná hra</w:t>
            </w:r>
            <w:r w:rsidRPr="001F4166">
              <w:rPr>
                <w:rFonts w:ascii="Calibri" w:hAnsi="Calibri"/>
                <w:sz w:val="18"/>
                <w:szCs w:val="18"/>
              </w:rPr>
              <w:t xml:space="preserve"> pro podporu Informačního systému pro mládež. Hra byla umístěna na webových stránkách projektu (</w:t>
            </w:r>
            <w:hyperlink r:id="rId37" w:history="1">
              <w:r w:rsidRPr="001F4166">
                <w:rPr>
                  <w:rStyle w:val="Hypertextovodkaz"/>
                  <w:rFonts w:ascii="Calibri" w:hAnsi="Calibri"/>
                  <w:sz w:val="18"/>
                  <w:szCs w:val="18"/>
                </w:rPr>
                <w:t>www.kliceprozivot.cz</w:t>
              </w:r>
            </w:hyperlink>
            <w:r w:rsidRPr="001F4166">
              <w:rPr>
                <w:rFonts w:ascii="Calibri" w:hAnsi="Calibri"/>
                <w:sz w:val="18"/>
                <w:szCs w:val="18"/>
              </w:rPr>
              <w:t xml:space="preserve">) a NICM (www.nicm.cz). Animovaná hra </w:t>
            </w:r>
            <w:r w:rsidRPr="001F4166">
              <w:rPr>
                <w:rFonts w:ascii="Calibri" w:hAnsi="Calibri"/>
                <w:b/>
                <w:sz w:val="18"/>
                <w:szCs w:val="18"/>
              </w:rPr>
              <w:t>„Informátor“</w:t>
            </w:r>
            <w:r w:rsidRPr="001F4166">
              <w:rPr>
                <w:rFonts w:ascii="Calibri" w:hAnsi="Calibri"/>
                <w:sz w:val="18"/>
                <w:szCs w:val="18"/>
              </w:rPr>
              <w:t xml:space="preserve"> je dále určena ke zveřejnění v síti lokálních ICM a na stránkách dalších organizací pracujících s dětmi a mládeží.</w:t>
            </w:r>
          </w:p>
          <w:p w:rsidR="00621485" w:rsidRDefault="00621485" w:rsidP="00C251B1">
            <w:pPr>
              <w:autoSpaceDE w:val="0"/>
              <w:autoSpaceDN w:val="0"/>
              <w:adjustRightInd w:val="0"/>
              <w:spacing w:after="0" w:line="240" w:lineRule="auto"/>
              <w:jc w:val="both"/>
              <w:rPr>
                <w:rFonts w:ascii="Calibri" w:hAnsi="Calibri"/>
                <w:sz w:val="18"/>
                <w:szCs w:val="18"/>
              </w:rPr>
            </w:pPr>
            <w:r w:rsidRPr="001F4166">
              <w:rPr>
                <w:rFonts w:ascii="Calibri" w:hAnsi="Calibri"/>
                <w:sz w:val="18"/>
                <w:szCs w:val="18"/>
              </w:rPr>
              <w:t>Dále byla sestavena sada 13 vzdělávacích programů pro pracovníky ICM - „Informace on-line, tvorba i-katalogů“; „Úvod do komunikace a interakce“; „Krizová intervence v praxi“; „Manažerské minimum“; „Základní pojmy z pedagogiky a psychologie I.“; „Základní pojmy z pedagogiky a psychologie II.“; „Public Relations a základy fundraisingu“; „Právnicko-ekonomické minimum“; „Příprava projektu“;„Řízení času“; „Školení pro začínající pracovníky ICM – MBTC/YINTRO“; „Tvorba webových stránek“; „Jak se stát žurnalistou/redaktorem internetového časopisu“, která bude zařazena do nabídky vzdělávání pracovníků pracujících s mládeží. Byla vydána publikace „Mít přehled – Průvodce informačními a poradenskými službami pro mládež v ČR“. Tato publikace spolu s publikacemi „Informační centra pro mládež v ČR“, „Informační centra pro mládež v EU“ byla dále distribuována do informačních center pro mládež v ČR a škol, a to jednak  na závěrečném zasedání této klíčové aktivity projektu Klíče pro život, dále prostřednictvím zasilatelské kampaně připravované u příležitosti Evropského roku práva na informace, jehož národním koordinátorem je NICM.</w:t>
            </w:r>
          </w:p>
          <w:p w:rsidR="00621485" w:rsidRPr="0075498D" w:rsidRDefault="00621485" w:rsidP="00C251B1">
            <w:pPr>
              <w:spacing w:after="0" w:line="240" w:lineRule="auto"/>
              <w:jc w:val="both"/>
              <w:rPr>
                <w:rFonts w:ascii="Calibri" w:hAnsi="Calibri"/>
                <w:sz w:val="18"/>
                <w:szCs w:val="18"/>
              </w:rPr>
            </w:pPr>
            <w:r w:rsidRPr="0075498D">
              <w:rPr>
                <w:rFonts w:ascii="Calibri" w:hAnsi="Calibri"/>
                <w:sz w:val="18"/>
                <w:szCs w:val="18"/>
              </w:rPr>
              <w:t>V listopadu 2013 se v rámci zajištění udržitelnosti výstupů projektu Klíče pro život uskutečnilo čtyřdenní Školení pro začínající pracovníky ICM (MBTC), jehož se zúčastnilo 16 zájemců z celé ČR. Šlo o pracovníky školských zařízení i dobrovolníky z ICM. Školení je certifikované mezinárodní organizací ERYICA a má následující obsah: Historie informačních služeb pro mládež, Struktura informačních služeb horizontální a vertikální - různé přístupy, Klíčové pojmy - Informační potřeby mládeže, Zpracování informací, Předávání informací, Formy komunikace, Komunikace s klientem, Typy intervence, ochrana sebe a klienta, Struktura organizace, Praktické otázky v ICM, Moderní technologie v ICM.</w:t>
            </w:r>
          </w:p>
          <w:p w:rsidR="00621485" w:rsidRDefault="00621485" w:rsidP="00C251B1">
            <w:pPr>
              <w:spacing w:after="0" w:line="240" w:lineRule="auto"/>
              <w:jc w:val="both"/>
              <w:rPr>
                <w:rFonts w:ascii="Calibri" w:hAnsi="Calibri"/>
                <w:sz w:val="18"/>
                <w:szCs w:val="18"/>
              </w:rPr>
            </w:pPr>
            <w:r w:rsidRPr="0075498D">
              <w:rPr>
                <w:rFonts w:ascii="Calibri" w:hAnsi="Calibri"/>
                <w:sz w:val="18"/>
                <w:szCs w:val="18"/>
              </w:rPr>
              <w:t>Obdobný kurz bude cílové skupině nabídnut i v listopadu 2014</w:t>
            </w:r>
          </w:p>
          <w:p w:rsidR="00302792" w:rsidRDefault="00302792" w:rsidP="00C251B1">
            <w:pPr>
              <w:spacing w:after="0" w:line="240" w:lineRule="auto"/>
              <w:jc w:val="both"/>
              <w:rPr>
                <w:rFonts w:ascii="Calibri" w:hAnsi="Calibri"/>
                <w:sz w:val="18"/>
                <w:szCs w:val="18"/>
              </w:rPr>
            </w:pPr>
          </w:p>
          <w:p w:rsidR="00621485" w:rsidRPr="001F4166" w:rsidRDefault="00621485" w:rsidP="00C251B1">
            <w:pPr>
              <w:spacing w:after="0" w:line="240" w:lineRule="auto"/>
              <w:jc w:val="both"/>
              <w:rPr>
                <w:rFonts w:ascii="Calibri" w:hAnsi="Calibri"/>
                <w:b/>
                <w:sz w:val="18"/>
                <w:szCs w:val="18"/>
              </w:rPr>
            </w:pPr>
            <w:r w:rsidRPr="001F4166">
              <w:rPr>
                <w:rFonts w:ascii="Calibri" w:hAnsi="Calibri"/>
                <w:sz w:val="18"/>
                <w:szCs w:val="18"/>
              </w:rPr>
              <w:t>Mimořádná výzva v rámci dotačních programů  - dne 1. 3. 2012 byla vyhlášena (uveřejněna na webových stránkách MŠMT) mimořádná výzva ke kampani zaměřené na „</w:t>
            </w:r>
            <w:r w:rsidRPr="001F4166">
              <w:rPr>
                <w:rFonts w:ascii="Calibri" w:hAnsi="Calibri"/>
                <w:b/>
                <w:sz w:val="18"/>
                <w:szCs w:val="18"/>
              </w:rPr>
              <w:t>Právo mladých lidí na informace“.</w:t>
            </w:r>
          </w:p>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Kampaň byla zaměřena na podporu aktivit certifikovaných Informačních center pro mládež uspořádaných v rámci Evropského dne informací pro mládež.</w:t>
            </w:r>
          </w:p>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Cílem kampaně bylo:</w:t>
            </w:r>
          </w:p>
          <w:p w:rsidR="00621485" w:rsidRPr="001F4166" w:rsidRDefault="00621485" w:rsidP="00C251B1">
            <w:pPr>
              <w:pStyle w:val="Odstavecseseznamem"/>
              <w:numPr>
                <w:ilvl w:val="0"/>
                <w:numId w:val="17"/>
              </w:numPr>
              <w:spacing w:after="0" w:line="240" w:lineRule="auto"/>
              <w:contextualSpacing w:val="0"/>
              <w:jc w:val="both"/>
              <w:rPr>
                <w:sz w:val="18"/>
                <w:szCs w:val="18"/>
              </w:rPr>
            </w:pPr>
            <w:r w:rsidRPr="001F4166">
              <w:rPr>
                <w:sz w:val="18"/>
                <w:szCs w:val="18"/>
              </w:rPr>
              <w:t>Ukázat mladým lidem, že právo na informace je jedním ze základních práv,</w:t>
            </w:r>
          </w:p>
          <w:p w:rsidR="00621485" w:rsidRPr="001F4166" w:rsidRDefault="00621485" w:rsidP="00C251B1">
            <w:pPr>
              <w:pStyle w:val="Odstavecseseznamem"/>
              <w:numPr>
                <w:ilvl w:val="0"/>
                <w:numId w:val="17"/>
              </w:numPr>
              <w:spacing w:after="0" w:line="240" w:lineRule="auto"/>
              <w:contextualSpacing w:val="0"/>
              <w:jc w:val="both"/>
              <w:rPr>
                <w:sz w:val="18"/>
                <w:szCs w:val="18"/>
              </w:rPr>
            </w:pPr>
            <w:r w:rsidRPr="001F4166">
              <w:rPr>
                <w:sz w:val="18"/>
                <w:szCs w:val="18"/>
              </w:rPr>
              <w:t>Ukázat mladým lidem, že mají právo na informace a současně propagovat informační centra pro mládež, kde informace najdou,</w:t>
            </w:r>
          </w:p>
          <w:p w:rsidR="00621485" w:rsidRPr="001F4166" w:rsidRDefault="00621485" w:rsidP="00C251B1">
            <w:pPr>
              <w:pStyle w:val="Odstavecseseznamem"/>
              <w:numPr>
                <w:ilvl w:val="0"/>
                <w:numId w:val="17"/>
              </w:numPr>
              <w:spacing w:after="0" w:line="240" w:lineRule="auto"/>
              <w:contextualSpacing w:val="0"/>
              <w:jc w:val="both"/>
              <w:rPr>
                <w:sz w:val="18"/>
                <w:szCs w:val="18"/>
              </w:rPr>
            </w:pPr>
            <w:r w:rsidRPr="001F4166">
              <w:rPr>
                <w:sz w:val="18"/>
                <w:szCs w:val="18"/>
              </w:rPr>
              <w:t>Společně s mladými lidmi žádat politiky, aby jim tato práva byla zaručena.</w:t>
            </w:r>
          </w:p>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Do kampaně se přihlásilo celkem 13 organizací (1 organizace předkládala žádost pro 2 ICM), které jsou zřizovateli certifikovaných ICM. (nejen NNO, ale i SVČ). Dotace byla udělena 11 Informačním centrům ve výši 226 000 Kč.</w:t>
            </w:r>
          </w:p>
          <w:p w:rsidR="00621485" w:rsidRPr="00667001" w:rsidRDefault="00621485" w:rsidP="00C251B1">
            <w:pPr>
              <w:spacing w:after="0" w:line="240" w:lineRule="auto"/>
              <w:jc w:val="both"/>
              <w:rPr>
                <w:rFonts w:ascii="Calibri" w:hAnsi="Calibri"/>
                <w:color w:val="FF0000"/>
                <w:sz w:val="18"/>
                <w:szCs w:val="18"/>
              </w:rPr>
            </w:pPr>
            <w:r w:rsidRPr="00667001">
              <w:rPr>
                <w:rFonts w:ascii="Calibri" w:hAnsi="Calibri"/>
                <w:color w:val="FF0000"/>
                <w:sz w:val="18"/>
                <w:szCs w:val="18"/>
              </w:rPr>
              <w:t xml:space="preserve">V roce 2014 byl vyhlášen Ministerstvem školství, mládeže a tělovýchovy mimořádný </w:t>
            </w:r>
            <w:r w:rsidRPr="00667001">
              <w:rPr>
                <w:rFonts w:ascii="Calibri" w:hAnsi="Calibri"/>
                <w:b/>
                <w:color w:val="FF0000"/>
                <w:sz w:val="18"/>
                <w:szCs w:val="18"/>
              </w:rPr>
              <w:t>dotační program "Právo na informace právě teď! Co ti brání v podnikání?".</w:t>
            </w:r>
            <w:r w:rsidRPr="00667001">
              <w:rPr>
                <w:rFonts w:ascii="Calibri" w:hAnsi="Calibri"/>
                <w:color w:val="FF0000"/>
                <w:sz w:val="18"/>
                <w:szCs w:val="18"/>
              </w:rPr>
              <w:t xml:space="preserve"> </w:t>
            </w:r>
            <w:r w:rsidRPr="00667001">
              <w:rPr>
                <w:rFonts w:ascii="Calibri" w:hAnsi="Calibri"/>
                <w:b/>
                <w:color w:val="FF0000"/>
                <w:sz w:val="18"/>
                <w:szCs w:val="18"/>
              </w:rPr>
              <w:t>Program je určen pro Informační centra pro mládež v České republice (ICM)</w:t>
            </w:r>
            <w:r w:rsidRPr="00667001">
              <w:rPr>
                <w:rFonts w:ascii="Calibri" w:hAnsi="Calibri"/>
                <w:color w:val="FF0000"/>
                <w:sz w:val="18"/>
                <w:szCs w:val="18"/>
              </w:rPr>
              <w:t>, případně jejich zřizovatele, který má ve svých stanovách nebo zřizovací listině uvedeno provozování ICM nebo poskytování informací mladým lidem.</w:t>
            </w:r>
          </w:p>
          <w:p w:rsidR="00621485" w:rsidRPr="00667001" w:rsidRDefault="00621485" w:rsidP="00C251B1">
            <w:pPr>
              <w:spacing w:after="0" w:line="240" w:lineRule="auto"/>
              <w:jc w:val="both"/>
              <w:rPr>
                <w:rFonts w:ascii="Calibri" w:hAnsi="Calibri"/>
                <w:color w:val="FF0000"/>
                <w:sz w:val="18"/>
                <w:szCs w:val="18"/>
              </w:rPr>
            </w:pPr>
            <w:r w:rsidRPr="00667001">
              <w:rPr>
                <w:rFonts w:ascii="Calibri" w:hAnsi="Calibri"/>
                <w:color w:val="FF0000"/>
                <w:sz w:val="18"/>
                <w:szCs w:val="18"/>
              </w:rPr>
              <w:t>Program vychází z </w:t>
            </w:r>
            <w:r w:rsidRPr="00667001">
              <w:rPr>
                <w:rFonts w:ascii="Calibri" w:hAnsi="Calibri"/>
                <w:bCs/>
                <w:color w:val="FF0000"/>
                <w:sz w:val="18"/>
                <w:szCs w:val="18"/>
              </w:rPr>
              <w:t xml:space="preserve">Koncepce rozvoje informačního systému pro mládež v České republice </w:t>
            </w:r>
            <w:r w:rsidRPr="00667001">
              <w:rPr>
                <w:rFonts w:ascii="Calibri" w:hAnsi="Calibri"/>
                <w:bCs/>
                <w:color w:val="FF0000"/>
                <w:sz w:val="18"/>
                <w:szCs w:val="18"/>
              </w:rPr>
              <w:br/>
              <w:t>a reaguje na</w:t>
            </w:r>
            <w:r w:rsidRPr="00667001">
              <w:rPr>
                <w:rFonts w:ascii="Calibri" w:hAnsi="Calibri"/>
                <w:color w:val="FF0000"/>
                <w:sz w:val="18"/>
                <w:szCs w:val="18"/>
              </w:rPr>
              <w:t xml:space="preserve"> </w:t>
            </w:r>
            <w:r w:rsidRPr="00667001">
              <w:rPr>
                <w:rFonts w:ascii="Calibri" w:hAnsi="Calibri"/>
                <w:bCs/>
                <w:color w:val="FF0000"/>
                <w:sz w:val="18"/>
                <w:szCs w:val="18"/>
              </w:rPr>
              <w:t xml:space="preserve">aktuální problémy v oblasti uplatnění mladých lidí na trhu práce. </w:t>
            </w:r>
            <w:r w:rsidRPr="00667001">
              <w:rPr>
                <w:rFonts w:ascii="Calibri" w:hAnsi="Calibri"/>
                <w:color w:val="FF0000"/>
                <w:sz w:val="18"/>
                <w:szCs w:val="18"/>
              </w:rPr>
              <w:t xml:space="preserve">Hlavním cílem programu je podpořit realizaci aktivit, které se konaly v rámci </w:t>
            </w:r>
            <w:r w:rsidRPr="00667001">
              <w:rPr>
                <w:rFonts w:ascii="Calibri" w:hAnsi="Calibri"/>
                <w:b/>
                <w:color w:val="FF0000"/>
                <w:sz w:val="18"/>
                <w:szCs w:val="18"/>
              </w:rPr>
              <w:t>Týdne informací pro mládež od 8. do 14. září 2014.</w:t>
            </w:r>
            <w:r w:rsidRPr="00667001">
              <w:rPr>
                <w:rFonts w:ascii="Calibri" w:hAnsi="Calibri"/>
                <w:color w:val="FF0000"/>
                <w:sz w:val="18"/>
                <w:szCs w:val="18"/>
              </w:rPr>
              <w:t xml:space="preserve"> Týden informací pro mládež proběhne v ICM po celé České republice s podporou Národního informačního centra pro mládež. Mezi další cíle programu patřilo seznámit mladé lidi s možnostmi podnikání a s činností ICM v jejich regionu.</w:t>
            </w:r>
          </w:p>
          <w:p w:rsidR="00621485" w:rsidRPr="00667001" w:rsidRDefault="00621485" w:rsidP="00C251B1">
            <w:pPr>
              <w:spacing w:after="0" w:line="240" w:lineRule="auto"/>
              <w:jc w:val="both"/>
              <w:rPr>
                <w:rFonts w:ascii="Calibri" w:hAnsi="Calibri"/>
                <w:color w:val="FF0000"/>
                <w:sz w:val="18"/>
                <w:szCs w:val="18"/>
              </w:rPr>
            </w:pPr>
            <w:r w:rsidRPr="00667001">
              <w:rPr>
                <w:rFonts w:ascii="Calibri" w:hAnsi="Calibri"/>
                <w:color w:val="FF0000"/>
                <w:sz w:val="18"/>
                <w:szCs w:val="18"/>
              </w:rPr>
              <w:t xml:space="preserve"> Pro mimořádný dotační program alokovalo Ministerstvo školství, mládeže a tělovýchovy částku ve výši </w:t>
            </w:r>
            <w:r w:rsidRPr="00667001">
              <w:rPr>
                <w:rFonts w:ascii="Calibri" w:hAnsi="Calibri"/>
                <w:b/>
                <w:color w:val="FF0000"/>
                <w:sz w:val="18"/>
                <w:szCs w:val="18"/>
              </w:rPr>
              <w:t>500 tis. Kč</w:t>
            </w:r>
            <w:r w:rsidRPr="00667001">
              <w:rPr>
                <w:rFonts w:ascii="Calibri" w:hAnsi="Calibri"/>
                <w:color w:val="FF0000"/>
                <w:sz w:val="18"/>
                <w:szCs w:val="18"/>
              </w:rPr>
              <w:t>, přičemž každé Informační centrum pro mládež může získat státní dotaci ve výši 10 - 30 tis. Kč.</w:t>
            </w:r>
          </w:p>
          <w:p w:rsidR="00302792" w:rsidRDefault="00302792" w:rsidP="00C251B1">
            <w:pPr>
              <w:spacing w:after="0" w:line="240" w:lineRule="auto"/>
              <w:jc w:val="both"/>
              <w:rPr>
                <w:rFonts w:ascii="Calibri" w:hAnsi="Calibri"/>
                <w:sz w:val="18"/>
                <w:szCs w:val="18"/>
              </w:rPr>
            </w:pPr>
          </w:p>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MŠMT pracuje na tvorbě</w:t>
            </w:r>
            <w:r w:rsidRPr="001F4166">
              <w:rPr>
                <w:rFonts w:ascii="Calibri" w:hAnsi="Calibri"/>
                <w:b/>
                <w:sz w:val="18"/>
                <w:szCs w:val="18"/>
              </w:rPr>
              <w:t xml:space="preserve"> Návrhu metodického pokynu o činnosti a funkcích školní knihovny a informačního centra školy na základních a středních školách</w:t>
            </w:r>
            <w:r w:rsidRPr="001F4166">
              <w:rPr>
                <w:rFonts w:ascii="Calibri" w:hAnsi="Calibri"/>
                <w:sz w:val="18"/>
                <w:szCs w:val="18"/>
              </w:rPr>
              <w:t xml:space="preserve"> z pohledu zájmového vzdělávání.</w:t>
            </w:r>
          </w:p>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Stejně tak školská zařízení pro zájmové vzdělávání (střediska volného času, školní družiny a školní kluby) aktivně spolupracují s místními veřejnými knihovnami i školními knihovnami za účelem podpoření a zvýšení čtenářské gramotnosti účastníků zájmového vzdělávání. Účastní se i různých akcí na podporu čtenářství (např. Noc s Andersenem).</w:t>
            </w:r>
          </w:p>
          <w:p w:rsidR="00621485" w:rsidRDefault="00621485" w:rsidP="00C251B1">
            <w:pPr>
              <w:spacing w:after="0" w:line="240" w:lineRule="auto"/>
              <w:jc w:val="both"/>
              <w:rPr>
                <w:rFonts w:ascii="Calibri" w:hAnsi="Calibri"/>
                <w:sz w:val="18"/>
                <w:szCs w:val="18"/>
              </w:rPr>
            </w:pPr>
            <w:r w:rsidRPr="001F4166">
              <w:rPr>
                <w:rFonts w:ascii="Calibri" w:hAnsi="Calibri"/>
                <w:sz w:val="18"/>
                <w:szCs w:val="18"/>
              </w:rPr>
              <w:t xml:space="preserve">V srpnu 2009 vstoupilo v platnost výše zmiňované </w:t>
            </w:r>
            <w:r w:rsidRPr="001F4166">
              <w:rPr>
                <w:rFonts w:ascii="Calibri" w:hAnsi="Calibri"/>
                <w:b/>
                <w:sz w:val="18"/>
                <w:szCs w:val="18"/>
              </w:rPr>
              <w:t>Doporučení MŠMT k</w:t>
            </w:r>
            <w:r w:rsidRPr="001F4166">
              <w:rPr>
                <w:rFonts w:ascii="Calibri" w:hAnsi="Calibri"/>
                <w:sz w:val="18"/>
                <w:szCs w:val="18"/>
              </w:rPr>
              <w:t xml:space="preserve"> </w:t>
            </w:r>
            <w:r w:rsidRPr="001F4166">
              <w:rPr>
                <w:rFonts w:ascii="Calibri" w:hAnsi="Calibri"/>
                <w:b/>
                <w:sz w:val="18"/>
                <w:szCs w:val="18"/>
              </w:rPr>
              <w:t>činnosti a funkci školní knihovny na základních a středních školách</w:t>
            </w:r>
            <w:r w:rsidRPr="001F4166">
              <w:rPr>
                <w:rFonts w:ascii="Calibri" w:hAnsi="Calibri"/>
                <w:sz w:val="18"/>
                <w:szCs w:val="18"/>
              </w:rPr>
              <w:t xml:space="preserve"> (č.j.: 12487/2009-20) vstoupilo v platnost. Toto doporučení považujeme za přínosné pro praxi, neboť poskytuje užitečné rady a nastiňuje postupy, které mohou napomoci rozvoji knihoven jako center neformálního a zájmového vzdělávání dětí a mládeže.</w:t>
            </w:r>
          </w:p>
          <w:p w:rsidR="00302792" w:rsidRDefault="00302792" w:rsidP="00C251B1">
            <w:pPr>
              <w:spacing w:after="0" w:line="240" w:lineRule="auto"/>
              <w:jc w:val="both"/>
              <w:rPr>
                <w:rFonts w:ascii="Calibri" w:hAnsi="Calibri"/>
                <w:sz w:val="18"/>
                <w:szCs w:val="18"/>
              </w:rPr>
            </w:pPr>
          </w:p>
          <w:p w:rsidR="00B45FEF" w:rsidRPr="00667001" w:rsidRDefault="00B45FEF" w:rsidP="00C251B1">
            <w:pPr>
              <w:autoSpaceDE w:val="0"/>
              <w:autoSpaceDN w:val="0"/>
              <w:adjustRightInd w:val="0"/>
              <w:spacing w:after="0" w:line="240" w:lineRule="auto"/>
              <w:ind w:hanging="7"/>
              <w:jc w:val="both"/>
              <w:rPr>
                <w:rFonts w:ascii="Calibri" w:hAnsi="Calibri"/>
                <w:color w:val="FF0000"/>
                <w:sz w:val="18"/>
                <w:szCs w:val="18"/>
              </w:rPr>
            </w:pPr>
            <w:r w:rsidRPr="00667001">
              <w:rPr>
                <w:rFonts w:ascii="Calibri" w:hAnsi="Calibri"/>
                <w:color w:val="FF0000"/>
                <w:sz w:val="18"/>
                <w:szCs w:val="18"/>
              </w:rPr>
              <w:t xml:space="preserve">Informační portál </w:t>
            </w:r>
            <w:r w:rsidRPr="00667001">
              <w:rPr>
                <w:rFonts w:ascii="Calibri" w:hAnsi="Calibri"/>
                <w:b/>
                <w:color w:val="FF0000"/>
                <w:sz w:val="18"/>
                <w:szCs w:val="18"/>
              </w:rPr>
              <w:t>www.nicm</w:t>
            </w:r>
            <w:r w:rsidRPr="00667001">
              <w:rPr>
                <w:rFonts w:ascii="Calibri" w:hAnsi="Calibri"/>
                <w:color w:val="FF0000"/>
                <w:sz w:val="18"/>
                <w:szCs w:val="18"/>
              </w:rPr>
              <w:t>.cz navštívilo v období roku 2013 více než 392 030 návštěvníků. Za dobu své existence využilo tento portál 3 069 527 klientů. I v roce 2013 NICM nabízelo metodickou činnost všem státním a nestátním subjektům k problematice vybudování a provozu ICM a umožňovalo nově vznikajícím ICM absolvovat stáže přímo v NICM v Praze. Zodpovídalo na dotazy pracovníků regionálních ICM a pomáhalo jim při tvorbě i realizaci jejich projektů. Celkem pracovníci NICM absolvovali deset kontrolních a metodických cest a auditů po Informačních centrech pro mládež v ČR. Certifikace byla v roce 2013 udělena devíti ICM, z toho přibyla čtyři nová. Síť certifikovaných se tak rozrostla o Český Brod, Kladno, Slaný a Jilemnici. Mimo jiné byla v tomto roce Informační centra pro mládež spojována zejména společnou kampaní „Právo na informace právě teď: Informovaný občan“. Zásadou této celorepublikové aktivity bylo dbát na evropské informace i práva a celkově probudit zájem o dění a možnosti občana v EU. Celorepubliková setkání pracovníků ICM , jejichž součástí byla i školení, proběhla celkem třikrát. Prezentaci Národního informačního centra pro mládež i celého informačního systému pro mládež zajistilo NICM na několika veletrzích: na veletrhu pomaturitního a celoživotního vzdělávání Gaudeamus v Brně, na festivalu Majáles, na veletrhu profesních příležitostí Profesia Days, nebo na festivalu volnočasových aktivit Ladronka Fest.</w:t>
            </w:r>
          </w:p>
          <w:p w:rsidR="00B45FEF" w:rsidRPr="00667001" w:rsidRDefault="00B45FEF" w:rsidP="00C251B1">
            <w:pPr>
              <w:autoSpaceDE w:val="0"/>
              <w:autoSpaceDN w:val="0"/>
              <w:adjustRightInd w:val="0"/>
              <w:spacing w:after="0" w:line="240" w:lineRule="auto"/>
              <w:jc w:val="both"/>
              <w:rPr>
                <w:rFonts w:ascii="Calibri" w:hAnsi="Calibri"/>
                <w:color w:val="FF0000"/>
                <w:sz w:val="18"/>
                <w:szCs w:val="18"/>
              </w:rPr>
            </w:pPr>
            <w:r w:rsidRPr="00667001">
              <w:rPr>
                <w:rFonts w:ascii="Calibri" w:hAnsi="Calibri"/>
                <w:color w:val="FF0000"/>
                <w:sz w:val="18"/>
                <w:szCs w:val="18"/>
              </w:rPr>
              <w:t xml:space="preserve">Mezi stěžejní nové produkty patří vývoj a distribuce mobilní aplikace Íčko v kapse, která je ke stažení na Google Play nebo na http://bit.ly/148SasR. Aplikace mapuje potřeby mladých lidí v oblastech studia, práce, dobrovolnictví i sociálně patologických jevů a prostřednictvím stručných rad se je snaží uspokojit. </w:t>
            </w:r>
          </w:p>
          <w:p w:rsidR="00B45FEF" w:rsidRPr="00667001" w:rsidRDefault="00B45FEF" w:rsidP="00C251B1">
            <w:pPr>
              <w:spacing w:after="0" w:line="240" w:lineRule="auto"/>
              <w:jc w:val="both"/>
              <w:rPr>
                <w:rFonts w:ascii="Calibri" w:hAnsi="Calibri"/>
                <w:color w:val="FF0000"/>
                <w:sz w:val="18"/>
                <w:szCs w:val="18"/>
              </w:rPr>
            </w:pPr>
            <w:r w:rsidRPr="00667001">
              <w:rPr>
                <w:rFonts w:ascii="Calibri" w:hAnsi="Calibri"/>
                <w:color w:val="FF0000"/>
                <w:sz w:val="18"/>
                <w:szCs w:val="18"/>
              </w:rPr>
              <w:t>Dále vznikl Zpravodaj informačních center pro mládež, který má za úkol nejen informovat o důležitých datech pro pracovníky s mládeží, ale také stmelovat zaměstnance ICM. A v neposlední řadě je to také transformace tradičního newsletteru pro mládež  Infolisty.</w:t>
            </w:r>
          </w:p>
          <w:p w:rsidR="00B45FEF" w:rsidRPr="001F4166" w:rsidRDefault="00B45FEF" w:rsidP="00C251B1">
            <w:pPr>
              <w:spacing w:after="0" w:line="240" w:lineRule="auto"/>
              <w:jc w:val="both"/>
              <w:rPr>
                <w:rFonts w:ascii="Calibri" w:hAnsi="Calibri"/>
                <w:sz w:val="18"/>
                <w:szCs w:val="18"/>
              </w:rPr>
            </w:pPr>
          </w:p>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 xml:space="preserve">MK: Dílčí cíl Koncepce rozvoje knihoven v České republice na léta 2011 – 2015, schválené usnesením vlády ze dne 11. ledna 2012 č. 28, s názvem „Zakotvit podporu zvyšování schopnosti efektivně užívat knihovny ve školských vzdělávacích programech a v koncepci celoživotního učení“ předpokládá mj. </w:t>
            </w:r>
          </w:p>
          <w:p w:rsidR="00621485" w:rsidRPr="001F4166" w:rsidRDefault="00621485" w:rsidP="00C251B1">
            <w:pPr>
              <w:pStyle w:val="Bezmezer"/>
              <w:numPr>
                <w:ilvl w:val="0"/>
                <w:numId w:val="21"/>
              </w:numPr>
              <w:tabs>
                <w:tab w:val="left" w:pos="720"/>
              </w:tabs>
              <w:jc w:val="both"/>
              <w:rPr>
                <w:sz w:val="18"/>
                <w:szCs w:val="18"/>
              </w:rPr>
            </w:pPr>
            <w:r w:rsidRPr="001F4166">
              <w:rPr>
                <w:sz w:val="18"/>
                <w:szCs w:val="18"/>
              </w:rPr>
              <w:t xml:space="preserve">Vytvořit materiální podmínky k rozvoji knihoven jako center neformálního celoživotního učení pro oblast zájmového vzdělávání a dále pro oblasti literární, dokumentové, počítačové a informační gramotnosti obyvatel s cílem zvýšení jejich schopnosti efektivně využívat informační zdroje. </w:t>
            </w:r>
          </w:p>
          <w:p w:rsidR="00621485" w:rsidRDefault="00621485" w:rsidP="00C251B1">
            <w:pPr>
              <w:pStyle w:val="Bezmezer"/>
              <w:numPr>
                <w:ilvl w:val="0"/>
                <w:numId w:val="20"/>
              </w:numPr>
              <w:tabs>
                <w:tab w:val="left" w:pos="720"/>
              </w:tabs>
              <w:jc w:val="both"/>
              <w:rPr>
                <w:sz w:val="18"/>
                <w:szCs w:val="18"/>
              </w:rPr>
            </w:pPr>
            <w:r w:rsidRPr="001F4166">
              <w:rPr>
                <w:sz w:val="18"/>
                <w:szCs w:val="18"/>
              </w:rPr>
              <w:t>Podporovat dostupnost a rozvoj služeb a prostředků pro využívání e-learningu v knihovnách a pro podporu vzdělávání na internetu.</w:t>
            </w:r>
          </w:p>
          <w:p w:rsidR="002B4A60" w:rsidRPr="001F4166" w:rsidRDefault="002B4A60" w:rsidP="00C251B1">
            <w:pPr>
              <w:pStyle w:val="Bezmezer"/>
              <w:tabs>
                <w:tab w:val="left" w:pos="720"/>
              </w:tabs>
              <w:ind w:left="720"/>
              <w:jc w:val="both"/>
              <w:rPr>
                <w:sz w:val="18"/>
                <w:szCs w:val="18"/>
              </w:rPr>
            </w:pPr>
          </w:p>
          <w:p w:rsidR="002B4A60" w:rsidRDefault="002B4A60" w:rsidP="00C251B1">
            <w:pPr>
              <w:spacing w:after="0" w:line="240" w:lineRule="auto"/>
              <w:jc w:val="both"/>
              <w:rPr>
                <w:rFonts w:ascii="Calibri" w:hAnsi="Calibri"/>
                <w:sz w:val="18"/>
                <w:szCs w:val="18"/>
              </w:rPr>
            </w:pPr>
            <w:r w:rsidRPr="003E6BF8">
              <w:rPr>
                <w:rFonts w:ascii="Calibri" w:hAnsi="Calibri"/>
                <w:color w:val="FF0000"/>
                <w:sz w:val="18"/>
                <w:szCs w:val="18"/>
              </w:rPr>
              <w:t>Problematikou informačního vzdělávání uživatelů knihoven se aktivně zabývá Sekce pro informační vzdělávání uživatelů Sdružení knihoven. Připravila moduly informačního vzdělávání pro různé věkové kategorie dětských čtenářů a každý rok pořádá specializovanou konferenci pro pracovníky knihoven a učitele.</w:t>
            </w:r>
          </w:p>
          <w:p w:rsidR="00302792" w:rsidRDefault="00302792" w:rsidP="00C251B1">
            <w:pPr>
              <w:spacing w:after="0" w:line="240" w:lineRule="auto"/>
              <w:jc w:val="both"/>
              <w:rPr>
                <w:rFonts w:ascii="Calibri" w:hAnsi="Calibri"/>
                <w:sz w:val="18"/>
                <w:szCs w:val="18"/>
              </w:rPr>
            </w:pPr>
          </w:p>
          <w:p w:rsidR="00621485" w:rsidRPr="001F4166" w:rsidRDefault="00621485" w:rsidP="00C251B1">
            <w:pPr>
              <w:spacing w:after="0" w:line="240" w:lineRule="auto"/>
              <w:jc w:val="both"/>
              <w:rPr>
                <w:rFonts w:ascii="Calibri" w:hAnsi="Calibri"/>
                <w:b/>
                <w:sz w:val="18"/>
                <w:szCs w:val="18"/>
              </w:rPr>
            </w:pPr>
            <w:r w:rsidRPr="001F4166">
              <w:rPr>
                <w:rFonts w:ascii="Calibri" w:hAnsi="Calibri"/>
                <w:sz w:val="18"/>
                <w:szCs w:val="18"/>
              </w:rPr>
              <w:t xml:space="preserve">SPO MK (NIPOS) vydává periodika i neperiodické publikace zaměřené na různé umělecké obory, zejména divadlo: Tvořivá dramatika s textovou přílohou Dětská scéna, Amatérská scéna (dvouměsíčník pro amatérské a nezávislé divadlo), Kormidlo (bulletin pro volnočasové estetické aktivity dětí a mládeže), periodikum scénického tance pam pam. NIPOS provozuje portály </w:t>
            </w:r>
            <w:hyperlink r:id="rId38" w:history="1">
              <w:r w:rsidRPr="001F4166">
                <w:rPr>
                  <w:rStyle w:val="Hypertextovodkaz"/>
                  <w:rFonts w:ascii="Calibri" w:hAnsi="Calibri"/>
                  <w:sz w:val="18"/>
                  <w:szCs w:val="18"/>
                </w:rPr>
                <w:t>www.amaterskascena.cz</w:t>
              </w:r>
            </w:hyperlink>
            <w:r w:rsidRPr="001F4166">
              <w:rPr>
                <w:rFonts w:ascii="Calibri" w:hAnsi="Calibri"/>
                <w:sz w:val="18"/>
                <w:szCs w:val="18"/>
              </w:rPr>
              <w:t xml:space="preserve"> (informační a vzdělávací portál Amatérské scény), </w:t>
            </w:r>
            <w:hyperlink r:id="rId39" w:history="1">
              <w:r w:rsidRPr="001F4166">
                <w:rPr>
                  <w:rStyle w:val="Hypertextovodkaz"/>
                  <w:rFonts w:ascii="Calibri" w:hAnsi="Calibri"/>
                  <w:sz w:val="18"/>
                  <w:szCs w:val="18"/>
                </w:rPr>
                <w:t>www.umeleckevzdělavani.cz</w:t>
              </w:r>
            </w:hyperlink>
            <w:r w:rsidRPr="001F4166">
              <w:rPr>
                <w:rFonts w:ascii="Calibri" w:hAnsi="Calibri"/>
                <w:sz w:val="18"/>
                <w:szCs w:val="18"/>
              </w:rPr>
              <w:t xml:space="preserve"> (portál diskusního fóra o uměleckém vzdělávání a následných aktivitách), </w:t>
            </w:r>
            <w:hyperlink r:id="rId40" w:history="1">
              <w:r w:rsidRPr="001F4166">
                <w:rPr>
                  <w:rStyle w:val="Hypertextovodkaz"/>
                  <w:rFonts w:ascii="Calibri" w:hAnsi="Calibri"/>
                  <w:sz w:val="18"/>
                  <w:szCs w:val="18"/>
                </w:rPr>
                <w:t>www.vytvarneprehlidky.cz</w:t>
              </w:r>
            </w:hyperlink>
            <w:r w:rsidRPr="001F4166">
              <w:rPr>
                <w:rFonts w:ascii="Calibri" w:hAnsi="Calibri"/>
                <w:sz w:val="18"/>
                <w:szCs w:val="18"/>
              </w:rPr>
              <w:t xml:space="preserve"> (portál s materiály a anoncí vzdělávacích akcí k celostátním přehlídkám výtvarných prací dětí a mládeže). NIPOS na svých webových stránkách </w:t>
            </w:r>
            <w:hyperlink r:id="rId41" w:history="1">
              <w:r w:rsidRPr="001F4166">
                <w:rPr>
                  <w:rStyle w:val="Hypertextovodkaz"/>
                  <w:rFonts w:ascii="Calibri" w:hAnsi="Calibri"/>
                  <w:sz w:val="18"/>
                  <w:szCs w:val="18"/>
                </w:rPr>
                <w:t>www.nipos-mk.cz</w:t>
              </w:r>
            </w:hyperlink>
            <w:r w:rsidRPr="001F4166">
              <w:rPr>
                <w:rFonts w:ascii="Calibri" w:hAnsi="Calibri"/>
                <w:sz w:val="18"/>
                <w:szCs w:val="18"/>
              </w:rPr>
              <w:t xml:space="preserve"> zveřejňuje nabídku vzdělávacích aktivit různých subjektů. Dále je zde on-line Databáze a archiv notového materiálu, která je dostupná v sekci Veřejná knihovna.</w:t>
            </w:r>
          </w:p>
        </w:tc>
        <w:tc>
          <w:tcPr>
            <w:tcW w:w="2111" w:type="dxa"/>
            <w:vMerge w:val="restart"/>
            <w:tcBorders>
              <w:top w:val="single" w:sz="4" w:space="0" w:color="000000"/>
              <w:left w:val="single" w:sz="4" w:space="0" w:color="000000"/>
              <w:right w:val="single" w:sz="4" w:space="0" w:color="000000"/>
            </w:tcBorders>
            <w:shd w:val="clear" w:color="auto" w:fill="auto"/>
          </w:tcPr>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Projekty OP VK – podle rozsahu schválených projektů</w:t>
            </w:r>
          </w:p>
          <w:p w:rsidR="00621485" w:rsidRPr="001F4166" w:rsidRDefault="00621485" w:rsidP="00C251B1">
            <w:pPr>
              <w:spacing w:after="0" w:line="240" w:lineRule="auto"/>
              <w:jc w:val="both"/>
              <w:rPr>
                <w:rFonts w:ascii="Calibri" w:hAnsi="Calibri"/>
                <w:sz w:val="18"/>
                <w:szCs w:val="18"/>
              </w:rPr>
            </w:pPr>
          </w:p>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MK – programy Veřejné informační služby knihoven, Knihovna 21. století;</w:t>
            </w:r>
          </w:p>
          <w:p w:rsidR="00621485" w:rsidRPr="001F4166" w:rsidRDefault="00621485" w:rsidP="00C251B1">
            <w:pPr>
              <w:spacing w:after="0" w:line="240" w:lineRule="auto"/>
              <w:jc w:val="both"/>
              <w:rPr>
                <w:rFonts w:ascii="Calibri" w:hAnsi="Calibri"/>
                <w:b/>
                <w:sz w:val="18"/>
                <w:szCs w:val="18"/>
              </w:rPr>
            </w:pPr>
            <w:r w:rsidRPr="001F4166">
              <w:rPr>
                <w:rFonts w:ascii="Calibri" w:hAnsi="Calibri"/>
                <w:sz w:val="18"/>
                <w:szCs w:val="18"/>
              </w:rPr>
              <w:t>Regionální funkce knihoven - kraje</w:t>
            </w:r>
          </w:p>
        </w:tc>
      </w:tr>
      <w:tr w:rsidR="00621485" w:rsidRPr="001F4166" w:rsidTr="00C10B53">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FBD4B4"/>
          </w:tcPr>
          <w:p w:rsidR="00621485" w:rsidRPr="001F4166" w:rsidRDefault="00621485" w:rsidP="00C251B1">
            <w:pPr>
              <w:spacing w:after="0" w:line="240" w:lineRule="auto"/>
              <w:jc w:val="both"/>
              <w:rPr>
                <w:rFonts w:ascii="Calibri" w:hAnsi="Calibri"/>
                <w:b/>
                <w:sz w:val="18"/>
                <w:szCs w:val="18"/>
              </w:rPr>
            </w:pPr>
            <w:r w:rsidRPr="001F4166">
              <w:rPr>
                <w:rFonts w:ascii="Calibri" w:hAnsi="Calibri"/>
                <w:b/>
                <w:sz w:val="18"/>
                <w:szCs w:val="18"/>
              </w:rPr>
              <w:t>PB</w:t>
            </w:r>
          </w:p>
        </w:tc>
        <w:tc>
          <w:tcPr>
            <w:tcW w:w="2268" w:type="dxa"/>
            <w:vMerge/>
            <w:tcBorders>
              <w:left w:val="single" w:sz="4" w:space="0" w:color="000000"/>
              <w:bottom w:val="single" w:sz="4" w:space="0" w:color="000000"/>
              <w:right w:val="single" w:sz="2" w:space="0" w:color="auto"/>
            </w:tcBorders>
            <w:shd w:val="clear" w:color="auto" w:fill="auto"/>
          </w:tcPr>
          <w:p w:rsidR="00621485" w:rsidRPr="001F4166" w:rsidRDefault="00621485" w:rsidP="00C251B1">
            <w:pPr>
              <w:spacing w:after="0" w:line="240" w:lineRule="auto"/>
              <w:jc w:val="both"/>
              <w:rPr>
                <w:rFonts w:ascii="Calibri" w:hAnsi="Calibri"/>
                <w:b/>
                <w:sz w:val="18"/>
                <w:szCs w:val="18"/>
              </w:rPr>
            </w:pPr>
          </w:p>
        </w:tc>
        <w:tc>
          <w:tcPr>
            <w:tcW w:w="1276" w:type="dxa"/>
            <w:vMerge/>
            <w:tcBorders>
              <w:top w:val="single" w:sz="2" w:space="0" w:color="auto"/>
              <w:left w:val="single" w:sz="2" w:space="0" w:color="auto"/>
              <w:bottom w:val="single" w:sz="2" w:space="0" w:color="auto"/>
              <w:right w:val="single" w:sz="2" w:space="0" w:color="auto"/>
            </w:tcBorders>
            <w:shd w:val="clear" w:color="auto" w:fill="auto"/>
          </w:tcPr>
          <w:p w:rsidR="00621485" w:rsidRPr="001F4166" w:rsidRDefault="00621485" w:rsidP="00C251B1">
            <w:pPr>
              <w:spacing w:after="0" w:line="240" w:lineRule="auto"/>
              <w:jc w:val="both"/>
              <w:rPr>
                <w:rFonts w:ascii="Calibri" w:hAnsi="Calibri"/>
                <w:b/>
                <w:sz w:val="18"/>
                <w:szCs w:val="18"/>
              </w:rPr>
            </w:pPr>
          </w:p>
        </w:tc>
        <w:tc>
          <w:tcPr>
            <w:tcW w:w="7371" w:type="dxa"/>
            <w:vMerge/>
            <w:tcBorders>
              <w:left w:val="single" w:sz="2" w:space="0" w:color="auto"/>
              <w:bottom w:val="single" w:sz="4" w:space="0" w:color="000000"/>
              <w:right w:val="single" w:sz="4" w:space="0" w:color="000000"/>
            </w:tcBorders>
            <w:shd w:val="clear" w:color="auto" w:fill="auto"/>
          </w:tcPr>
          <w:p w:rsidR="00621485" w:rsidRPr="001F4166" w:rsidRDefault="00621485" w:rsidP="00C251B1">
            <w:pPr>
              <w:spacing w:after="0" w:line="240" w:lineRule="auto"/>
              <w:jc w:val="both"/>
              <w:rPr>
                <w:rFonts w:ascii="Calibri" w:hAnsi="Calibri"/>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621485" w:rsidRPr="001F4166" w:rsidRDefault="00621485" w:rsidP="00C251B1">
            <w:pPr>
              <w:spacing w:after="0" w:line="240" w:lineRule="auto"/>
              <w:jc w:val="both"/>
              <w:rPr>
                <w:rFonts w:ascii="Calibri" w:hAnsi="Calibri"/>
                <w:sz w:val="18"/>
                <w:szCs w:val="18"/>
              </w:rPr>
            </w:pPr>
          </w:p>
        </w:tc>
      </w:tr>
      <w:tr w:rsidR="00621485" w:rsidRPr="001F4166" w:rsidTr="00C10B53">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621485" w:rsidRPr="00E22F19" w:rsidRDefault="00621485" w:rsidP="00C251B1">
            <w:pPr>
              <w:spacing w:after="0" w:line="240" w:lineRule="auto"/>
              <w:jc w:val="both"/>
              <w:rPr>
                <w:rFonts w:ascii="Calibri" w:hAnsi="Calibri"/>
                <w:b/>
                <w:sz w:val="18"/>
                <w:szCs w:val="18"/>
                <w:highlight w:val="yellow"/>
              </w:rPr>
            </w:pPr>
            <w:r w:rsidRPr="00E22F19">
              <w:rPr>
                <w:rFonts w:ascii="Calibri" w:hAnsi="Calibri"/>
                <w:b/>
                <w:sz w:val="18"/>
                <w:szCs w:val="18"/>
                <w:highlight w:val="yellow"/>
              </w:rPr>
              <w:t>1. C. 1 c)</w:t>
            </w:r>
          </w:p>
          <w:p w:rsidR="00621485" w:rsidRPr="001F4166" w:rsidRDefault="00621485" w:rsidP="00C251B1">
            <w:pPr>
              <w:spacing w:after="0" w:line="240" w:lineRule="auto"/>
              <w:jc w:val="both"/>
              <w:rPr>
                <w:rFonts w:ascii="Calibri" w:hAnsi="Calibri"/>
                <w:b/>
                <w:sz w:val="18"/>
                <w:szCs w:val="18"/>
              </w:rPr>
            </w:pPr>
            <w:r w:rsidRPr="00E22F19">
              <w:rPr>
                <w:rFonts w:ascii="Calibri" w:hAnsi="Calibri"/>
                <w:b/>
                <w:sz w:val="18"/>
                <w:szCs w:val="18"/>
                <w:highlight w:val="yellow"/>
              </w:rPr>
              <w:t>1. C. 2 c)</w:t>
            </w:r>
          </w:p>
        </w:tc>
        <w:tc>
          <w:tcPr>
            <w:tcW w:w="2268" w:type="dxa"/>
            <w:vMerge w:val="restart"/>
            <w:tcBorders>
              <w:top w:val="single" w:sz="4" w:space="0" w:color="000000"/>
              <w:left w:val="single" w:sz="4" w:space="0" w:color="000000"/>
              <w:bottom w:val="single" w:sz="4" w:space="0" w:color="auto"/>
              <w:right w:val="single" w:sz="2" w:space="0" w:color="auto"/>
            </w:tcBorders>
            <w:shd w:val="clear" w:color="auto" w:fill="auto"/>
          </w:tcPr>
          <w:p w:rsidR="00621485" w:rsidRPr="001F4166" w:rsidRDefault="00621485" w:rsidP="00C251B1">
            <w:pPr>
              <w:spacing w:after="0" w:line="240" w:lineRule="auto"/>
              <w:jc w:val="both"/>
              <w:rPr>
                <w:rFonts w:ascii="Calibri" w:hAnsi="Calibri"/>
                <w:b/>
                <w:sz w:val="18"/>
                <w:szCs w:val="18"/>
              </w:rPr>
            </w:pPr>
            <w:r w:rsidRPr="001F4166">
              <w:rPr>
                <w:rFonts w:ascii="Calibri" w:hAnsi="Calibri"/>
                <w:sz w:val="18"/>
                <w:szCs w:val="18"/>
              </w:rPr>
              <w:t>doplnit systém dalšího vzdělávání pedagogických pracovníků a přípravu učitelů o témata neformálního, včetně zájmového vzdělávání, rozvíjet vzdělávání externích pracovníků školských zařízení pro zájmové vzdělávání a vzdělávání dobrovolných pracovníků NNO, problematiku zájmového vzdělávání začlenit do přípravy budoucích pedagogů na vysokých školách (včetně přípravy na práci s nadanými žáky)</w:t>
            </w:r>
          </w:p>
        </w:tc>
        <w:tc>
          <w:tcPr>
            <w:tcW w:w="1276" w:type="dxa"/>
            <w:vMerge w:val="restart"/>
            <w:tcBorders>
              <w:top w:val="single" w:sz="2" w:space="0" w:color="auto"/>
              <w:left w:val="single" w:sz="2" w:space="0" w:color="auto"/>
              <w:bottom w:val="single" w:sz="2" w:space="0" w:color="auto"/>
              <w:right w:val="single" w:sz="2" w:space="0" w:color="auto"/>
            </w:tcBorders>
            <w:shd w:val="clear" w:color="auto" w:fill="auto"/>
          </w:tcPr>
          <w:p w:rsidR="00621485" w:rsidRPr="001F4166" w:rsidRDefault="00621485" w:rsidP="00C251B1">
            <w:pPr>
              <w:spacing w:after="0" w:line="240" w:lineRule="auto"/>
              <w:jc w:val="both"/>
              <w:rPr>
                <w:rFonts w:ascii="Calibri" w:hAnsi="Calibri"/>
                <w:b/>
                <w:sz w:val="18"/>
                <w:szCs w:val="18"/>
              </w:rPr>
            </w:pPr>
            <w:r w:rsidRPr="001F4166">
              <w:rPr>
                <w:rFonts w:ascii="Calibri" w:hAnsi="Calibri"/>
                <w:b/>
                <w:sz w:val="18"/>
                <w:szCs w:val="18"/>
              </w:rPr>
              <w:t>MŠMT</w:t>
            </w:r>
          </w:p>
          <w:p w:rsidR="00621485" w:rsidRPr="001F4166" w:rsidRDefault="00621485" w:rsidP="00C251B1">
            <w:pPr>
              <w:spacing w:after="0" w:line="240" w:lineRule="auto"/>
              <w:jc w:val="both"/>
              <w:rPr>
                <w:rFonts w:ascii="Calibri" w:hAnsi="Calibri"/>
                <w:b/>
                <w:sz w:val="18"/>
                <w:szCs w:val="18"/>
              </w:rPr>
            </w:pPr>
            <w:r w:rsidRPr="00AA066C">
              <w:rPr>
                <w:rFonts w:ascii="Calibri" w:hAnsi="Calibri"/>
                <w:b/>
                <w:sz w:val="18"/>
                <w:szCs w:val="18"/>
              </w:rPr>
              <w:t>O51,</w:t>
            </w:r>
            <w:r w:rsidRPr="001F4166">
              <w:rPr>
                <w:rFonts w:ascii="Calibri" w:hAnsi="Calibri"/>
                <w:b/>
                <w:sz w:val="18"/>
                <w:szCs w:val="18"/>
              </w:rPr>
              <w:t xml:space="preserve"> O50,</w:t>
            </w:r>
          </w:p>
          <w:p w:rsidR="00621485" w:rsidRPr="001F4166" w:rsidRDefault="00621485" w:rsidP="00C251B1">
            <w:pPr>
              <w:spacing w:after="0" w:line="240" w:lineRule="auto"/>
              <w:jc w:val="both"/>
              <w:rPr>
                <w:rFonts w:ascii="Calibri" w:hAnsi="Calibri"/>
                <w:b/>
                <w:sz w:val="18"/>
                <w:szCs w:val="18"/>
              </w:rPr>
            </w:pPr>
            <w:r w:rsidRPr="001F4166">
              <w:rPr>
                <w:rFonts w:ascii="Calibri" w:hAnsi="Calibri"/>
                <w:b/>
                <w:sz w:val="18"/>
                <w:szCs w:val="18"/>
              </w:rPr>
              <w:t>O20</w:t>
            </w:r>
            <w:r w:rsidRPr="001F4166">
              <w:rPr>
                <w:rFonts w:ascii="Calibri" w:hAnsi="Calibri"/>
                <w:sz w:val="18"/>
                <w:szCs w:val="18"/>
              </w:rPr>
              <w:t>/</w:t>
            </w:r>
            <w:r w:rsidRPr="001F4166">
              <w:rPr>
                <w:rFonts w:ascii="Calibri" w:hAnsi="Calibri"/>
                <w:b/>
                <w:sz w:val="18"/>
                <w:szCs w:val="18"/>
              </w:rPr>
              <w:t>201, O30,</w:t>
            </w:r>
          </w:p>
          <w:p w:rsidR="00621485" w:rsidRPr="001F4166" w:rsidRDefault="00621485" w:rsidP="00C251B1">
            <w:pPr>
              <w:spacing w:after="0" w:line="240" w:lineRule="auto"/>
              <w:jc w:val="both"/>
              <w:rPr>
                <w:rFonts w:ascii="Calibri" w:hAnsi="Calibri"/>
                <w:b/>
                <w:sz w:val="18"/>
                <w:szCs w:val="18"/>
              </w:rPr>
            </w:pPr>
            <w:r w:rsidRPr="001F4166">
              <w:rPr>
                <w:rFonts w:ascii="Calibri" w:hAnsi="Calibri"/>
                <w:sz w:val="18"/>
                <w:szCs w:val="18"/>
              </w:rPr>
              <w:t xml:space="preserve">NIDM (NIDV); </w:t>
            </w:r>
          </w:p>
          <w:p w:rsidR="00621485" w:rsidRPr="001F4166" w:rsidRDefault="00621485" w:rsidP="00C251B1">
            <w:pPr>
              <w:spacing w:after="0" w:line="240" w:lineRule="auto"/>
              <w:jc w:val="both"/>
              <w:rPr>
                <w:rFonts w:ascii="Calibri" w:hAnsi="Calibri"/>
                <w:b/>
                <w:sz w:val="18"/>
                <w:szCs w:val="18"/>
              </w:rPr>
            </w:pPr>
            <w:r w:rsidRPr="001F4166">
              <w:rPr>
                <w:rFonts w:ascii="Calibri" w:hAnsi="Calibri"/>
                <w:sz w:val="18"/>
                <w:szCs w:val="18"/>
              </w:rPr>
              <w:t>(obce, kraje, VŠ)</w:t>
            </w:r>
          </w:p>
        </w:tc>
        <w:tc>
          <w:tcPr>
            <w:tcW w:w="7371" w:type="dxa"/>
            <w:vMerge w:val="restart"/>
            <w:tcBorders>
              <w:top w:val="single" w:sz="4" w:space="0" w:color="000000"/>
              <w:left w:val="single" w:sz="2" w:space="0" w:color="auto"/>
              <w:right w:val="single" w:sz="4" w:space="0" w:color="000000"/>
            </w:tcBorders>
            <w:shd w:val="clear" w:color="auto" w:fill="auto"/>
          </w:tcPr>
          <w:p w:rsidR="00621485" w:rsidRPr="001F4166" w:rsidRDefault="00621485" w:rsidP="00C251B1">
            <w:pPr>
              <w:autoSpaceDE w:val="0"/>
              <w:autoSpaceDN w:val="0"/>
              <w:adjustRightInd w:val="0"/>
              <w:spacing w:after="0" w:line="240" w:lineRule="auto"/>
              <w:ind w:hanging="7"/>
              <w:jc w:val="both"/>
              <w:rPr>
                <w:rFonts w:ascii="Calibri" w:hAnsi="Calibri"/>
                <w:sz w:val="18"/>
                <w:szCs w:val="18"/>
              </w:rPr>
            </w:pPr>
            <w:r w:rsidRPr="001F4166">
              <w:rPr>
                <w:rFonts w:ascii="Calibri" w:hAnsi="Calibri"/>
                <w:sz w:val="18"/>
                <w:szCs w:val="18"/>
              </w:rPr>
              <w:t xml:space="preserve">V období 01-10/2013 se v rámci </w:t>
            </w:r>
            <w:r w:rsidRPr="001F4166">
              <w:rPr>
                <w:rFonts w:ascii="Calibri" w:hAnsi="Calibri"/>
                <w:b/>
                <w:sz w:val="18"/>
                <w:szCs w:val="18"/>
              </w:rPr>
              <w:t>zajištění udržitelnosti výstupů projektu Klíče pro život</w:t>
            </w:r>
            <w:r w:rsidRPr="001F4166">
              <w:rPr>
                <w:rFonts w:ascii="Calibri" w:hAnsi="Calibri"/>
                <w:sz w:val="18"/>
                <w:szCs w:val="18"/>
              </w:rPr>
              <w:t xml:space="preserve"> uskutečnily tyto vzdělávací programy:</w:t>
            </w:r>
          </w:p>
          <w:p w:rsidR="00621485" w:rsidRDefault="00621485" w:rsidP="00C251B1">
            <w:pPr>
              <w:autoSpaceDE w:val="0"/>
              <w:autoSpaceDN w:val="0"/>
              <w:adjustRightInd w:val="0"/>
              <w:spacing w:after="0" w:line="240" w:lineRule="auto"/>
              <w:ind w:hanging="7"/>
              <w:jc w:val="both"/>
              <w:rPr>
                <w:rFonts w:ascii="Calibri" w:hAnsi="Calibri"/>
                <w:sz w:val="18"/>
                <w:szCs w:val="18"/>
              </w:rPr>
            </w:pPr>
            <w:r w:rsidRPr="001F4166">
              <w:rPr>
                <w:rFonts w:ascii="Calibri" w:hAnsi="Calibri"/>
                <w:sz w:val="18"/>
                <w:szCs w:val="18"/>
              </w:rPr>
              <w:t xml:space="preserve">(1) </w:t>
            </w:r>
            <w:r w:rsidRPr="001F4166">
              <w:rPr>
                <w:rFonts w:ascii="Calibri" w:hAnsi="Calibri"/>
                <w:b/>
                <w:sz w:val="18"/>
                <w:szCs w:val="18"/>
                <w:u w:val="single"/>
              </w:rPr>
              <w:t>Funkční studium</w:t>
            </w:r>
            <w:r w:rsidRPr="001F4166">
              <w:rPr>
                <w:rFonts w:ascii="Calibri" w:hAnsi="Calibri"/>
                <w:sz w:val="18"/>
                <w:szCs w:val="18"/>
              </w:rPr>
              <w:t xml:space="preserve"> (manažerské studium zaměřené na vyšší a střední management školských zařízení pro zájmové vzdělávání a NNO pracující s dětmi maládeží, prezenční forma studia s e-learningovou podporou) probíhalo pro frekventanty 2. ročníku (15 osob), 3. ročníku (14 osob) a rovněž se uskutečnily závěrečné obhajoby 3. ročníku 2012 (19 osob). Konkrétně se v uvedeném období konaly 4 moduly 2. ročníku + obhajoby za 1. ročník, 2 moduly 3. ročníku</w:t>
            </w:r>
            <w:r w:rsidR="00302792">
              <w:rPr>
                <w:rFonts w:ascii="Calibri" w:hAnsi="Calibri"/>
                <w:sz w:val="18"/>
                <w:szCs w:val="18"/>
              </w:rPr>
              <w:t>. Pro účastníky 2. </w:t>
            </w:r>
            <w:r w:rsidRPr="001F4166">
              <w:rPr>
                <w:rFonts w:ascii="Calibri" w:hAnsi="Calibri"/>
                <w:sz w:val="18"/>
                <w:szCs w:val="18"/>
              </w:rPr>
              <w:t>ročníku byla probírána témata Facilitace, Řešitelské porady, Osobnostní a sociální výchova, Řízení změn, Osobní projev, Role organizace, Ve zbývajícím listopadovém modulu 2013 jsou plánována témata Evaluace a hodnocení organizace, Školní vzdělávací program. Ve 3. ročníku byla probírána témata Vedení porad a vyjednávání, Cesta k trvalému rozvoji SVČ, Osobnostní a sociální výchova 2, Jak ustát změnu.</w:t>
            </w:r>
          </w:p>
          <w:p w:rsidR="004533B3" w:rsidRDefault="004533B3" w:rsidP="00C251B1">
            <w:pPr>
              <w:autoSpaceDE w:val="0"/>
              <w:autoSpaceDN w:val="0"/>
              <w:adjustRightInd w:val="0"/>
              <w:spacing w:after="0" w:line="240" w:lineRule="auto"/>
              <w:ind w:hanging="7"/>
              <w:jc w:val="both"/>
              <w:rPr>
                <w:rFonts w:ascii="Calibri" w:hAnsi="Calibri"/>
                <w:sz w:val="18"/>
                <w:szCs w:val="18"/>
              </w:rPr>
            </w:pPr>
          </w:p>
          <w:p w:rsidR="004533B3" w:rsidRPr="00667001" w:rsidRDefault="004533B3" w:rsidP="00C251B1">
            <w:pPr>
              <w:pStyle w:val="Bezmezer"/>
              <w:jc w:val="both"/>
              <w:rPr>
                <w:bCs/>
                <w:color w:val="FF0000"/>
                <w:sz w:val="18"/>
                <w:szCs w:val="18"/>
              </w:rPr>
            </w:pPr>
            <w:r w:rsidRPr="00667001">
              <w:rPr>
                <w:bCs/>
                <w:color w:val="FF0000"/>
                <w:sz w:val="18"/>
                <w:szCs w:val="18"/>
              </w:rPr>
              <w:t>V roce 2014 nastoupilo do 1. ročníku 28 zájemců, kteří postupně absolvovali pět čtyřdenních modulů (1. modul: Úvod do managementu, Plánování a organizace času, Metody strategického plánování, Strategický management; 2. modul: Teorie a praxe týmové spolupráce; 3. modul: Motivace, Stimulace a hodnocení, Legislativa; 4. modul: Public relations, Základy fundraisingu, Marketing; 5. modul: Komunikace, Management změny). Do 2. ročníku nastoupilo 12 studentů a ti absolvovali čtyři čtyřdenní moduly (1. modul: Management změny, Implementace změny a cílů, 2. modul: Vedení lidí a práce s lidmi; 3. modul: Klíčové kompetence a učení pro život, Školní vzdělávací program v praxi, Trendové aktivity, Legislativa v praxi; 4. modul: Hodnocení organizace, Moderní metody marketingu, Moderní on-line metody komunikace, Lobbing, Spolupráce v obci, Využívání projektů). V březnu absolvovali své zkoušky za 2. ročník i studenti letošního třetího ročníku, kteří též následně prošli svými dvěma čtyřdenními moduly (1. modul: Osobnostně sociální výchova, Trvalý rozvoj organizace; 2. modul: Argumentace a vyjednávání, Vedení porad, Evaluace a nastavení cílů). Pro všechny ročníky je kromě prezenčních modulů součástí studia e-learningová podpora a průběžné konzultace.</w:t>
            </w:r>
          </w:p>
          <w:p w:rsidR="004533B3" w:rsidRPr="00B32934" w:rsidRDefault="004533B3" w:rsidP="00C251B1">
            <w:pPr>
              <w:autoSpaceDE w:val="0"/>
              <w:autoSpaceDN w:val="0"/>
              <w:adjustRightInd w:val="0"/>
              <w:spacing w:after="0" w:line="240" w:lineRule="auto"/>
              <w:ind w:hanging="6"/>
              <w:jc w:val="both"/>
              <w:rPr>
                <w:rFonts w:ascii="Calibri" w:hAnsi="Calibri"/>
                <w:sz w:val="18"/>
                <w:szCs w:val="18"/>
                <w:highlight w:val="cyan"/>
              </w:rPr>
            </w:pPr>
          </w:p>
          <w:p w:rsidR="00621485" w:rsidRPr="00667001" w:rsidRDefault="00717E49" w:rsidP="00C251B1">
            <w:pPr>
              <w:autoSpaceDE w:val="0"/>
              <w:autoSpaceDN w:val="0"/>
              <w:adjustRightInd w:val="0"/>
              <w:spacing w:after="0" w:line="240" w:lineRule="auto"/>
              <w:ind w:hanging="6"/>
              <w:jc w:val="both"/>
              <w:rPr>
                <w:rFonts w:ascii="Calibri" w:hAnsi="Calibri"/>
                <w:color w:val="FF0000"/>
                <w:sz w:val="18"/>
                <w:szCs w:val="18"/>
              </w:rPr>
            </w:pPr>
            <w:r w:rsidRPr="00667001">
              <w:rPr>
                <w:rFonts w:ascii="Calibri" w:hAnsi="Calibri"/>
                <w:color w:val="FF0000"/>
                <w:sz w:val="18"/>
                <w:szCs w:val="18"/>
              </w:rPr>
              <w:t>Své závěrečné zkoušky absolvovali v dubnu i frekventanti 3. ročníku z roku 2013.</w:t>
            </w:r>
          </w:p>
          <w:p w:rsidR="004533B3" w:rsidRDefault="004533B3" w:rsidP="00C251B1">
            <w:pPr>
              <w:autoSpaceDE w:val="0"/>
              <w:autoSpaceDN w:val="0"/>
              <w:adjustRightInd w:val="0"/>
              <w:spacing w:after="0" w:line="240" w:lineRule="auto"/>
              <w:ind w:hanging="7"/>
              <w:jc w:val="both"/>
              <w:rPr>
                <w:rFonts w:ascii="Calibri" w:hAnsi="Calibri"/>
                <w:sz w:val="18"/>
                <w:szCs w:val="18"/>
              </w:rPr>
            </w:pPr>
          </w:p>
          <w:p w:rsidR="00621485" w:rsidRPr="001F4166" w:rsidRDefault="00621485" w:rsidP="00C251B1">
            <w:pPr>
              <w:autoSpaceDE w:val="0"/>
              <w:autoSpaceDN w:val="0"/>
              <w:adjustRightInd w:val="0"/>
              <w:spacing w:after="0" w:line="240" w:lineRule="auto"/>
              <w:ind w:hanging="7"/>
              <w:jc w:val="both"/>
              <w:rPr>
                <w:rFonts w:ascii="Calibri" w:hAnsi="Calibri"/>
                <w:b/>
                <w:sz w:val="18"/>
                <w:szCs w:val="18"/>
                <w:u w:val="single"/>
              </w:rPr>
            </w:pPr>
            <w:r w:rsidRPr="001F4166">
              <w:rPr>
                <w:rFonts w:ascii="Calibri" w:hAnsi="Calibri"/>
                <w:sz w:val="18"/>
                <w:szCs w:val="18"/>
              </w:rPr>
              <w:t xml:space="preserve">(2) </w:t>
            </w:r>
            <w:r w:rsidRPr="001F4166">
              <w:rPr>
                <w:rFonts w:ascii="Calibri" w:hAnsi="Calibri"/>
                <w:b/>
                <w:sz w:val="18"/>
                <w:szCs w:val="18"/>
                <w:u w:val="single"/>
              </w:rPr>
              <w:t>Studium pedagogiky volného času</w:t>
            </w:r>
          </w:p>
          <w:p w:rsidR="00717E49" w:rsidRPr="005E24BE" w:rsidRDefault="00717E49" w:rsidP="00C251B1">
            <w:pPr>
              <w:spacing w:after="0" w:line="240" w:lineRule="auto"/>
              <w:jc w:val="both"/>
              <w:rPr>
                <w:rFonts w:ascii="Calibri" w:hAnsi="Calibri"/>
                <w:sz w:val="18"/>
                <w:szCs w:val="18"/>
              </w:rPr>
            </w:pPr>
            <w:r w:rsidRPr="005E24BE">
              <w:rPr>
                <w:rFonts w:ascii="Calibri" w:hAnsi="Calibri"/>
                <w:sz w:val="18"/>
                <w:szCs w:val="18"/>
              </w:rPr>
              <w:t>V roce 2013 proběhl kurz Studia pedagogiky volného času - e-learning s  časovou dotací 96 hodin, jehož se účastní 15 frekventantů a ke konci tohoto roku jej úspěšně absolvovalo 14 lidí.</w:t>
            </w:r>
          </w:p>
          <w:p w:rsidR="00621485" w:rsidRPr="00667001" w:rsidRDefault="00621485" w:rsidP="00C251B1">
            <w:pPr>
              <w:pStyle w:val="Bezmezer"/>
              <w:jc w:val="both"/>
              <w:rPr>
                <w:bCs/>
                <w:color w:val="FF0000"/>
                <w:sz w:val="18"/>
                <w:szCs w:val="18"/>
              </w:rPr>
            </w:pPr>
            <w:r w:rsidRPr="00667001">
              <w:rPr>
                <w:bCs/>
                <w:color w:val="FF0000"/>
                <w:sz w:val="18"/>
                <w:szCs w:val="18"/>
              </w:rPr>
              <w:t>V roce 2014 nastoupilo do Studia pedagogiky volného času 21 zájemců, kteří absolvovali 5 čtyřdenních modulů (1 modul: Dynamika skupiny – základy práce se skupinou, Aplikovaná psychologie, osobnost + e-learning; 2 modul: Proseminář – základ práce s odborným textem, Obecná didaktika – základy a vhled do problematiky, Komunikativní dovednosti; 3. modul: Osobnostní a sociální rozvoj/osobnostní a sociální výchova; 4. modul: Zážitková pedagogika + E-learning – legislativa; 5. modul: Komunikativní dovednosti) a závěrečné zkoušky z témat Osobnostní a sociální rozvoj, Didaktika, Obhajoba závěrečné práce – pedagogický projekt.</w:t>
            </w:r>
          </w:p>
          <w:p w:rsidR="00621485" w:rsidRPr="00667001" w:rsidRDefault="00621485" w:rsidP="00C251B1">
            <w:pPr>
              <w:pStyle w:val="Bezmezer"/>
              <w:jc w:val="both"/>
              <w:rPr>
                <w:bCs/>
                <w:color w:val="FF0000"/>
                <w:sz w:val="18"/>
                <w:szCs w:val="18"/>
              </w:rPr>
            </w:pPr>
            <w:r w:rsidRPr="00667001">
              <w:rPr>
                <w:bCs/>
                <w:color w:val="FF0000"/>
                <w:sz w:val="18"/>
                <w:szCs w:val="18"/>
              </w:rPr>
              <w:t>Předpokládáme další vývoj směrem k uznatelnosti výstupů studia ped</w:t>
            </w:r>
            <w:r w:rsidR="00AC00DA">
              <w:rPr>
                <w:bCs/>
                <w:color w:val="FF0000"/>
                <w:sz w:val="18"/>
                <w:szCs w:val="18"/>
              </w:rPr>
              <w:t>agogiky volného času v </w:t>
            </w:r>
            <w:r w:rsidRPr="00667001">
              <w:rPr>
                <w:bCs/>
                <w:color w:val="FF0000"/>
                <w:sz w:val="18"/>
                <w:szCs w:val="18"/>
              </w:rPr>
              <w:t xml:space="preserve">rámci Celoživotního vzdělávání poskytovaného VŠ. </w:t>
            </w:r>
          </w:p>
          <w:p w:rsidR="004533B3" w:rsidRPr="00667001" w:rsidRDefault="004533B3" w:rsidP="00C251B1">
            <w:pPr>
              <w:spacing w:after="0" w:line="240" w:lineRule="auto"/>
              <w:jc w:val="both"/>
              <w:rPr>
                <w:rFonts w:ascii="Calibri" w:hAnsi="Calibri"/>
                <w:color w:val="FF0000"/>
                <w:sz w:val="18"/>
                <w:szCs w:val="18"/>
              </w:rPr>
            </w:pPr>
            <w:r w:rsidRPr="00667001">
              <w:rPr>
                <w:rFonts w:ascii="Calibri" w:hAnsi="Calibri"/>
                <w:color w:val="FF0000"/>
                <w:sz w:val="18"/>
                <w:szCs w:val="18"/>
              </w:rPr>
              <w:t>V tom směru se v červenci uskutečnila jednání mezi NIDM a zástupci Univerzity Palackého Olomouc (FTK) směřující k podání společné akreditace.</w:t>
            </w:r>
          </w:p>
          <w:p w:rsidR="004533B3" w:rsidRPr="00D335C6" w:rsidRDefault="004533B3" w:rsidP="00C251B1">
            <w:pPr>
              <w:pStyle w:val="Bezmezer"/>
              <w:jc w:val="both"/>
              <w:rPr>
                <w:bCs/>
                <w:sz w:val="18"/>
                <w:szCs w:val="18"/>
              </w:rPr>
            </w:pPr>
          </w:p>
          <w:p w:rsidR="00621485" w:rsidRPr="001F4166" w:rsidRDefault="00621485" w:rsidP="00C251B1">
            <w:pPr>
              <w:spacing w:after="0" w:line="240" w:lineRule="auto"/>
              <w:jc w:val="both"/>
              <w:rPr>
                <w:rFonts w:ascii="Calibri" w:hAnsi="Calibri"/>
                <w:sz w:val="18"/>
                <w:szCs w:val="18"/>
              </w:rPr>
            </w:pPr>
          </w:p>
          <w:p w:rsidR="00621485" w:rsidRPr="001F4166" w:rsidRDefault="00621485" w:rsidP="00C251B1">
            <w:pPr>
              <w:spacing w:after="0" w:line="240" w:lineRule="auto"/>
              <w:jc w:val="both"/>
              <w:rPr>
                <w:rFonts w:ascii="Calibri" w:hAnsi="Calibri"/>
                <w:sz w:val="18"/>
                <w:szCs w:val="18"/>
                <w:u w:val="single"/>
              </w:rPr>
            </w:pPr>
            <w:r w:rsidRPr="001F4166">
              <w:rPr>
                <w:rFonts w:ascii="Calibri" w:hAnsi="Calibri"/>
                <w:sz w:val="18"/>
                <w:szCs w:val="18"/>
              </w:rPr>
              <w:t xml:space="preserve">(3) </w:t>
            </w:r>
            <w:r w:rsidRPr="001F4166">
              <w:rPr>
                <w:rFonts w:ascii="Calibri" w:hAnsi="Calibri"/>
                <w:b/>
                <w:sz w:val="18"/>
                <w:szCs w:val="18"/>
                <w:u w:val="single"/>
              </w:rPr>
              <w:t>Průběžné vzdělávání</w:t>
            </w:r>
          </w:p>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 xml:space="preserve">V daném období se uskutečnilo celkem 19 vzdělávacích kurzů za účasti 361 proškolených zástupců školských zařízení pro zájmové vzdělávání (ŠZZV) a NNO pracujících s dětmi a mládeží. </w:t>
            </w:r>
          </w:p>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 xml:space="preserve">Kurzy byly realizovány dle potřeb cílových skupin v rámci jednotlivých krajů ČR k zefektivnění pedagogické praxe a k rozvoji organizací zájmového vzdělávání prostřednictvím rozvoje klíčových kompetencí u pedagogů volného času, vychovatelů ŠK a ŠD, pracovníků pracujících s dětmi a mládeží. </w:t>
            </w:r>
          </w:p>
          <w:p w:rsidR="00621485" w:rsidRPr="0075498D" w:rsidRDefault="00621485" w:rsidP="00C251B1">
            <w:pPr>
              <w:spacing w:after="0" w:line="240" w:lineRule="auto"/>
              <w:jc w:val="both"/>
              <w:rPr>
                <w:rFonts w:ascii="Calibri" w:hAnsi="Calibri"/>
                <w:sz w:val="18"/>
                <w:szCs w:val="18"/>
              </w:rPr>
            </w:pPr>
            <w:r w:rsidRPr="001F4166">
              <w:rPr>
                <w:rFonts w:ascii="Calibri" w:hAnsi="Calibri"/>
                <w:sz w:val="18"/>
                <w:szCs w:val="18"/>
              </w:rPr>
              <w:t>V 10/2013 byl zrealizován Celostátní seminář pro pedagogické pracovníky školských zařízení pro zájmové vzdělávání – školních klubů a družin.</w:t>
            </w:r>
            <w:r>
              <w:rPr>
                <w:rFonts w:ascii="Calibri" w:hAnsi="Calibri"/>
                <w:sz w:val="18"/>
                <w:szCs w:val="18"/>
              </w:rPr>
              <w:t xml:space="preserve"> </w:t>
            </w:r>
            <w:r w:rsidRPr="0075498D">
              <w:rPr>
                <w:rFonts w:ascii="Calibri" w:hAnsi="Calibri"/>
                <w:sz w:val="18"/>
                <w:szCs w:val="18"/>
              </w:rPr>
              <w:t xml:space="preserve">Další Celostátní seminář pro pedagogické pracovníky školských zařízení se konal červnu 2014 v Praze za účasti 100 pedagogů z celé České republiky. </w:t>
            </w:r>
          </w:p>
          <w:p w:rsidR="00717E49" w:rsidRPr="00667001" w:rsidRDefault="00717E49" w:rsidP="00C251B1">
            <w:pPr>
              <w:spacing w:after="0" w:line="240" w:lineRule="auto"/>
              <w:jc w:val="both"/>
              <w:rPr>
                <w:rFonts w:ascii="Calibri" w:hAnsi="Calibri"/>
                <w:color w:val="FF0000"/>
                <w:sz w:val="18"/>
                <w:szCs w:val="18"/>
              </w:rPr>
            </w:pPr>
            <w:r w:rsidRPr="00667001">
              <w:rPr>
                <w:rFonts w:ascii="Calibri" w:hAnsi="Calibri"/>
                <w:color w:val="FF0000"/>
                <w:sz w:val="18"/>
                <w:szCs w:val="18"/>
              </w:rPr>
              <w:t xml:space="preserve">Od ledna do prosince 2014 se pod NIDV v rámci zajištění udržitelnosti výstupů projektu </w:t>
            </w:r>
            <w:r w:rsidRPr="00667001">
              <w:rPr>
                <w:rFonts w:ascii="Calibri" w:hAnsi="Calibri"/>
                <w:i/>
                <w:color w:val="FF0000"/>
                <w:sz w:val="18"/>
                <w:szCs w:val="18"/>
              </w:rPr>
              <w:t>Klíče pro život</w:t>
            </w:r>
            <w:r w:rsidRPr="00667001">
              <w:rPr>
                <w:rFonts w:ascii="Calibri" w:hAnsi="Calibri"/>
                <w:color w:val="FF0000"/>
                <w:sz w:val="18"/>
                <w:szCs w:val="18"/>
              </w:rPr>
              <w:t xml:space="preserve"> uskutečnilo 30 vzdělávacích kurzů pro 482 účastníků pro zmíněnou cílovou skupinu. Kurzy byly realizovány dle potřeb cílových skupin v rámci jednotlivých krajů ČR k zefektivnění pedagogické praxe a k rozvoji organizací poskytujících zájmové a neformální vzdělávání, prostřednictvím rozvoje klíčových kompetencí u pedagogů volného času, vychovatelů ŠK a ŠD, a pracovníků pracujících s dětmi a mládeží. Největší zájem byl o kurzy poskytující legislativní informace umožňující řešení aktuálních situací vznikajících v činnosti těchto organizací.  Dále byly žádané kurzy přinášející inspirativní metody pro práci s dětmi a mládeží.</w:t>
            </w:r>
          </w:p>
          <w:p w:rsidR="00621485" w:rsidRPr="001F4166" w:rsidRDefault="00621485" w:rsidP="00C251B1">
            <w:pPr>
              <w:spacing w:after="0" w:line="240" w:lineRule="auto"/>
              <w:jc w:val="both"/>
              <w:rPr>
                <w:rFonts w:ascii="Calibri" w:hAnsi="Calibri"/>
                <w:sz w:val="18"/>
                <w:szCs w:val="18"/>
                <w:u w:val="single"/>
              </w:rPr>
            </w:pPr>
            <w:r w:rsidRPr="001F4166">
              <w:rPr>
                <w:rFonts w:ascii="Calibri" w:hAnsi="Calibri"/>
                <w:sz w:val="18"/>
                <w:szCs w:val="18"/>
                <w:u w:val="single"/>
              </w:rPr>
              <w:t>Průběžné vzdělávání v rámci další kmenové činnosti (DVPP ZV)</w:t>
            </w:r>
          </w:p>
          <w:p w:rsidR="00717E49" w:rsidRDefault="00621485" w:rsidP="00C251B1">
            <w:pPr>
              <w:pStyle w:val="Bezmezer"/>
              <w:jc w:val="both"/>
              <w:rPr>
                <w:sz w:val="18"/>
                <w:szCs w:val="18"/>
              </w:rPr>
            </w:pPr>
            <w:r w:rsidRPr="001F4166">
              <w:rPr>
                <w:sz w:val="18"/>
                <w:szCs w:val="18"/>
              </w:rPr>
              <w:t>Kromě vzdělávacích akcí pořádaných pro pedagogické pracovníky školských zařízení i členy NNO pracující s dětmi a mládeží v </w:t>
            </w:r>
            <w:r>
              <w:rPr>
                <w:sz w:val="18"/>
                <w:szCs w:val="18"/>
              </w:rPr>
              <w:t>rámci udržitelnosti projektu Klíče pro život</w:t>
            </w:r>
            <w:r w:rsidRPr="001F4166">
              <w:rPr>
                <w:sz w:val="18"/>
                <w:szCs w:val="18"/>
              </w:rPr>
              <w:t xml:space="preserve"> se pro pracovníky školských zařízení pro zájmové vzdělávání otevřely ještě další kurzy průběžného vzděláván</w:t>
            </w:r>
            <w:r>
              <w:rPr>
                <w:sz w:val="18"/>
                <w:szCs w:val="18"/>
              </w:rPr>
              <w:t>í.  Bylo jich celkem 12 a absolvovalo je</w:t>
            </w:r>
            <w:r w:rsidRPr="001F4166">
              <w:rPr>
                <w:sz w:val="18"/>
                <w:szCs w:val="18"/>
              </w:rPr>
              <w:t xml:space="preserve"> 224 účastník</w:t>
            </w:r>
            <w:r w:rsidRPr="00AF0332">
              <w:rPr>
                <w:sz w:val="18"/>
                <w:szCs w:val="18"/>
              </w:rPr>
              <w:t xml:space="preserve">ů.  </w:t>
            </w:r>
          </w:p>
          <w:p w:rsidR="00717E49" w:rsidRDefault="00717E49" w:rsidP="00C251B1">
            <w:pPr>
              <w:pStyle w:val="Bezmezer"/>
              <w:jc w:val="both"/>
              <w:rPr>
                <w:sz w:val="18"/>
                <w:szCs w:val="18"/>
              </w:rPr>
            </w:pPr>
          </w:p>
          <w:p w:rsidR="00717E49" w:rsidRPr="00C30960" w:rsidRDefault="00717E49" w:rsidP="00C251B1">
            <w:pPr>
              <w:spacing w:after="0" w:line="240" w:lineRule="auto"/>
              <w:jc w:val="both"/>
              <w:rPr>
                <w:rFonts w:ascii="Calibri" w:hAnsi="Calibri"/>
                <w:color w:val="FF0000"/>
                <w:sz w:val="18"/>
                <w:szCs w:val="18"/>
              </w:rPr>
            </w:pPr>
            <w:r w:rsidRPr="00C30960">
              <w:rPr>
                <w:rFonts w:ascii="Calibri" w:hAnsi="Calibri"/>
                <w:color w:val="FF0000"/>
                <w:sz w:val="18"/>
                <w:szCs w:val="18"/>
              </w:rPr>
              <w:t xml:space="preserve">V roce 2014 (již pod NIDV) se konalo 23 kurzů a prošlo jimi 381 účastníků. I zde byl zvlášť veliký zájem o legislativní problematiku (program </w:t>
            </w:r>
            <w:r w:rsidRPr="00C30960">
              <w:rPr>
                <w:rFonts w:ascii="Calibri" w:hAnsi="Calibri"/>
                <w:i/>
                <w:color w:val="FF0000"/>
                <w:sz w:val="18"/>
                <w:szCs w:val="18"/>
              </w:rPr>
              <w:t>Repetitorium školské legislativy</w:t>
            </w:r>
            <w:r w:rsidRPr="00C30960">
              <w:rPr>
                <w:rFonts w:ascii="Calibri" w:hAnsi="Calibri"/>
                <w:color w:val="FF0000"/>
                <w:sz w:val="18"/>
                <w:szCs w:val="18"/>
              </w:rPr>
              <w:t>)</w:t>
            </w:r>
          </w:p>
          <w:p w:rsidR="00717E49" w:rsidRPr="005E24BE" w:rsidRDefault="00717E49" w:rsidP="00C251B1">
            <w:pPr>
              <w:spacing w:after="0" w:line="240" w:lineRule="auto"/>
              <w:jc w:val="both"/>
              <w:rPr>
                <w:rFonts w:ascii="Calibri" w:hAnsi="Calibri"/>
                <w:sz w:val="18"/>
                <w:szCs w:val="18"/>
              </w:rPr>
            </w:pPr>
            <w:r w:rsidRPr="005E24BE">
              <w:rPr>
                <w:rFonts w:ascii="Calibri" w:hAnsi="Calibri"/>
                <w:sz w:val="18"/>
                <w:szCs w:val="18"/>
              </w:rPr>
              <w:t>V listopadu 2013 se uskutečnilo v Plzni Celostátní setkání 172 řídících pracovníků Středisek volného času</w:t>
            </w:r>
          </w:p>
          <w:p w:rsidR="00717E49" w:rsidRPr="00C30960" w:rsidRDefault="00717E49" w:rsidP="00C251B1">
            <w:pPr>
              <w:spacing w:after="0" w:line="240" w:lineRule="auto"/>
              <w:jc w:val="both"/>
              <w:rPr>
                <w:rFonts w:ascii="Calibri" w:hAnsi="Calibri"/>
                <w:color w:val="FF0000"/>
                <w:sz w:val="18"/>
                <w:szCs w:val="18"/>
              </w:rPr>
            </w:pPr>
            <w:r w:rsidRPr="00C30960">
              <w:rPr>
                <w:rFonts w:ascii="Calibri" w:hAnsi="Calibri"/>
                <w:color w:val="FF0000"/>
                <w:sz w:val="18"/>
                <w:szCs w:val="18"/>
              </w:rPr>
              <w:t>V červnu 2014 se uskutečnil v Praze dvoudenní Celostátní seminář vychovatelů a vychovatelek ŠD a ŠK za účasti stovky zájemců.</w:t>
            </w:r>
          </w:p>
          <w:p w:rsidR="00621485" w:rsidRPr="001F4166" w:rsidRDefault="00621485" w:rsidP="00C251B1">
            <w:pPr>
              <w:spacing w:after="0" w:line="240" w:lineRule="auto"/>
              <w:jc w:val="both"/>
              <w:rPr>
                <w:rFonts w:ascii="Calibri" w:hAnsi="Calibri"/>
                <w:b/>
                <w:sz w:val="18"/>
                <w:szCs w:val="18"/>
                <w:u w:val="single"/>
              </w:rPr>
            </w:pPr>
            <w:r w:rsidRPr="001F4166">
              <w:rPr>
                <w:rFonts w:ascii="Calibri" w:hAnsi="Calibri"/>
                <w:sz w:val="18"/>
                <w:szCs w:val="18"/>
                <w:u w:val="single"/>
              </w:rPr>
              <w:t>S</w:t>
            </w:r>
            <w:r w:rsidRPr="001F4166">
              <w:rPr>
                <w:rFonts w:ascii="Calibri" w:hAnsi="Calibri"/>
                <w:b/>
                <w:sz w:val="18"/>
                <w:szCs w:val="18"/>
                <w:u w:val="single"/>
              </w:rPr>
              <w:t>tudium pedagogiky volného času v projektu K2</w:t>
            </w:r>
          </w:p>
          <w:p w:rsidR="00621485" w:rsidRPr="0075498D" w:rsidRDefault="00621485" w:rsidP="00C251B1">
            <w:pPr>
              <w:spacing w:after="0" w:line="240" w:lineRule="auto"/>
              <w:jc w:val="both"/>
              <w:rPr>
                <w:rFonts w:ascii="Calibri" w:hAnsi="Calibri"/>
                <w:sz w:val="18"/>
                <w:szCs w:val="18"/>
              </w:rPr>
            </w:pPr>
            <w:r w:rsidRPr="001F4166">
              <w:rPr>
                <w:rFonts w:ascii="Calibri" w:hAnsi="Calibri"/>
                <w:sz w:val="18"/>
                <w:szCs w:val="18"/>
              </w:rPr>
              <w:t>Od 1</w:t>
            </w:r>
            <w:r>
              <w:rPr>
                <w:rFonts w:ascii="Calibri" w:hAnsi="Calibri"/>
                <w:sz w:val="18"/>
                <w:szCs w:val="18"/>
              </w:rPr>
              <w:t>.10.2012 (do 02/2015</w:t>
            </w:r>
            <w:r w:rsidRPr="0075498D">
              <w:rPr>
                <w:rFonts w:ascii="Calibri" w:hAnsi="Calibri"/>
                <w:sz w:val="18"/>
                <w:szCs w:val="18"/>
              </w:rPr>
              <w:t>)  realizuje NIDV (NIDM byl sloučen od 1. 1. 2014 s NIDV) a MŠMT národní projekt „K2 – kvalita a konkurenceschopnost v neformálním vzdělávání“, v jehož rámci je pilotováno Studium pedagogiky volného času pro pedagogy vykonávající dílčí přímou pedagogickou činnost ve školských zařízeních pro zájmové vzdělávání. Do 10/2013 bylo proškoleno přes 1000 osob, kteří tímto získali kvalifikaci pro práci ve školském zařízení pro zájmové vzdělávání.</w:t>
            </w:r>
          </w:p>
          <w:p w:rsidR="00621485" w:rsidRPr="00FC6E62" w:rsidRDefault="00621485" w:rsidP="00C251B1">
            <w:pPr>
              <w:spacing w:after="0" w:line="240" w:lineRule="auto"/>
              <w:jc w:val="both"/>
              <w:rPr>
                <w:rFonts w:ascii="Calibri" w:hAnsi="Calibri"/>
                <w:color w:val="FF0000"/>
                <w:sz w:val="18"/>
                <w:szCs w:val="18"/>
              </w:rPr>
            </w:pPr>
            <w:r w:rsidRPr="0075498D">
              <w:rPr>
                <w:rFonts w:ascii="Calibri" w:hAnsi="Calibri"/>
                <w:sz w:val="18"/>
                <w:szCs w:val="18"/>
              </w:rPr>
              <w:t>Od zahájení realizace projektu do června 2014 bylo proškoleno přes 4000 účastníků, kteří získali potřebnou pedagogickou kvalifikaci pro práci ve školském zařízení pro zájmové vzdělávání. V 1. pololetí 2014 se realizační tým dále zaměřil na přípravu 4 vzdělávacích programů pro rozvoj pracovníků zodpovídajících za vzdělávací proces ve školských zařízeních pro zájmové vzdělávání („Pedagogický proces“; „Efektivní techniky vyhodnocování pedagogické práce; „Práce s pedagogickým cílem“; „Vedení a hodnocení závěrečných prací v rámci SPVČ“). V květnu 2014 byly obsahy programů akreditovány v rámci systému DVPP MŠMT a byl připraven časový plán realizace kurzů.</w:t>
            </w:r>
          </w:p>
          <w:p w:rsidR="00621485" w:rsidRPr="00C30960" w:rsidRDefault="00621485" w:rsidP="00C251B1">
            <w:pPr>
              <w:pStyle w:val="Bezmezer"/>
              <w:jc w:val="both"/>
              <w:rPr>
                <w:bCs/>
                <w:color w:val="FF0000"/>
                <w:sz w:val="18"/>
                <w:szCs w:val="18"/>
              </w:rPr>
            </w:pPr>
            <w:r w:rsidRPr="00C30960">
              <w:rPr>
                <w:bCs/>
                <w:color w:val="FF0000"/>
                <w:sz w:val="18"/>
                <w:szCs w:val="18"/>
              </w:rPr>
              <w:t>V období 09-12/2014 prošlo kvalifikačním studiem pedagogiky volného času v projektu K2 dalších 38 studijních skupin s více než 600 účastníky. Současně se uskutečnilo 5 programů zacílených na další rozvoj pracovníků zodpovídajících za vzdělávací proces ve školských zařízeních pro zájmové vzdělávání (témata: Vedení a hodnocení závěrečných prací, Práce s pedagogickým cílem, Pedagogický proces).</w:t>
            </w:r>
          </w:p>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 xml:space="preserve">V souvislosti s DVPP v oblasti </w:t>
            </w:r>
            <w:r w:rsidRPr="001F4166">
              <w:rPr>
                <w:rFonts w:ascii="Calibri" w:hAnsi="Calibri"/>
                <w:b/>
                <w:sz w:val="18"/>
                <w:szCs w:val="18"/>
              </w:rPr>
              <w:t>práce s talentovanými dětmi a mládeží</w:t>
            </w:r>
            <w:r w:rsidRPr="001F4166">
              <w:rPr>
                <w:rFonts w:ascii="Calibri" w:hAnsi="Calibri"/>
                <w:sz w:val="18"/>
                <w:szCs w:val="18"/>
              </w:rPr>
              <w:t xml:space="preserve"> jsou od ledna 2012 v rámci projektu OP VK PERUN realizovány semináře </w:t>
            </w:r>
            <w:r w:rsidRPr="001F4166">
              <w:rPr>
                <w:rFonts w:ascii="Calibri" w:hAnsi="Calibri"/>
                <w:bCs/>
                <w:sz w:val="18"/>
                <w:szCs w:val="18"/>
              </w:rPr>
              <w:t>Příprava a vzdělávání lektorů, hodnotitelů, odborných konzultantů, organizátorů a realizátorů aktivit pro nadané žáky. Cílem seminářů je:</w:t>
            </w:r>
            <w:r w:rsidRPr="001F4166">
              <w:rPr>
                <w:rFonts w:ascii="Calibri" w:hAnsi="Calibri"/>
              </w:rPr>
              <w:t xml:space="preserve"> </w:t>
            </w:r>
            <w:r w:rsidRPr="001F4166">
              <w:rPr>
                <w:rFonts w:ascii="Calibri" w:hAnsi="Calibri"/>
                <w:sz w:val="18"/>
                <w:szCs w:val="18"/>
              </w:rPr>
              <w:t>1 Připravit účastníky na lektorskou, resp. konzultační, instruktorskou činnost v oblasti koncepce a organizace aktivit na podporu nadání a talentu, se zřetelem na oblast odborné (vědecké) činnosti u dětí a mládeže.</w:t>
            </w:r>
          </w:p>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2. Poskytnout základy pro shodu přístupu k zásadám koncepce a organizace aktivit na podporu nadání a talentu a zásadám odborné tvůrčí činnosti.</w:t>
            </w:r>
          </w:p>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Obsahové zaměření semináře:</w:t>
            </w:r>
          </w:p>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I. Metodika odborné práce, práce s tématem a psaní odborné práce;</w:t>
            </w:r>
          </w:p>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II. Etika odborné vědecké činnosti, autorské právo, patenty</w:t>
            </w:r>
          </w:p>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III. Prezentace výsledků odborné, vědecké práce</w:t>
            </w:r>
          </w:p>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IV. Medializace a popularizace ve vědě a odborné činnosti</w:t>
            </w:r>
          </w:p>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V. Informační zdroje v odborné (vědecké) činnosti</w:t>
            </w:r>
          </w:p>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VI. Nadání, talent, osobnostní předpoklady k odborné ( vědecké) tvůrčí činnosti</w:t>
            </w:r>
          </w:p>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VII. Dobré příklady z praxe (zkušenosti z tuzemska a zahraničí)</w:t>
            </w:r>
          </w:p>
          <w:p w:rsidR="00621485" w:rsidRDefault="00621485" w:rsidP="00C251B1">
            <w:pPr>
              <w:spacing w:after="0" w:line="240" w:lineRule="auto"/>
              <w:jc w:val="both"/>
              <w:rPr>
                <w:rFonts w:ascii="Calibri" w:hAnsi="Calibri"/>
                <w:sz w:val="18"/>
                <w:szCs w:val="18"/>
              </w:rPr>
            </w:pPr>
            <w:r w:rsidRPr="001F4166">
              <w:rPr>
                <w:rFonts w:ascii="Calibri" w:hAnsi="Calibri"/>
                <w:sz w:val="18"/>
                <w:szCs w:val="18"/>
              </w:rPr>
              <w:t>Semináře jsou realizovány postupně v jednotlivých krajích ČR. Od ledna 2012 do října 2013 bylo uspořádáno celkem 11 seminářů, kterých se zúčastnilo celkem 347 podpořených osob. Seminář je akreditován MŠMT.</w:t>
            </w:r>
          </w:p>
          <w:p w:rsidR="00621485" w:rsidRPr="0075498D" w:rsidRDefault="00621485" w:rsidP="00C251B1">
            <w:pPr>
              <w:spacing w:after="0" w:line="240" w:lineRule="auto"/>
              <w:jc w:val="both"/>
              <w:rPr>
                <w:rFonts w:ascii="Calibri" w:hAnsi="Calibri"/>
                <w:b/>
                <w:sz w:val="18"/>
                <w:szCs w:val="18"/>
              </w:rPr>
            </w:pPr>
            <w:r w:rsidRPr="0075498D">
              <w:rPr>
                <w:rFonts w:ascii="Calibri" w:hAnsi="Calibri"/>
                <w:sz w:val="18"/>
                <w:szCs w:val="18"/>
              </w:rPr>
              <w:t xml:space="preserve">V souvislosti s DVPP v oblasti práce s talentovanými dětmi a mládeží jsou od května 2014 v nabídce NIDV dva nové semináře vyvinuté v rámci rezortního úkolu </w:t>
            </w:r>
            <w:r w:rsidRPr="0075498D">
              <w:rPr>
                <w:rFonts w:ascii="Calibri" w:hAnsi="Calibri"/>
                <w:b/>
                <w:sz w:val="18"/>
                <w:szCs w:val="18"/>
              </w:rPr>
              <w:t>PERUN.</w:t>
            </w:r>
          </w:p>
          <w:p w:rsidR="00621485" w:rsidRPr="0075498D" w:rsidRDefault="00621485" w:rsidP="00C251B1">
            <w:pPr>
              <w:spacing w:after="0" w:line="240" w:lineRule="auto"/>
              <w:jc w:val="both"/>
              <w:rPr>
                <w:rFonts w:ascii="Calibri" w:hAnsi="Calibri"/>
                <w:b/>
                <w:sz w:val="18"/>
                <w:szCs w:val="18"/>
              </w:rPr>
            </w:pPr>
            <w:r w:rsidRPr="0075498D">
              <w:rPr>
                <w:rFonts w:ascii="Calibri" w:hAnsi="Calibri"/>
                <w:b/>
                <w:sz w:val="18"/>
                <w:szCs w:val="18"/>
              </w:rPr>
              <w:t>Badatelsky orientované aktivity pro nadané žáky.</w:t>
            </w:r>
          </w:p>
          <w:p w:rsidR="00621485" w:rsidRPr="0075498D" w:rsidRDefault="00621485" w:rsidP="00C251B1">
            <w:pPr>
              <w:spacing w:after="0" w:line="240" w:lineRule="auto"/>
              <w:jc w:val="both"/>
              <w:rPr>
                <w:rFonts w:ascii="Calibri" w:hAnsi="Calibri"/>
                <w:sz w:val="18"/>
                <w:szCs w:val="18"/>
              </w:rPr>
            </w:pPr>
            <w:r w:rsidRPr="0075498D">
              <w:rPr>
                <w:rFonts w:ascii="Calibri" w:hAnsi="Calibri"/>
                <w:sz w:val="18"/>
                <w:szCs w:val="18"/>
              </w:rPr>
              <w:t>Účastníci kurzu se naučí, jak badatelsky orientované aktivity navrhovat a implementovat do výuky tak, aby využili potenciál všech žáků, včetně nadaných a výjimečně nadaných. Kurz je vhodný také pro volnočasové pedagogy. Účastníci kurzu se kromě teoretického ukotvení zapojí do modelové badatelské aktivity a navrhnou aktivity vlastní, ke kterým dostanou zpětnou vazbu.</w:t>
            </w:r>
          </w:p>
          <w:p w:rsidR="00621485" w:rsidRPr="0075498D" w:rsidRDefault="00621485" w:rsidP="00C251B1">
            <w:pPr>
              <w:spacing w:after="0" w:line="240" w:lineRule="auto"/>
              <w:jc w:val="both"/>
              <w:rPr>
                <w:rFonts w:ascii="Calibri" w:hAnsi="Calibri"/>
                <w:sz w:val="18"/>
                <w:szCs w:val="18"/>
              </w:rPr>
            </w:pPr>
            <w:r w:rsidRPr="0075498D">
              <w:rPr>
                <w:rFonts w:ascii="Calibri" w:hAnsi="Calibri"/>
                <w:b/>
                <w:sz w:val="18"/>
                <w:szCs w:val="18"/>
              </w:rPr>
              <w:t>Využití projektové metody při práci ve třídě s integrovanými nadanými žáky</w:t>
            </w:r>
            <w:r w:rsidRPr="0075498D">
              <w:rPr>
                <w:rFonts w:ascii="Calibri" w:hAnsi="Calibri"/>
                <w:sz w:val="18"/>
                <w:szCs w:val="18"/>
              </w:rPr>
              <w:t>.</w:t>
            </w:r>
          </w:p>
          <w:p w:rsidR="00621485" w:rsidRPr="0075498D" w:rsidRDefault="00621485" w:rsidP="00C251B1">
            <w:pPr>
              <w:spacing w:after="0" w:line="240" w:lineRule="auto"/>
              <w:jc w:val="both"/>
              <w:rPr>
                <w:rFonts w:ascii="Calibri" w:hAnsi="Calibri"/>
                <w:sz w:val="18"/>
                <w:szCs w:val="18"/>
              </w:rPr>
            </w:pPr>
            <w:r w:rsidRPr="0075498D">
              <w:rPr>
                <w:rFonts w:ascii="Calibri" w:hAnsi="Calibri"/>
                <w:sz w:val="18"/>
                <w:szCs w:val="18"/>
              </w:rPr>
              <w:t xml:space="preserve">Seminář představuje pedagogům projektovou metodu jako nástroj vhodný pro práci s nadanými a výjimečně nadanými žáky. Přispívá k rozvoji integrace nadaných žáků v běžných třídách základních a středních škol, zvládnutím projektu jako způsobu rozvoje nadaných v rámci obohacení výuky. </w:t>
            </w:r>
          </w:p>
          <w:p w:rsidR="00621485" w:rsidRPr="0075498D" w:rsidRDefault="00621485" w:rsidP="00C251B1">
            <w:pPr>
              <w:spacing w:after="0" w:line="240" w:lineRule="auto"/>
              <w:jc w:val="both"/>
              <w:rPr>
                <w:rFonts w:ascii="Calibri" w:hAnsi="Calibri"/>
                <w:sz w:val="18"/>
                <w:szCs w:val="18"/>
              </w:rPr>
            </w:pPr>
            <w:r w:rsidRPr="0075498D">
              <w:rPr>
                <w:rFonts w:ascii="Calibri" w:hAnsi="Calibri"/>
                <w:sz w:val="18"/>
                <w:szCs w:val="18"/>
              </w:rPr>
              <w:t xml:space="preserve">V první polovině roku 2014 pokračovala v rámci rezortního úkolu PERUN realizace seminářů SOČ pro pedagogické pracovníky se zaměřením na oblast odborné vědecké činnosti u žáků především středních škol (leden-Ostrava, březen-Praha, červen-Plzeň). </w:t>
            </w:r>
          </w:p>
          <w:p w:rsidR="00621485" w:rsidRPr="0075498D" w:rsidRDefault="00621485" w:rsidP="00C251B1">
            <w:pPr>
              <w:spacing w:after="0" w:line="240" w:lineRule="auto"/>
              <w:jc w:val="both"/>
              <w:rPr>
                <w:rFonts w:ascii="Calibri" w:hAnsi="Calibri"/>
                <w:sz w:val="18"/>
                <w:szCs w:val="18"/>
              </w:rPr>
            </w:pPr>
            <w:r w:rsidRPr="0075498D">
              <w:rPr>
                <w:rFonts w:ascii="Calibri" w:hAnsi="Calibri"/>
                <w:sz w:val="18"/>
                <w:szCs w:val="18"/>
              </w:rPr>
              <w:t>Obsahové zaměření semináře:</w:t>
            </w:r>
          </w:p>
          <w:p w:rsidR="00A330A8" w:rsidRDefault="00621485" w:rsidP="00C251B1">
            <w:pPr>
              <w:spacing w:after="0" w:line="240" w:lineRule="auto"/>
              <w:ind w:left="34"/>
              <w:jc w:val="both"/>
              <w:rPr>
                <w:sz w:val="18"/>
                <w:szCs w:val="18"/>
              </w:rPr>
            </w:pPr>
            <w:r w:rsidRPr="00A330A8">
              <w:rPr>
                <w:sz w:val="18"/>
                <w:szCs w:val="18"/>
              </w:rPr>
              <w:t>I. Metodika odborné práce, práce s tématem a psaní odborné práce;</w:t>
            </w:r>
          </w:p>
          <w:p w:rsidR="00A330A8" w:rsidRDefault="00621485" w:rsidP="00C251B1">
            <w:pPr>
              <w:spacing w:after="0" w:line="240" w:lineRule="auto"/>
              <w:ind w:left="34"/>
              <w:jc w:val="both"/>
              <w:rPr>
                <w:rFonts w:ascii="Calibri" w:hAnsi="Calibri"/>
                <w:sz w:val="18"/>
                <w:szCs w:val="18"/>
              </w:rPr>
            </w:pPr>
            <w:r w:rsidRPr="00A330A8">
              <w:rPr>
                <w:rFonts w:ascii="Calibri" w:hAnsi="Calibri"/>
                <w:sz w:val="18"/>
                <w:szCs w:val="18"/>
              </w:rPr>
              <w:t>II. Etika odborné vědecké činnosti, autorské právo, patenty</w:t>
            </w:r>
          </w:p>
          <w:p w:rsidR="00A330A8" w:rsidRDefault="00621485" w:rsidP="00C251B1">
            <w:pPr>
              <w:spacing w:after="0" w:line="240" w:lineRule="auto"/>
              <w:ind w:left="34"/>
              <w:jc w:val="both"/>
              <w:rPr>
                <w:rFonts w:ascii="Calibri" w:hAnsi="Calibri"/>
                <w:sz w:val="18"/>
                <w:szCs w:val="18"/>
              </w:rPr>
            </w:pPr>
            <w:r w:rsidRPr="00A330A8">
              <w:rPr>
                <w:rFonts w:ascii="Calibri" w:hAnsi="Calibri"/>
                <w:sz w:val="18"/>
                <w:szCs w:val="18"/>
              </w:rPr>
              <w:t>III. Kritéria hodnocení odborných prací a specifika hodnocení studentských odborných prací</w:t>
            </w:r>
          </w:p>
          <w:p w:rsidR="00A330A8" w:rsidRDefault="00621485" w:rsidP="00C251B1">
            <w:pPr>
              <w:spacing w:after="0" w:line="240" w:lineRule="auto"/>
              <w:ind w:left="34"/>
              <w:jc w:val="both"/>
              <w:rPr>
                <w:rFonts w:ascii="Calibri" w:hAnsi="Calibri"/>
                <w:sz w:val="18"/>
                <w:szCs w:val="18"/>
              </w:rPr>
            </w:pPr>
            <w:r w:rsidRPr="00A330A8">
              <w:rPr>
                <w:rFonts w:ascii="Calibri" w:hAnsi="Calibri"/>
                <w:sz w:val="18"/>
                <w:szCs w:val="18"/>
              </w:rPr>
              <w:t>IV. Medializace a popularizace ve vědě a odborné činnosti</w:t>
            </w:r>
          </w:p>
          <w:p w:rsidR="00A330A8" w:rsidRDefault="00621485" w:rsidP="00C251B1">
            <w:pPr>
              <w:spacing w:after="0" w:line="240" w:lineRule="auto"/>
              <w:ind w:left="34"/>
              <w:jc w:val="both"/>
              <w:rPr>
                <w:rFonts w:ascii="Calibri" w:hAnsi="Calibri"/>
                <w:sz w:val="18"/>
                <w:szCs w:val="18"/>
              </w:rPr>
            </w:pPr>
            <w:r w:rsidRPr="00A330A8">
              <w:rPr>
                <w:rFonts w:ascii="Calibri" w:hAnsi="Calibri"/>
                <w:sz w:val="18"/>
                <w:szCs w:val="18"/>
              </w:rPr>
              <w:t>V. Informační zdroje v odborné (vědecké) činnosti</w:t>
            </w:r>
          </w:p>
          <w:p w:rsidR="00A330A8" w:rsidRDefault="00621485" w:rsidP="00C251B1">
            <w:pPr>
              <w:spacing w:after="0" w:line="240" w:lineRule="auto"/>
              <w:ind w:left="34"/>
              <w:jc w:val="both"/>
              <w:rPr>
                <w:rFonts w:ascii="Calibri" w:hAnsi="Calibri"/>
                <w:sz w:val="18"/>
                <w:szCs w:val="18"/>
              </w:rPr>
            </w:pPr>
            <w:r w:rsidRPr="00A330A8">
              <w:rPr>
                <w:rFonts w:ascii="Calibri" w:hAnsi="Calibri"/>
                <w:sz w:val="18"/>
                <w:szCs w:val="18"/>
              </w:rPr>
              <w:t>VI. Nadání, talent, osobnostní předpoklady k odborné( vědecké) tvůrčí činnosti</w:t>
            </w:r>
          </w:p>
          <w:p w:rsidR="00621485" w:rsidRPr="00A330A8" w:rsidRDefault="00621485" w:rsidP="00C251B1">
            <w:pPr>
              <w:spacing w:after="0" w:line="240" w:lineRule="auto"/>
              <w:ind w:left="34"/>
              <w:jc w:val="both"/>
              <w:rPr>
                <w:rFonts w:ascii="Calibri" w:hAnsi="Calibri"/>
                <w:sz w:val="18"/>
                <w:szCs w:val="18"/>
              </w:rPr>
            </w:pPr>
            <w:r w:rsidRPr="00A330A8">
              <w:rPr>
                <w:rFonts w:ascii="Calibri" w:hAnsi="Calibri"/>
                <w:sz w:val="18"/>
                <w:szCs w:val="18"/>
              </w:rPr>
              <w:t>VII. Dobré příklady z praxe (zkušenosti z tuzemska a zahraničí)Seminář je akreditován MŠMT.</w:t>
            </w:r>
          </w:p>
          <w:p w:rsidR="00621485" w:rsidRPr="00C30960" w:rsidRDefault="00621485" w:rsidP="00C251B1">
            <w:pPr>
              <w:pStyle w:val="Bezmezer"/>
              <w:jc w:val="both"/>
              <w:rPr>
                <w:bCs/>
                <w:color w:val="FF0000"/>
                <w:sz w:val="18"/>
                <w:szCs w:val="18"/>
              </w:rPr>
            </w:pPr>
            <w:r w:rsidRPr="00C30960">
              <w:rPr>
                <w:bCs/>
                <w:color w:val="FF0000"/>
                <w:sz w:val="18"/>
                <w:szCs w:val="18"/>
              </w:rPr>
              <w:t xml:space="preserve">Po ukončení projektu Perun v červnu 2014 byly ověřené výstupy projektu v oblasti DVPP zařazeny do programové nabídky NIDV (viz Badatelsky orientované aktivity pro nadané žáky a Využití projektové metody při práci ve třídě…) a rovněž jsou další semináře realizovány od září 2014 v rámci postupného zavádění Systému podpory nadání (Implementační část Koncepce podpory rozvoje nadání a péče o nadané na období let 2014-2020 schválené MŠMT v září 2014). </w:t>
            </w:r>
          </w:p>
          <w:p w:rsidR="00621485" w:rsidRPr="00C30960" w:rsidRDefault="00621485" w:rsidP="00C251B1">
            <w:pPr>
              <w:pStyle w:val="Bezmezer"/>
              <w:jc w:val="both"/>
              <w:rPr>
                <w:bCs/>
                <w:color w:val="FF0000"/>
                <w:sz w:val="18"/>
                <w:szCs w:val="18"/>
              </w:rPr>
            </w:pPr>
            <w:r w:rsidRPr="00C30960">
              <w:rPr>
                <w:bCs/>
                <w:color w:val="FF0000"/>
                <w:sz w:val="18"/>
                <w:szCs w:val="18"/>
              </w:rPr>
              <w:t>Seminář SOČ pro pedagogické pracovníky se konal v říjnu 2014 v Hradci Králové. Seminář pro učitele se zaměřením na podporu a rozvoj přírodovědných týmových aktivit žáků (biologie, chemie, fyzika) v návaznosti na mezinárodní soutěž European Science Olympiad se konal v prosinci 2014 rovněž v Hradci Králové.</w:t>
            </w:r>
          </w:p>
          <w:p w:rsidR="00621485" w:rsidRPr="00C30960" w:rsidRDefault="00621485" w:rsidP="00C251B1">
            <w:pPr>
              <w:spacing w:after="0" w:line="240" w:lineRule="auto"/>
              <w:jc w:val="both"/>
              <w:rPr>
                <w:rFonts w:ascii="Calibri" w:hAnsi="Calibri"/>
                <w:color w:val="FF0000"/>
                <w:sz w:val="18"/>
                <w:szCs w:val="18"/>
              </w:rPr>
            </w:pPr>
            <w:r w:rsidRPr="00C30960">
              <w:rPr>
                <w:bCs/>
                <w:color w:val="FF0000"/>
                <w:sz w:val="18"/>
                <w:szCs w:val="18"/>
              </w:rPr>
              <w:t>Seminář Škola hrou podruhé byl realizován v listopadu pro cílovou skupinu učitelů. Seminář byl zaměřen na využití her při výuce ve třídách s integrovanými nadanými žáky za účelem rozvoje rozmanitých kompetencí. Seminář byl realizován za aktivní účasti žáků a aktivity byly zkoušeny v praxi.</w:t>
            </w:r>
          </w:p>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MŠMT se na realizaci tohoto opatření podílí formou udělování akreditací vzdělávacím institucím a vzdělávacím programům.</w:t>
            </w:r>
          </w:p>
          <w:p w:rsidR="00197DCA" w:rsidRDefault="00621485" w:rsidP="00C251B1">
            <w:pPr>
              <w:spacing w:after="0" w:line="240" w:lineRule="auto"/>
              <w:jc w:val="both"/>
              <w:rPr>
                <w:rFonts w:ascii="Calibri" w:hAnsi="Calibri"/>
                <w:sz w:val="18"/>
                <w:szCs w:val="18"/>
              </w:rPr>
            </w:pPr>
            <w:r w:rsidRPr="001F4166">
              <w:rPr>
                <w:rFonts w:ascii="Calibri" w:hAnsi="Calibri"/>
                <w:sz w:val="18"/>
                <w:szCs w:val="18"/>
              </w:rPr>
              <w:t>S ohledem na to, že tvorba a uskutečňování studijních programů spadá dle zákona o vysokých školách do samosprávné působnosti vysokých škol, je možno doplnění přípravy učitelů o témata neformálního, včetně zájmového vzdělávání pouze doporučit. Toto je doporučováno v rámci pravidelných zasedání Asociace děkanů pedagogických fakult</w:t>
            </w:r>
          </w:p>
          <w:p w:rsidR="00621485" w:rsidRPr="00C30960" w:rsidRDefault="00197DCA" w:rsidP="00C251B1">
            <w:pPr>
              <w:spacing w:after="0" w:line="240" w:lineRule="auto"/>
              <w:jc w:val="both"/>
              <w:rPr>
                <w:rFonts w:ascii="Calibri" w:eastAsia="Calibri" w:hAnsi="Calibri" w:cs="Arial"/>
                <w:color w:val="FF0000"/>
                <w:sz w:val="18"/>
                <w:szCs w:val="18"/>
              </w:rPr>
            </w:pPr>
            <w:r w:rsidRPr="00C30960">
              <w:rPr>
                <w:rFonts w:ascii="Calibri" w:eastAsia="Calibri" w:hAnsi="Calibri" w:cs="Arial"/>
                <w:color w:val="FF0000"/>
                <w:sz w:val="18"/>
                <w:szCs w:val="18"/>
              </w:rPr>
              <w:t>K podpoře</w:t>
            </w:r>
            <w:r w:rsidRPr="00C30960">
              <w:rPr>
                <w:rFonts w:ascii="Calibri" w:eastAsia="Calibri" w:hAnsi="Calibri" w:cs="Times New Roman"/>
                <w:color w:val="FF0000"/>
                <w:sz w:val="18"/>
                <w:szCs w:val="18"/>
              </w:rPr>
              <w:t xml:space="preserve"> dalšího vzdělávání pedagogických pracovníků a přípravě učitelů k tématům neformálního/zájmového vzdělávání a k podpoře vzdělávání dobrovolných pracovníků </w:t>
            </w:r>
            <w:r w:rsidRPr="00C30960">
              <w:rPr>
                <w:rFonts w:ascii="Calibri" w:eastAsia="Calibri" w:hAnsi="Calibri" w:cs="Arial"/>
                <w:color w:val="FF0000"/>
                <w:sz w:val="18"/>
                <w:szCs w:val="18"/>
              </w:rPr>
              <w:t xml:space="preserve">přispívá program Erasmus+, který je administrován </w:t>
            </w:r>
            <w:r w:rsidRPr="00C30960">
              <w:rPr>
                <w:rFonts w:ascii="Calibri" w:eastAsia="Calibri" w:hAnsi="Calibri" w:cs="Arial"/>
                <w:b/>
                <w:color w:val="FF0000"/>
                <w:sz w:val="18"/>
                <w:szCs w:val="18"/>
              </w:rPr>
              <w:t>Domem zahraniční spolupráce</w:t>
            </w:r>
            <w:r w:rsidRPr="00C30960">
              <w:rPr>
                <w:rFonts w:ascii="Calibri" w:eastAsia="Calibri" w:hAnsi="Calibri" w:cs="Arial"/>
                <w:color w:val="FF0000"/>
                <w:sz w:val="18"/>
                <w:szCs w:val="18"/>
              </w:rPr>
              <w:t xml:space="preserve"> (DZS) a v rámci kterého jsou pedagogičtí pracovníci, budoucí učitelé i dobrovolníci NNO proškolováni prostřednictvím národních a mezinárodních školení zaměřených na prohlubování a zlepšování jejich kompetencí a dovedností v uvedené oblasti. Kompetence, dovednosti, ale také povědomí o problematice zájmového vzdělávání jsou podporovány v programu Erasmus+ krom přímé účasti na školení také prostřednictvím grantové podpory pro realizaci mezinárodních projektů pro oblast vzdělávání a mimoškolní práce s mládeží.</w:t>
            </w:r>
          </w:p>
        </w:tc>
        <w:tc>
          <w:tcPr>
            <w:tcW w:w="2111" w:type="dxa"/>
            <w:vMerge w:val="restart"/>
            <w:tcBorders>
              <w:top w:val="single" w:sz="4" w:space="0" w:color="000000"/>
              <w:left w:val="single" w:sz="4" w:space="0" w:color="000000"/>
              <w:right w:val="single" w:sz="4" w:space="0" w:color="000000"/>
            </w:tcBorders>
            <w:shd w:val="clear" w:color="auto" w:fill="auto"/>
          </w:tcPr>
          <w:p w:rsidR="00621485" w:rsidRPr="001F4166" w:rsidRDefault="00621485" w:rsidP="00C251B1">
            <w:pPr>
              <w:spacing w:after="0" w:line="240" w:lineRule="auto"/>
              <w:jc w:val="both"/>
              <w:rPr>
                <w:rFonts w:ascii="Calibri" w:hAnsi="Calibri"/>
                <w:b/>
                <w:sz w:val="18"/>
                <w:szCs w:val="18"/>
              </w:rPr>
            </w:pPr>
            <w:r w:rsidRPr="001F4166">
              <w:rPr>
                <w:rFonts w:ascii="Calibri" w:hAnsi="Calibri"/>
                <w:sz w:val="18"/>
                <w:szCs w:val="18"/>
              </w:rPr>
              <w:t>Projekty OP VK – podle rozsahu schválených projektů</w:t>
            </w:r>
          </w:p>
        </w:tc>
      </w:tr>
      <w:tr w:rsidR="00621485" w:rsidRPr="001F4166" w:rsidTr="00C10B53">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FBD4B4"/>
          </w:tcPr>
          <w:p w:rsidR="00621485" w:rsidRPr="001F4166" w:rsidRDefault="00621485" w:rsidP="00C251B1">
            <w:pPr>
              <w:spacing w:after="0" w:line="240" w:lineRule="auto"/>
              <w:jc w:val="both"/>
              <w:rPr>
                <w:rFonts w:ascii="Calibri" w:hAnsi="Calibri"/>
                <w:b/>
                <w:sz w:val="18"/>
                <w:szCs w:val="18"/>
              </w:rPr>
            </w:pPr>
            <w:r w:rsidRPr="001F4166">
              <w:rPr>
                <w:rFonts w:ascii="Calibri" w:hAnsi="Calibri"/>
                <w:b/>
                <w:sz w:val="18"/>
                <w:szCs w:val="18"/>
              </w:rPr>
              <w:t>PB</w:t>
            </w:r>
          </w:p>
        </w:tc>
        <w:tc>
          <w:tcPr>
            <w:tcW w:w="2268" w:type="dxa"/>
            <w:vMerge/>
            <w:tcBorders>
              <w:left w:val="single" w:sz="4" w:space="0" w:color="000000"/>
              <w:bottom w:val="single" w:sz="4" w:space="0" w:color="auto"/>
              <w:right w:val="single" w:sz="2" w:space="0" w:color="auto"/>
            </w:tcBorders>
            <w:shd w:val="clear" w:color="auto" w:fill="auto"/>
          </w:tcPr>
          <w:p w:rsidR="00621485" w:rsidRPr="001F4166" w:rsidRDefault="00621485" w:rsidP="00C251B1">
            <w:pPr>
              <w:spacing w:after="0" w:line="240" w:lineRule="auto"/>
              <w:jc w:val="both"/>
              <w:rPr>
                <w:rFonts w:ascii="Calibri" w:hAnsi="Calibri"/>
                <w:b/>
                <w:sz w:val="18"/>
                <w:szCs w:val="18"/>
              </w:rPr>
            </w:pPr>
          </w:p>
        </w:tc>
        <w:tc>
          <w:tcPr>
            <w:tcW w:w="1276" w:type="dxa"/>
            <w:vMerge/>
            <w:tcBorders>
              <w:top w:val="single" w:sz="2" w:space="0" w:color="auto"/>
              <w:left w:val="single" w:sz="2" w:space="0" w:color="auto"/>
              <w:bottom w:val="single" w:sz="2" w:space="0" w:color="auto"/>
              <w:right w:val="single" w:sz="2" w:space="0" w:color="auto"/>
            </w:tcBorders>
            <w:shd w:val="clear" w:color="auto" w:fill="auto"/>
          </w:tcPr>
          <w:p w:rsidR="00621485" w:rsidRPr="001F4166" w:rsidRDefault="00621485" w:rsidP="00C251B1">
            <w:pPr>
              <w:spacing w:after="0" w:line="240" w:lineRule="auto"/>
              <w:jc w:val="both"/>
              <w:rPr>
                <w:rFonts w:ascii="Calibri" w:hAnsi="Calibri"/>
                <w:b/>
                <w:sz w:val="18"/>
                <w:szCs w:val="18"/>
              </w:rPr>
            </w:pPr>
          </w:p>
        </w:tc>
        <w:tc>
          <w:tcPr>
            <w:tcW w:w="7371" w:type="dxa"/>
            <w:vMerge/>
            <w:tcBorders>
              <w:left w:val="single" w:sz="2" w:space="0" w:color="auto"/>
              <w:bottom w:val="single" w:sz="4" w:space="0" w:color="000000"/>
              <w:right w:val="single" w:sz="4" w:space="0" w:color="000000"/>
            </w:tcBorders>
            <w:shd w:val="clear" w:color="auto" w:fill="auto"/>
          </w:tcPr>
          <w:p w:rsidR="00621485" w:rsidRPr="001F4166" w:rsidRDefault="00621485" w:rsidP="00C251B1">
            <w:pPr>
              <w:spacing w:after="0" w:line="240" w:lineRule="auto"/>
              <w:jc w:val="both"/>
              <w:rPr>
                <w:rFonts w:ascii="Calibri" w:hAnsi="Calibri"/>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621485" w:rsidRPr="001F4166" w:rsidRDefault="00621485" w:rsidP="00C251B1">
            <w:pPr>
              <w:spacing w:after="0" w:line="240" w:lineRule="auto"/>
              <w:jc w:val="both"/>
              <w:rPr>
                <w:rFonts w:ascii="Calibri" w:hAnsi="Calibri"/>
                <w:sz w:val="18"/>
                <w:szCs w:val="18"/>
              </w:rPr>
            </w:pPr>
          </w:p>
        </w:tc>
      </w:tr>
      <w:tr w:rsidR="00621485" w:rsidRPr="001F4166" w:rsidTr="00C10B53">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621485" w:rsidRPr="00DC3E1F" w:rsidRDefault="00621485" w:rsidP="00C251B1">
            <w:pPr>
              <w:spacing w:after="0" w:line="240" w:lineRule="auto"/>
              <w:jc w:val="both"/>
              <w:rPr>
                <w:rFonts w:ascii="Calibri" w:hAnsi="Calibri"/>
                <w:b/>
                <w:sz w:val="18"/>
                <w:szCs w:val="18"/>
                <w:highlight w:val="yellow"/>
              </w:rPr>
            </w:pPr>
            <w:r w:rsidRPr="00DC3E1F">
              <w:rPr>
                <w:rFonts w:ascii="Calibri" w:hAnsi="Calibri"/>
                <w:b/>
                <w:sz w:val="18"/>
                <w:szCs w:val="18"/>
                <w:highlight w:val="yellow"/>
              </w:rPr>
              <w:t>1. C. 1 d)</w:t>
            </w:r>
          </w:p>
          <w:p w:rsidR="00621485" w:rsidRPr="00DC3E1F" w:rsidRDefault="00621485" w:rsidP="00C251B1">
            <w:pPr>
              <w:spacing w:after="0" w:line="240" w:lineRule="auto"/>
              <w:jc w:val="both"/>
              <w:rPr>
                <w:rFonts w:ascii="Calibri" w:hAnsi="Calibri"/>
                <w:b/>
                <w:sz w:val="18"/>
                <w:szCs w:val="18"/>
                <w:highlight w:val="yellow"/>
              </w:rPr>
            </w:pPr>
            <w:r w:rsidRPr="00DC3E1F">
              <w:rPr>
                <w:rFonts w:ascii="Calibri" w:hAnsi="Calibri"/>
                <w:b/>
                <w:sz w:val="18"/>
                <w:szCs w:val="18"/>
                <w:highlight w:val="yellow"/>
              </w:rPr>
              <w:t>1. C. 2 d)</w:t>
            </w:r>
          </w:p>
        </w:tc>
        <w:tc>
          <w:tcPr>
            <w:tcW w:w="2268" w:type="dxa"/>
            <w:vMerge w:val="restart"/>
            <w:tcBorders>
              <w:top w:val="single" w:sz="4" w:space="0" w:color="auto"/>
              <w:left w:val="single" w:sz="4" w:space="0" w:color="000000"/>
              <w:right w:val="single" w:sz="2" w:space="0" w:color="auto"/>
            </w:tcBorders>
            <w:shd w:val="clear" w:color="auto" w:fill="auto"/>
          </w:tcPr>
          <w:p w:rsidR="00621485" w:rsidRPr="001F4166" w:rsidRDefault="00621485" w:rsidP="00C251B1">
            <w:pPr>
              <w:spacing w:after="0" w:line="240" w:lineRule="auto"/>
              <w:jc w:val="both"/>
              <w:rPr>
                <w:rFonts w:ascii="Calibri" w:hAnsi="Calibri"/>
                <w:b/>
                <w:sz w:val="18"/>
                <w:szCs w:val="18"/>
              </w:rPr>
            </w:pPr>
            <w:r w:rsidRPr="001F4166">
              <w:rPr>
                <w:rFonts w:ascii="Calibri" w:hAnsi="Calibri"/>
                <w:sz w:val="18"/>
                <w:szCs w:val="18"/>
              </w:rPr>
              <w:t>podpořit hodnotu a přínos neformálního a zájmového vzdělávání dětí a mládeže; připravit motivační hodnocení výsledků činnosti vzdělavatelů (certifikáty výsledků činnosti, systém nástrojů pro posuzování kvality, nástrojů pro uznávání neformálního a zájmového vzdělávání, atd.)</w:t>
            </w:r>
          </w:p>
        </w:tc>
        <w:tc>
          <w:tcPr>
            <w:tcW w:w="1276" w:type="dxa"/>
            <w:vMerge w:val="restart"/>
            <w:tcBorders>
              <w:top w:val="single" w:sz="2" w:space="0" w:color="auto"/>
              <w:left w:val="single" w:sz="2" w:space="0" w:color="auto"/>
              <w:bottom w:val="single" w:sz="2" w:space="0" w:color="auto"/>
              <w:right w:val="single" w:sz="2" w:space="0" w:color="auto"/>
            </w:tcBorders>
            <w:shd w:val="clear" w:color="auto" w:fill="auto"/>
          </w:tcPr>
          <w:p w:rsidR="00621485" w:rsidRPr="001F4166" w:rsidRDefault="00621485" w:rsidP="00C251B1">
            <w:pPr>
              <w:spacing w:after="0" w:line="240" w:lineRule="auto"/>
              <w:jc w:val="both"/>
              <w:rPr>
                <w:rFonts w:ascii="Calibri" w:hAnsi="Calibri"/>
                <w:sz w:val="18"/>
                <w:szCs w:val="18"/>
              </w:rPr>
            </w:pPr>
            <w:r w:rsidRPr="001F4166">
              <w:rPr>
                <w:rFonts w:ascii="Calibri" w:hAnsi="Calibri"/>
                <w:b/>
                <w:sz w:val="18"/>
                <w:szCs w:val="18"/>
              </w:rPr>
              <w:t>MŠMT</w:t>
            </w:r>
            <w:r w:rsidRPr="001F4166">
              <w:rPr>
                <w:rFonts w:ascii="Calibri" w:hAnsi="Calibri"/>
                <w:sz w:val="18"/>
                <w:szCs w:val="18"/>
              </w:rPr>
              <w:t xml:space="preserve"> </w:t>
            </w:r>
          </w:p>
          <w:p w:rsidR="00621485" w:rsidRPr="001F4166" w:rsidRDefault="00621485" w:rsidP="00C251B1">
            <w:pPr>
              <w:spacing w:after="0" w:line="240" w:lineRule="auto"/>
              <w:jc w:val="both"/>
              <w:rPr>
                <w:rFonts w:ascii="Calibri" w:hAnsi="Calibri"/>
                <w:sz w:val="18"/>
                <w:szCs w:val="18"/>
              </w:rPr>
            </w:pPr>
            <w:r w:rsidRPr="00AA066C">
              <w:rPr>
                <w:rFonts w:ascii="Calibri" w:hAnsi="Calibri"/>
                <w:b/>
                <w:sz w:val="18"/>
                <w:szCs w:val="18"/>
              </w:rPr>
              <w:t>O51,</w:t>
            </w:r>
            <w:r w:rsidRPr="001F4166">
              <w:rPr>
                <w:rFonts w:ascii="Calibri" w:hAnsi="Calibri"/>
                <w:b/>
                <w:sz w:val="18"/>
                <w:szCs w:val="18"/>
              </w:rPr>
              <w:t xml:space="preserve"> O50</w:t>
            </w:r>
            <w:r w:rsidRPr="001F4166">
              <w:rPr>
                <w:rFonts w:ascii="Calibri" w:hAnsi="Calibri"/>
                <w:sz w:val="18"/>
                <w:szCs w:val="18"/>
              </w:rPr>
              <w:t>, NIDM (NIDV);</w:t>
            </w:r>
          </w:p>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MK;</w:t>
            </w:r>
          </w:p>
          <w:p w:rsidR="00621485" w:rsidRPr="001F4166" w:rsidRDefault="00621485" w:rsidP="00C251B1">
            <w:pPr>
              <w:spacing w:after="0" w:line="240" w:lineRule="auto"/>
              <w:jc w:val="both"/>
              <w:rPr>
                <w:rFonts w:ascii="Calibri" w:hAnsi="Calibri"/>
                <w:b/>
                <w:sz w:val="18"/>
                <w:szCs w:val="18"/>
              </w:rPr>
            </w:pPr>
            <w:r w:rsidRPr="001F4166">
              <w:rPr>
                <w:rFonts w:ascii="Calibri" w:hAnsi="Calibri"/>
                <w:sz w:val="18"/>
                <w:szCs w:val="18"/>
              </w:rPr>
              <w:t>(kraje, obce, NNO)</w:t>
            </w:r>
          </w:p>
        </w:tc>
        <w:tc>
          <w:tcPr>
            <w:tcW w:w="7371" w:type="dxa"/>
            <w:vMerge w:val="restart"/>
            <w:tcBorders>
              <w:top w:val="single" w:sz="4" w:space="0" w:color="000000"/>
              <w:left w:val="single" w:sz="2" w:space="0" w:color="auto"/>
              <w:right w:val="single" w:sz="4" w:space="0" w:color="000000"/>
            </w:tcBorders>
            <w:shd w:val="clear" w:color="auto" w:fill="auto"/>
          </w:tcPr>
          <w:p w:rsidR="00621485" w:rsidRPr="001F4166" w:rsidRDefault="00621485" w:rsidP="00C251B1">
            <w:pPr>
              <w:spacing w:after="0" w:line="240" w:lineRule="auto"/>
              <w:jc w:val="both"/>
              <w:rPr>
                <w:rFonts w:ascii="Calibri" w:hAnsi="Calibri"/>
                <w:sz w:val="18"/>
                <w:szCs w:val="18"/>
              </w:rPr>
            </w:pPr>
            <w:r w:rsidRPr="001F4166">
              <w:rPr>
                <w:rFonts w:ascii="Calibri" w:hAnsi="Calibri"/>
                <w:b/>
                <w:sz w:val="18"/>
                <w:szCs w:val="18"/>
              </w:rPr>
              <w:t>V rámci realizace projektu K2 – Kvalita a konkurenceschopnost v neformálním vzdělávání</w:t>
            </w:r>
            <w:r w:rsidRPr="001F4166">
              <w:rPr>
                <w:rFonts w:ascii="Calibri" w:hAnsi="Calibri"/>
                <w:sz w:val="18"/>
                <w:szCs w:val="18"/>
              </w:rPr>
              <w:t xml:space="preserve"> byla do 10/2013 procházela úpravou podoba a struktura portálu Osobního kompetenčního portfolia, které slouží pro zápis kompetencí rozvíjených v rámci zájmového a neformálního vzdělávání (</w:t>
            </w:r>
            <w:hyperlink r:id="rId42" w:history="1">
              <w:r w:rsidRPr="001F4166">
                <w:rPr>
                  <w:rStyle w:val="Hypertextovodkaz"/>
                  <w:rFonts w:ascii="Calibri" w:hAnsi="Calibri"/>
                  <w:sz w:val="18"/>
                  <w:szCs w:val="18"/>
                </w:rPr>
                <w:t>www.okp.ka2.cz</w:t>
              </w:r>
            </w:hyperlink>
            <w:r w:rsidRPr="001F4166">
              <w:rPr>
                <w:rFonts w:ascii="Calibri" w:hAnsi="Calibri"/>
                <w:sz w:val="18"/>
                <w:szCs w:val="18"/>
              </w:rPr>
              <w:t>). Osobní kompetenční portfolio je koncipováno jako doplněk k životopisu účastníka vzdělávání. Byly připraveny 3 moduly vzdělávacího programu a vyškoleni zástupci 17 organizací k přenosu těchto modulů mezi pracovníky pracující s dětmi a mládeží. Moduly mají připravit pracovníky pracující s dětmi a mládeží či garanty vzdělávání v organizacích pracujících s dětmi a mládeží k systematickému a cílenému využívání kompetenčního přístupu v neformálním vzdělávání, při stanovování cílů, obsahu, forem a metod neformálního vzdělávání (modul 1), k sebeevaluaci a evaluaci v neformálním vzdělávání a rozvoje kompetencí, využívání sebeevaluačních nástrojů a metod (modul 2), a konečně aplikaci metod a forem vhodných pro neformální vzdělávání prostřednictvím osobnosti školitele/lektora (modul 3). Souběžně byl pilotován systém pro řízení kvality v organizacích zájmového a neformálního vzdělávání – OLINA (</w:t>
            </w:r>
            <w:hyperlink r:id="rId43" w:history="1">
              <w:r w:rsidRPr="001F4166">
                <w:rPr>
                  <w:rStyle w:val="Hypertextovodkaz"/>
                  <w:rFonts w:ascii="Calibri" w:hAnsi="Calibri"/>
                  <w:sz w:val="18"/>
                  <w:szCs w:val="18"/>
                </w:rPr>
                <w:t>www.olina.ka2.cz</w:t>
              </w:r>
            </w:hyperlink>
            <w:r w:rsidRPr="001F4166">
              <w:rPr>
                <w:rFonts w:ascii="Calibri" w:hAnsi="Calibri"/>
                <w:sz w:val="18"/>
                <w:szCs w:val="18"/>
              </w:rPr>
              <w:t xml:space="preserve">). Byli vyškoleni zástupci 7 organizací k provedení pilotáže ve vlastních školských zařízeních pro zájmové vzdělávání a NNO pracujících s dětmi a mládeží (konzultanti k zavádění kvality). Školením prošli také odborní konzultanti (20 osob) k jednotlivým procesům, které v těchto organizacích probíhají. Jejich úkolem je podpořit aplikaci nástrojům konzultacemi vedoucími k řešení zjištěných nedostatků v procesech. V rámci realizace projektu proběhl kulatý stůl k podpoře uznávání neformálního vzdělávání mezi sociálními partnery, noví signatáři přistupovali k podpisu Memoranda o uznávání neformálního vzdělávání.  </w:t>
            </w:r>
          </w:p>
          <w:p w:rsidR="00621485" w:rsidRPr="0075498D" w:rsidRDefault="00621485" w:rsidP="00C251B1">
            <w:pPr>
              <w:spacing w:after="0" w:line="240" w:lineRule="auto"/>
              <w:jc w:val="both"/>
              <w:rPr>
                <w:rFonts w:ascii="Calibri" w:hAnsi="Calibri"/>
                <w:b/>
                <w:sz w:val="18"/>
                <w:szCs w:val="18"/>
              </w:rPr>
            </w:pPr>
            <w:r w:rsidRPr="0075498D">
              <w:rPr>
                <w:rFonts w:ascii="Calibri" w:hAnsi="Calibri"/>
                <w:sz w:val="18"/>
                <w:szCs w:val="18"/>
              </w:rPr>
              <w:t xml:space="preserve">Do června 2014 byla zveřejněna nová podoba portálu </w:t>
            </w:r>
            <w:r w:rsidRPr="0075498D">
              <w:rPr>
                <w:rFonts w:ascii="Calibri" w:hAnsi="Calibri"/>
                <w:b/>
                <w:sz w:val="18"/>
                <w:szCs w:val="18"/>
              </w:rPr>
              <w:t>Osobního kompetenčního portfolia</w:t>
            </w:r>
            <w:r w:rsidRPr="0075498D">
              <w:rPr>
                <w:rFonts w:ascii="Calibri" w:hAnsi="Calibri"/>
                <w:sz w:val="18"/>
                <w:szCs w:val="18"/>
              </w:rPr>
              <w:t xml:space="preserve"> (</w:t>
            </w:r>
            <w:hyperlink r:id="rId44" w:history="1">
              <w:r w:rsidRPr="0075498D">
                <w:rPr>
                  <w:rStyle w:val="Hypertextovodkaz"/>
                  <w:rFonts w:ascii="Calibri" w:hAnsi="Calibri"/>
                  <w:sz w:val="18"/>
                  <w:szCs w:val="18"/>
                </w:rPr>
                <w:t>www.okp.ka2.cz</w:t>
              </w:r>
            </w:hyperlink>
            <w:r w:rsidRPr="0075498D">
              <w:rPr>
                <w:rFonts w:ascii="Calibri" w:hAnsi="Calibri"/>
                <w:sz w:val="18"/>
                <w:szCs w:val="18"/>
              </w:rPr>
              <w:t xml:space="preserve">). Nová struktura a grafické prvky pomáhají lepší orientaci uživatele, jsou atraktivnější pro cílovou skupinu, a tím celkově posilují užitnou hodnotu nástroje. Spuštění nové podoby portálu bylo podpořeno zveřejněním instruktážního filmu k Osobnímu kompetenčnímu portfoliu, který byl využit také v kampani k propagaci nástroje a uznávání neformálního vzdělávání. Film atraktivní formou upozorňuje na potenciál neformálního vzdělávání pro rozvoj kompetencí a samotný nástroj k jeho uznávání (OKP). Na portále byla dále doplněna část s názvem Plán osobnostního rozvoje (POR), která obsahuje odkazy na texty, materiály a podklady připravené v rámci školení školitelů v modulu Plán osobnostního rozvoje a metodiky k tomuto modulu. Byly realizovány 3 kulaté stoly se zástupci zaměstnavatelů a vzdělavatelů k uznávání neformálního vzdělávání. V rámci realizace projektu se uskutečnilo vzdělávání pro zástupce dalších 10 organizací cílové skupiny k přenosu 3 modulů vzdělávacího programu k uznávání mezi pracovníky pracující s dětmi a mládeží. Vybraní zástupci cílové skupiny byli proškoleni v modulu pro plánování osobnostního rozvoje. Noví signatáři přistupovali k podpisu </w:t>
            </w:r>
            <w:r w:rsidRPr="0075498D">
              <w:rPr>
                <w:rFonts w:ascii="Calibri" w:hAnsi="Calibri"/>
                <w:b/>
                <w:sz w:val="18"/>
                <w:szCs w:val="18"/>
              </w:rPr>
              <w:t>Memoranda o uznávání neformálního vzdělávání.</w:t>
            </w:r>
          </w:p>
          <w:p w:rsidR="00621485" w:rsidRPr="001D7BF9" w:rsidRDefault="00621485" w:rsidP="00C251B1">
            <w:pPr>
              <w:pStyle w:val="Bezmezer"/>
              <w:jc w:val="both"/>
              <w:rPr>
                <w:bCs/>
                <w:color w:val="FF0000"/>
                <w:sz w:val="18"/>
                <w:szCs w:val="18"/>
              </w:rPr>
            </w:pPr>
            <w:r w:rsidRPr="001D7BF9">
              <w:rPr>
                <w:bCs/>
                <w:color w:val="FF0000"/>
                <w:sz w:val="18"/>
                <w:szCs w:val="18"/>
              </w:rPr>
              <w:t>V období 07-12/2014 dále probíhala osvěta k tématu uznávání neformálního vzdělávání a k Osobnímu kompetenčnímu portfoliu (OKP), další signatáři se připojili k Memorandu (celkem 26 organizací cílové skupiny). Pokračovala úprava portálu Osobního kompetenčního portfolia. Dne 30.10.2014 se za velkého zájmu zástupců státní správy i vzdělavatelů uskutečnil poslední ze čtyř plánovaných kulatých stolů k uznávání neformálního vzdělávání. Prezentovány byly dosavadní výsledky v oblasti uznávání a diskutovány možné směry v návaznosti na trh práce a kvalitu vzdělávání. Vybrané organizace proškolily své pracovníky v modulech vzdělávacího programu k uznávání neformálního vzdělávání (200 účastníků). Metodiky pilotovaného vzdělávacího programu byly připraveny k tisku, a jednotlivé moduly odeslán k akreditaci v rámci systému DVPP MŠMT.</w:t>
            </w:r>
          </w:p>
          <w:p w:rsidR="00621485" w:rsidRDefault="00621485" w:rsidP="00C251B1">
            <w:pPr>
              <w:spacing w:after="0" w:line="240" w:lineRule="auto"/>
              <w:jc w:val="both"/>
              <w:rPr>
                <w:rFonts w:ascii="Calibri" w:hAnsi="Calibri"/>
                <w:sz w:val="18"/>
                <w:szCs w:val="18"/>
              </w:rPr>
            </w:pPr>
            <w:r w:rsidRPr="0075498D">
              <w:rPr>
                <w:rFonts w:ascii="Calibri" w:hAnsi="Calibri"/>
                <w:sz w:val="18"/>
                <w:szCs w:val="18"/>
              </w:rPr>
              <w:t xml:space="preserve">Souběžně pokračuje pilotáž </w:t>
            </w:r>
            <w:r w:rsidRPr="0075498D">
              <w:rPr>
                <w:rFonts w:ascii="Calibri" w:hAnsi="Calibri"/>
                <w:b/>
                <w:sz w:val="18"/>
                <w:szCs w:val="18"/>
              </w:rPr>
              <w:t>systém pro řízení kvality v organizacích zájmového a neformálního vzdělávání</w:t>
            </w:r>
            <w:r w:rsidRPr="0075498D">
              <w:rPr>
                <w:rFonts w:ascii="Calibri" w:hAnsi="Calibri"/>
                <w:sz w:val="18"/>
                <w:szCs w:val="18"/>
              </w:rPr>
              <w:t xml:space="preserve"> – </w:t>
            </w:r>
            <w:r w:rsidRPr="0075498D">
              <w:rPr>
                <w:rFonts w:ascii="Calibri" w:hAnsi="Calibri"/>
                <w:b/>
                <w:sz w:val="18"/>
                <w:szCs w:val="18"/>
              </w:rPr>
              <w:t>OLINA</w:t>
            </w:r>
            <w:r w:rsidRPr="0075498D">
              <w:rPr>
                <w:rFonts w:ascii="Calibri" w:hAnsi="Calibri"/>
                <w:sz w:val="18"/>
                <w:szCs w:val="18"/>
              </w:rPr>
              <w:t xml:space="preserve"> (</w:t>
            </w:r>
            <w:hyperlink r:id="rId45" w:history="1">
              <w:r w:rsidRPr="0075498D">
                <w:rPr>
                  <w:rStyle w:val="Hypertextovodkaz"/>
                  <w:rFonts w:ascii="Calibri" w:hAnsi="Calibri"/>
                  <w:sz w:val="18"/>
                  <w:szCs w:val="18"/>
                </w:rPr>
                <w:t>www.olina.ka2.cz</w:t>
              </w:r>
            </w:hyperlink>
            <w:r w:rsidRPr="0075498D">
              <w:rPr>
                <w:rFonts w:ascii="Calibri" w:hAnsi="Calibri"/>
                <w:sz w:val="18"/>
                <w:szCs w:val="18"/>
              </w:rPr>
              <w:t>). Byli vyškoleni zástupci dalších 9 organizací (konzultanti k zavádění kvality) k provedení pilotáže ve vlastních školských zaří</w:t>
            </w:r>
            <w:r w:rsidR="00033F89">
              <w:rPr>
                <w:rFonts w:ascii="Calibri" w:hAnsi="Calibri"/>
                <w:sz w:val="18"/>
                <w:szCs w:val="18"/>
              </w:rPr>
              <w:t>zeních pro zájmové vzdělávání a </w:t>
            </w:r>
            <w:r w:rsidRPr="0075498D">
              <w:rPr>
                <w:rFonts w:ascii="Calibri" w:hAnsi="Calibri"/>
                <w:sz w:val="18"/>
                <w:szCs w:val="18"/>
              </w:rPr>
              <w:t>NNO pracujících s dětmi a mládeží. Pokračuje proces poskytování odborných konzultací jednotlivým procesům, které v těchto organizacích probíhají. Klíčová aktivita od června 2014 zpracovává závěrečné zprávy z pilotáže uskutečněné v první skupině organizací cílové skupiny, které slouží jako podklad pro úpravu systému a zpracování systému hodnocení hlavního procesu.</w:t>
            </w:r>
          </w:p>
          <w:p w:rsidR="00621485" w:rsidRPr="00033F89" w:rsidRDefault="00621485" w:rsidP="00C251B1">
            <w:pPr>
              <w:pStyle w:val="Bezmezer"/>
              <w:jc w:val="both"/>
              <w:rPr>
                <w:bCs/>
                <w:color w:val="FF0000"/>
                <w:sz w:val="18"/>
                <w:szCs w:val="18"/>
              </w:rPr>
            </w:pPr>
            <w:r w:rsidRPr="00033F89">
              <w:rPr>
                <w:bCs/>
                <w:color w:val="FF0000"/>
                <w:sz w:val="18"/>
                <w:szCs w:val="18"/>
              </w:rPr>
              <w:t>V období 07-12/2014 byla uzavřena pilotáž nástroje OLINA ve vybraných organizacích. Výstupy jsou dále využívány pro návrhy úprav systému řízení kvality a navazujícího e-learningového vzdělávání. Neméně podstatným výstupem byly návrhy hodnocení hlavního procesu, které realizátoři projektu K2 průběžně zapracovávají do nové podoby Hodnotícího modulu. V 09/2014 byl dokončen návrh zavedení systému značky kvality v souladu se závěry předchozích jednání se zástupci věcně příslušného odboru a organizací cílové skupiny. Návrh, jehož těžiště leží v úpravě kritérií titulu „státem uznaná organizace pro práci s dětmi a mládeží“</w:t>
            </w:r>
            <w:r w:rsidR="0025586A" w:rsidRPr="00033F89">
              <w:rPr>
                <w:bCs/>
                <w:color w:val="FF0000"/>
                <w:sz w:val="18"/>
                <w:szCs w:val="18"/>
              </w:rPr>
              <w:t xml:space="preserve"> byl připraven k </w:t>
            </w:r>
            <w:r w:rsidRPr="00033F89">
              <w:rPr>
                <w:bCs/>
                <w:color w:val="FF0000"/>
                <w:sz w:val="18"/>
                <w:szCs w:val="18"/>
              </w:rPr>
              <w:t xml:space="preserve">závěrečnému připomínkování. </w:t>
            </w:r>
          </w:p>
          <w:p w:rsidR="00621485" w:rsidRDefault="00621485" w:rsidP="00C251B1">
            <w:pPr>
              <w:spacing w:after="0" w:line="240" w:lineRule="auto"/>
              <w:jc w:val="both"/>
              <w:rPr>
                <w:rFonts w:ascii="Calibri" w:hAnsi="Calibri"/>
                <w:sz w:val="18"/>
                <w:szCs w:val="18"/>
              </w:rPr>
            </w:pPr>
            <w:r w:rsidRPr="001F4166">
              <w:rPr>
                <w:rFonts w:ascii="Calibri" w:hAnsi="Calibri"/>
                <w:b/>
                <w:sz w:val="18"/>
                <w:szCs w:val="18"/>
              </w:rPr>
              <w:t>MK</w:t>
            </w:r>
            <w:r w:rsidRPr="001F4166">
              <w:rPr>
                <w:rFonts w:ascii="Calibri" w:hAnsi="Calibri"/>
                <w:sz w:val="18"/>
                <w:szCs w:val="18"/>
              </w:rPr>
              <w:t xml:space="preserve"> společně s MŠMT zorganizovaly meziresortní diskusní fórum Umělecké vzdělávání a role kulturních institucí (září 2011), které nastartovalo dialog o větším propojení umělců a kulturních institucí se školami. Tento dialog formou mezinárodní výměny zkušeností pokračoval v roce 2013, kdy  NIPOS ve spolupráci s Goethe Institutem zorganizoval Česko – německou konferenci v Praze s názvem Impulzy pro umělecké vzdělávání v České republice a Německu. V návaznosti na potřeby formulované účastníky diskusního fóra a konference testuje NIPOS novou verzi stránek </w:t>
            </w:r>
            <w:hyperlink r:id="rId46" w:history="1">
              <w:r w:rsidRPr="001F4166">
                <w:rPr>
                  <w:rStyle w:val="Hypertextovodkaz"/>
                  <w:rFonts w:ascii="Calibri" w:hAnsi="Calibri"/>
                  <w:sz w:val="18"/>
                  <w:szCs w:val="18"/>
                </w:rPr>
                <w:t>www.umeleckevzdelavani.cz</w:t>
              </w:r>
            </w:hyperlink>
            <w:r w:rsidRPr="001F4166">
              <w:rPr>
                <w:rFonts w:ascii="Calibri" w:hAnsi="Calibri"/>
                <w:sz w:val="18"/>
                <w:szCs w:val="18"/>
              </w:rPr>
              <w:t>, které by měly nabídnout pr</w:t>
            </w:r>
            <w:r w:rsidR="0025586A">
              <w:rPr>
                <w:rFonts w:ascii="Calibri" w:hAnsi="Calibri"/>
                <w:sz w:val="18"/>
                <w:szCs w:val="18"/>
              </w:rPr>
              <w:t>ůběžnou platformu pro diskuse k </w:t>
            </w:r>
            <w:r w:rsidRPr="001F4166">
              <w:rPr>
                <w:rFonts w:ascii="Calibri" w:hAnsi="Calibri"/>
                <w:sz w:val="18"/>
                <w:szCs w:val="18"/>
              </w:rPr>
              <w:t>tematice a pro sdílení příkladů dobré praxe včetně zahraničních.</w:t>
            </w:r>
          </w:p>
          <w:p w:rsidR="002B4A60" w:rsidRPr="00DF67B8" w:rsidRDefault="002B4A60" w:rsidP="00C251B1">
            <w:pPr>
              <w:spacing w:after="0" w:line="240" w:lineRule="auto"/>
              <w:jc w:val="both"/>
              <w:rPr>
                <w:rFonts w:ascii="Calibri" w:hAnsi="Calibri"/>
                <w:color w:val="FF0000"/>
                <w:sz w:val="18"/>
                <w:szCs w:val="18"/>
              </w:rPr>
            </w:pPr>
            <w:r w:rsidRPr="00DF67B8">
              <w:rPr>
                <w:rFonts w:ascii="Calibri" w:hAnsi="Calibri"/>
                <w:color w:val="FF0000"/>
                <w:sz w:val="18"/>
                <w:szCs w:val="18"/>
              </w:rPr>
              <w:t xml:space="preserve">Dne 26. 2. 2014 uspořádal NIPOS  ve spolupráci s Českou komisí pro UNESCO v Muzeu hl. m. Prahy kulatý stůl na téma </w:t>
            </w:r>
            <w:r w:rsidRPr="00DF67B8">
              <w:rPr>
                <w:rFonts w:ascii="Calibri" w:hAnsi="Calibri"/>
                <w:i/>
                <w:color w:val="FF0000"/>
                <w:sz w:val="18"/>
                <w:szCs w:val="18"/>
              </w:rPr>
              <w:t>Formální a neformální umělecké vzdělávání</w:t>
            </w:r>
            <w:r w:rsidRPr="00DF67B8">
              <w:rPr>
                <w:rFonts w:ascii="Calibri" w:hAnsi="Calibri"/>
                <w:color w:val="FF0000"/>
                <w:sz w:val="18"/>
                <w:szCs w:val="18"/>
              </w:rPr>
              <w:t>. Setkání se zúčastnili zástupci veřejné správy (včetně MK ČR) a pedagogové, pracovníci profesionálních kulturních institucí a zástupci nevládních neziskových organizací.</w:t>
            </w:r>
          </w:p>
          <w:p w:rsidR="002B4A60" w:rsidRDefault="002B4A60" w:rsidP="00C251B1">
            <w:pPr>
              <w:spacing w:after="0" w:line="240" w:lineRule="auto"/>
              <w:jc w:val="both"/>
              <w:rPr>
                <w:rFonts w:ascii="Calibri" w:hAnsi="Calibri"/>
                <w:color w:val="FF0000"/>
                <w:sz w:val="18"/>
                <w:szCs w:val="18"/>
              </w:rPr>
            </w:pPr>
            <w:r w:rsidRPr="00DF67B8">
              <w:rPr>
                <w:rFonts w:ascii="Calibri" w:hAnsi="Calibri"/>
                <w:color w:val="FF0000"/>
                <w:sz w:val="18"/>
                <w:szCs w:val="18"/>
              </w:rPr>
              <w:t>Cílem konání kulatého stolu bylo napomoci zvýšení významu uměleckého vzdělávání a poukázat na existenci formálního a neformálního vzdělávání s tím, že se jedná o dvě části jednoho celku, které spolu vzájemně kooperují a jsou ve společné gesc</w:t>
            </w:r>
            <w:r w:rsidR="00033F89">
              <w:rPr>
                <w:rFonts w:ascii="Calibri" w:hAnsi="Calibri"/>
                <w:color w:val="FF0000"/>
                <w:sz w:val="18"/>
                <w:szCs w:val="18"/>
              </w:rPr>
              <w:t>i MŠMT ČR a MK ČR. Stanoviska a </w:t>
            </w:r>
            <w:r w:rsidRPr="00DF67B8">
              <w:rPr>
                <w:rFonts w:ascii="Calibri" w:hAnsi="Calibri"/>
                <w:color w:val="FF0000"/>
                <w:sz w:val="18"/>
                <w:szCs w:val="18"/>
              </w:rPr>
              <w:t>doporučení kulatého stolu shrnuje společně přijaté prohlášení, které je uveřejněno mj. na webových stránkách NIPOS</w:t>
            </w:r>
            <w:r>
              <w:rPr>
                <w:rFonts w:ascii="Calibri" w:hAnsi="Calibri"/>
                <w:color w:val="FF0000"/>
                <w:sz w:val="18"/>
                <w:szCs w:val="18"/>
              </w:rPr>
              <w:t>:</w:t>
            </w:r>
            <w:r w:rsidRPr="00DF67B8">
              <w:rPr>
                <w:rFonts w:ascii="Calibri" w:hAnsi="Calibri"/>
                <w:color w:val="FF0000"/>
                <w:sz w:val="18"/>
                <w:szCs w:val="18"/>
              </w:rPr>
              <w:t xml:space="preserve"> </w:t>
            </w:r>
            <w:hyperlink r:id="rId47" w:history="1">
              <w:r w:rsidRPr="00DF67B8">
                <w:rPr>
                  <w:rStyle w:val="Hypertextovodkaz"/>
                  <w:color w:val="FF0000"/>
                  <w:sz w:val="18"/>
                  <w:szCs w:val="18"/>
                </w:rPr>
                <w:t>http://www.nipos-mk.cz/?p=22377</w:t>
              </w:r>
            </w:hyperlink>
            <w:r>
              <w:rPr>
                <w:rFonts w:ascii="Calibri" w:hAnsi="Calibri"/>
                <w:color w:val="FF0000"/>
                <w:sz w:val="18"/>
                <w:szCs w:val="18"/>
              </w:rPr>
              <w:t>.</w:t>
            </w:r>
          </w:p>
          <w:p w:rsidR="00197DCA" w:rsidRPr="001D7BF9" w:rsidRDefault="00197DCA" w:rsidP="00C251B1">
            <w:pPr>
              <w:spacing w:after="0" w:line="240" w:lineRule="auto"/>
              <w:jc w:val="both"/>
              <w:rPr>
                <w:rFonts w:ascii="Calibri" w:hAnsi="Calibri"/>
                <w:color w:val="FF0000"/>
                <w:sz w:val="18"/>
                <w:szCs w:val="18"/>
              </w:rPr>
            </w:pPr>
            <w:r w:rsidRPr="00197DCA">
              <w:rPr>
                <w:rFonts w:ascii="Calibri" w:hAnsi="Calibri"/>
                <w:b/>
                <w:color w:val="FF0000"/>
                <w:sz w:val="18"/>
                <w:szCs w:val="18"/>
              </w:rPr>
              <w:t>Dům zahraniční spolupráce</w:t>
            </w:r>
            <w:r w:rsidRPr="00197DCA">
              <w:rPr>
                <w:rFonts w:ascii="Calibri" w:hAnsi="Calibri"/>
                <w:color w:val="FF0000"/>
                <w:sz w:val="18"/>
                <w:szCs w:val="18"/>
              </w:rPr>
              <w:t xml:space="preserve"> podporuje hodnoty a přínosy neformálního a zájmového vzdělávání mládeže informováním mladých lidí o volnočasových aktivitách a příležitostech neformálního vzdělávání prostřednictvím aktivit Eurodesku (informační síť pro mládež), a to zejména prostřednictvím správy Evropského portálu pro mládež za Českou republiku. Internetový portál získal v roce 2014 novou grafickou tvář a je rozčleněn do sekcí dobrovolnictví, práce, učení, zapoj se, zdraví, sociální začleňování, mysli globálně a cestování.  Dále také prostřednictvím aktivní propagace a podpory prostřednictvím mezinárodních školicích aktivit TCA, správou a vystavováním certifikátů Youthpass a šířením informací ohledně grantových příležitostí pro oblast neformálního a zájmového vzdělávání, zejména prostřednictvím kapitoly mládeže programu Erasmus+.</w:t>
            </w:r>
          </w:p>
        </w:tc>
        <w:tc>
          <w:tcPr>
            <w:tcW w:w="2111" w:type="dxa"/>
            <w:vMerge w:val="restart"/>
            <w:tcBorders>
              <w:top w:val="single" w:sz="4" w:space="0" w:color="000000"/>
              <w:left w:val="single" w:sz="4" w:space="0" w:color="000000"/>
              <w:right w:val="single" w:sz="4" w:space="0" w:color="000000"/>
            </w:tcBorders>
            <w:shd w:val="clear" w:color="auto" w:fill="auto"/>
          </w:tcPr>
          <w:p w:rsidR="00621485" w:rsidRPr="001F4166" w:rsidRDefault="00621485" w:rsidP="00C251B1">
            <w:pPr>
              <w:spacing w:after="0" w:line="240" w:lineRule="auto"/>
              <w:jc w:val="both"/>
              <w:rPr>
                <w:rFonts w:ascii="Calibri" w:hAnsi="Calibri"/>
                <w:b/>
                <w:sz w:val="18"/>
                <w:szCs w:val="18"/>
              </w:rPr>
            </w:pPr>
            <w:r w:rsidRPr="001F4166">
              <w:rPr>
                <w:rFonts w:ascii="Calibri" w:hAnsi="Calibri"/>
                <w:sz w:val="18"/>
                <w:szCs w:val="18"/>
              </w:rPr>
              <w:t>Projekty OP VK – podle rozsahu schválených projektů</w:t>
            </w:r>
          </w:p>
        </w:tc>
      </w:tr>
      <w:tr w:rsidR="00621485" w:rsidRPr="001F4166" w:rsidTr="00C10B53">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FBD4B4"/>
          </w:tcPr>
          <w:p w:rsidR="00621485" w:rsidRPr="001F4166" w:rsidRDefault="00621485" w:rsidP="00C251B1">
            <w:pPr>
              <w:spacing w:after="0" w:line="240" w:lineRule="auto"/>
              <w:jc w:val="both"/>
              <w:rPr>
                <w:rFonts w:ascii="Calibri" w:hAnsi="Calibri"/>
                <w:b/>
                <w:sz w:val="18"/>
                <w:szCs w:val="18"/>
              </w:rPr>
            </w:pPr>
            <w:r w:rsidRPr="001F4166">
              <w:rPr>
                <w:rFonts w:ascii="Calibri" w:hAnsi="Calibri"/>
                <w:b/>
                <w:sz w:val="18"/>
                <w:szCs w:val="18"/>
              </w:rPr>
              <w:t>PB</w:t>
            </w:r>
          </w:p>
        </w:tc>
        <w:tc>
          <w:tcPr>
            <w:tcW w:w="2268" w:type="dxa"/>
            <w:vMerge/>
            <w:tcBorders>
              <w:left w:val="single" w:sz="4" w:space="0" w:color="000000"/>
              <w:bottom w:val="single" w:sz="4" w:space="0" w:color="000000"/>
              <w:right w:val="single" w:sz="2" w:space="0" w:color="auto"/>
            </w:tcBorders>
            <w:shd w:val="clear" w:color="auto" w:fill="auto"/>
          </w:tcPr>
          <w:p w:rsidR="00621485" w:rsidRPr="001F4166" w:rsidRDefault="00621485" w:rsidP="00C251B1">
            <w:pPr>
              <w:spacing w:after="0" w:line="240" w:lineRule="auto"/>
              <w:jc w:val="both"/>
              <w:rPr>
                <w:rFonts w:ascii="Calibri" w:hAnsi="Calibri"/>
                <w:b/>
                <w:sz w:val="18"/>
                <w:szCs w:val="18"/>
              </w:rPr>
            </w:pPr>
          </w:p>
        </w:tc>
        <w:tc>
          <w:tcPr>
            <w:tcW w:w="1276" w:type="dxa"/>
            <w:vMerge/>
            <w:tcBorders>
              <w:top w:val="single" w:sz="2" w:space="0" w:color="auto"/>
              <w:left w:val="single" w:sz="2" w:space="0" w:color="auto"/>
              <w:bottom w:val="single" w:sz="2" w:space="0" w:color="auto"/>
              <w:right w:val="single" w:sz="2" w:space="0" w:color="auto"/>
            </w:tcBorders>
            <w:shd w:val="clear" w:color="auto" w:fill="auto"/>
          </w:tcPr>
          <w:p w:rsidR="00621485" w:rsidRPr="001F4166" w:rsidRDefault="00621485" w:rsidP="00C251B1">
            <w:pPr>
              <w:spacing w:after="0" w:line="240" w:lineRule="auto"/>
              <w:jc w:val="both"/>
              <w:rPr>
                <w:rFonts w:ascii="Calibri" w:hAnsi="Calibri"/>
                <w:b/>
                <w:sz w:val="18"/>
                <w:szCs w:val="18"/>
              </w:rPr>
            </w:pPr>
          </w:p>
        </w:tc>
        <w:tc>
          <w:tcPr>
            <w:tcW w:w="7371" w:type="dxa"/>
            <w:vMerge/>
            <w:tcBorders>
              <w:left w:val="single" w:sz="2" w:space="0" w:color="auto"/>
              <w:bottom w:val="single" w:sz="4" w:space="0" w:color="000000"/>
              <w:right w:val="single" w:sz="4" w:space="0" w:color="000000"/>
            </w:tcBorders>
            <w:shd w:val="clear" w:color="auto" w:fill="auto"/>
          </w:tcPr>
          <w:p w:rsidR="00621485" w:rsidRPr="001F4166" w:rsidRDefault="00621485" w:rsidP="00C251B1">
            <w:pPr>
              <w:spacing w:after="0" w:line="240" w:lineRule="auto"/>
              <w:jc w:val="both"/>
              <w:rPr>
                <w:rFonts w:ascii="Calibri" w:hAnsi="Calibri"/>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621485" w:rsidRPr="001F4166" w:rsidRDefault="00621485" w:rsidP="00C251B1">
            <w:pPr>
              <w:spacing w:after="0" w:line="240" w:lineRule="auto"/>
              <w:jc w:val="both"/>
              <w:rPr>
                <w:rFonts w:ascii="Calibri" w:hAnsi="Calibri"/>
                <w:sz w:val="18"/>
                <w:szCs w:val="18"/>
              </w:rPr>
            </w:pPr>
          </w:p>
        </w:tc>
      </w:tr>
      <w:tr w:rsidR="00621485" w:rsidRPr="001F4166" w:rsidTr="00C10B53">
        <w:trPr>
          <w:trHeight w:val="919"/>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621485" w:rsidRPr="001F4166" w:rsidRDefault="00621485" w:rsidP="00C251B1">
            <w:pPr>
              <w:spacing w:after="0" w:line="240" w:lineRule="auto"/>
              <w:jc w:val="both"/>
              <w:rPr>
                <w:rFonts w:ascii="Calibri" w:hAnsi="Calibri"/>
                <w:b/>
                <w:sz w:val="18"/>
                <w:szCs w:val="18"/>
              </w:rPr>
            </w:pPr>
            <w:r w:rsidRPr="00BD0B3B">
              <w:rPr>
                <w:rFonts w:ascii="Calibri" w:hAnsi="Calibri"/>
                <w:b/>
                <w:sz w:val="18"/>
                <w:szCs w:val="18"/>
                <w:highlight w:val="yellow"/>
              </w:rPr>
              <w:t xml:space="preserve">1. C. </w:t>
            </w:r>
            <w:smartTag w:uri="urn:schemas-microsoft-com:office:smarttags" w:element="metricconverter">
              <w:smartTagPr>
                <w:attr w:name="ProductID" w:val="3 a"/>
              </w:smartTagPr>
              <w:r w:rsidRPr="00BD0B3B">
                <w:rPr>
                  <w:rFonts w:ascii="Calibri" w:hAnsi="Calibri"/>
                  <w:b/>
                  <w:sz w:val="18"/>
                  <w:szCs w:val="18"/>
                  <w:highlight w:val="yellow"/>
                </w:rPr>
                <w:t>3 a</w:t>
              </w:r>
            </w:smartTag>
            <w:r w:rsidRPr="00BD0B3B">
              <w:rPr>
                <w:rFonts w:ascii="Calibri" w:hAnsi="Calibri"/>
                <w:b/>
                <w:sz w:val="18"/>
                <w:szCs w:val="18"/>
                <w:highlight w:val="yellow"/>
              </w:rPr>
              <w:t>)</w:t>
            </w:r>
          </w:p>
        </w:tc>
        <w:tc>
          <w:tcPr>
            <w:tcW w:w="2268" w:type="dxa"/>
            <w:vMerge w:val="restart"/>
            <w:tcBorders>
              <w:top w:val="single" w:sz="4" w:space="0" w:color="000000"/>
              <w:left w:val="single" w:sz="4" w:space="0" w:color="000000"/>
              <w:right w:val="single" w:sz="2" w:space="0" w:color="auto"/>
            </w:tcBorders>
            <w:shd w:val="clear" w:color="auto" w:fill="auto"/>
          </w:tcPr>
          <w:p w:rsidR="00621485" w:rsidRPr="001F4166" w:rsidRDefault="00621485" w:rsidP="00C251B1">
            <w:pPr>
              <w:spacing w:after="0" w:line="240" w:lineRule="auto"/>
              <w:ind w:left="176" w:hanging="142"/>
              <w:jc w:val="both"/>
              <w:rPr>
                <w:rFonts w:ascii="Calibri" w:hAnsi="Calibri"/>
                <w:sz w:val="18"/>
                <w:szCs w:val="18"/>
              </w:rPr>
            </w:pPr>
            <w:r w:rsidRPr="001F4166">
              <w:rPr>
                <w:rFonts w:ascii="Calibri" w:hAnsi="Calibri"/>
                <w:sz w:val="18"/>
                <w:szCs w:val="18"/>
              </w:rPr>
              <w:t xml:space="preserve">podporovat </w:t>
            </w:r>
          </w:p>
          <w:p w:rsidR="00621485" w:rsidRPr="001F4166" w:rsidRDefault="00621485" w:rsidP="00C251B1">
            <w:pPr>
              <w:numPr>
                <w:ilvl w:val="0"/>
                <w:numId w:val="1"/>
              </w:numPr>
              <w:spacing w:after="0" w:line="240" w:lineRule="auto"/>
              <w:ind w:left="176" w:hanging="142"/>
              <w:jc w:val="both"/>
              <w:rPr>
                <w:rFonts w:ascii="Calibri" w:hAnsi="Calibri" w:cs="Arial"/>
                <w:sz w:val="18"/>
                <w:szCs w:val="18"/>
              </w:rPr>
            </w:pPr>
            <w:r w:rsidRPr="001F4166">
              <w:rPr>
                <w:rFonts w:ascii="Calibri" w:hAnsi="Calibri" w:cs="Arial"/>
                <w:sz w:val="18"/>
                <w:szCs w:val="18"/>
              </w:rPr>
              <w:t>po ekonomické stránce rozvoj soutěží celostátního charakteru (včetně přípravy mladých lidí na mezinárodní soutěže a výjezdy na tyto akce)</w:t>
            </w:r>
          </w:p>
          <w:p w:rsidR="00621485" w:rsidRPr="001F4166" w:rsidRDefault="00621485" w:rsidP="00C251B1">
            <w:pPr>
              <w:numPr>
                <w:ilvl w:val="0"/>
                <w:numId w:val="1"/>
              </w:numPr>
              <w:spacing w:after="0" w:line="240" w:lineRule="auto"/>
              <w:ind w:left="176" w:hanging="142"/>
              <w:jc w:val="both"/>
              <w:rPr>
                <w:rFonts w:ascii="Calibri" w:hAnsi="Calibri" w:cs="Arial"/>
                <w:sz w:val="18"/>
                <w:szCs w:val="18"/>
              </w:rPr>
            </w:pPr>
            <w:r w:rsidRPr="001F4166">
              <w:rPr>
                <w:rFonts w:ascii="Calibri" w:hAnsi="Calibri" w:cs="Arial"/>
                <w:sz w:val="18"/>
                <w:szCs w:val="18"/>
              </w:rPr>
              <w:t>zájmové činnosti žáků v oblasti výzkumu a techniky</w:t>
            </w:r>
          </w:p>
          <w:p w:rsidR="00621485" w:rsidRPr="001F4166" w:rsidRDefault="00621485" w:rsidP="00C251B1">
            <w:pPr>
              <w:numPr>
                <w:ilvl w:val="0"/>
                <w:numId w:val="1"/>
              </w:numPr>
              <w:spacing w:after="0" w:line="240" w:lineRule="auto"/>
              <w:ind w:left="176" w:hanging="142"/>
              <w:jc w:val="both"/>
              <w:rPr>
                <w:rFonts w:ascii="Calibri" w:hAnsi="Calibri"/>
                <w:b/>
                <w:sz w:val="18"/>
                <w:szCs w:val="18"/>
              </w:rPr>
            </w:pPr>
            <w:r w:rsidRPr="001F4166">
              <w:rPr>
                <w:rFonts w:ascii="Calibri" w:hAnsi="Calibri" w:cs="Arial"/>
                <w:sz w:val="18"/>
                <w:szCs w:val="18"/>
              </w:rPr>
              <w:t>distanční formy zájmového vzdělávání nadaných mladých lidí, zvláště v technické a přírodovědné oblasti (kombinované prezenčními forma, zejména pak on-line vzdělávání)</w:t>
            </w:r>
          </w:p>
        </w:tc>
        <w:tc>
          <w:tcPr>
            <w:tcW w:w="1276" w:type="dxa"/>
            <w:vMerge w:val="restart"/>
            <w:tcBorders>
              <w:top w:val="single" w:sz="2" w:space="0" w:color="auto"/>
              <w:left w:val="single" w:sz="2" w:space="0" w:color="auto"/>
              <w:right w:val="single" w:sz="2" w:space="0" w:color="auto"/>
            </w:tcBorders>
            <w:shd w:val="clear" w:color="auto" w:fill="auto"/>
          </w:tcPr>
          <w:p w:rsidR="00621485" w:rsidRPr="001F4166" w:rsidRDefault="00621485" w:rsidP="00C251B1">
            <w:pPr>
              <w:spacing w:after="0" w:line="240" w:lineRule="auto"/>
              <w:jc w:val="both"/>
              <w:rPr>
                <w:rFonts w:ascii="Calibri" w:hAnsi="Calibri"/>
                <w:b/>
                <w:sz w:val="18"/>
                <w:szCs w:val="18"/>
              </w:rPr>
            </w:pPr>
            <w:r w:rsidRPr="001F4166">
              <w:rPr>
                <w:rFonts w:ascii="Calibri" w:hAnsi="Calibri"/>
                <w:b/>
                <w:sz w:val="18"/>
                <w:szCs w:val="18"/>
              </w:rPr>
              <w:t xml:space="preserve">MŠMT </w:t>
            </w:r>
          </w:p>
          <w:p w:rsidR="00621485" w:rsidRPr="001F4166" w:rsidRDefault="00621485" w:rsidP="00C251B1">
            <w:pPr>
              <w:spacing w:after="0" w:line="240" w:lineRule="auto"/>
              <w:jc w:val="both"/>
              <w:rPr>
                <w:rFonts w:ascii="Calibri" w:hAnsi="Calibri"/>
                <w:sz w:val="18"/>
                <w:szCs w:val="18"/>
              </w:rPr>
            </w:pPr>
            <w:r w:rsidRPr="00AA066C">
              <w:rPr>
                <w:rFonts w:ascii="Calibri" w:hAnsi="Calibri"/>
                <w:b/>
                <w:sz w:val="18"/>
                <w:szCs w:val="18"/>
              </w:rPr>
              <w:t>O51,</w:t>
            </w:r>
            <w:r w:rsidRPr="001F4166">
              <w:rPr>
                <w:rFonts w:ascii="Calibri" w:hAnsi="Calibri"/>
                <w:b/>
                <w:sz w:val="18"/>
                <w:szCs w:val="18"/>
              </w:rPr>
              <w:t xml:space="preserve"> O50</w:t>
            </w:r>
            <w:r w:rsidRPr="001F4166">
              <w:rPr>
                <w:rFonts w:ascii="Calibri" w:hAnsi="Calibri"/>
                <w:sz w:val="18"/>
                <w:szCs w:val="18"/>
              </w:rPr>
              <w:t>, NIDM (NIDV);</w:t>
            </w:r>
          </w:p>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 xml:space="preserve">(obce, </w:t>
            </w:r>
          </w:p>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 xml:space="preserve">kraje, </w:t>
            </w:r>
          </w:p>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 xml:space="preserve">NNO, </w:t>
            </w:r>
          </w:p>
          <w:p w:rsidR="00621485" w:rsidRPr="001F4166" w:rsidRDefault="00621485" w:rsidP="00C251B1">
            <w:pPr>
              <w:spacing w:after="0" w:line="240" w:lineRule="auto"/>
              <w:jc w:val="both"/>
              <w:rPr>
                <w:rFonts w:ascii="Calibri" w:hAnsi="Calibri"/>
                <w:b/>
                <w:sz w:val="18"/>
                <w:szCs w:val="18"/>
              </w:rPr>
            </w:pPr>
            <w:r w:rsidRPr="001F4166">
              <w:rPr>
                <w:rFonts w:ascii="Calibri" w:hAnsi="Calibri"/>
                <w:sz w:val="18"/>
                <w:szCs w:val="18"/>
              </w:rPr>
              <w:t>školy)</w:t>
            </w:r>
          </w:p>
        </w:tc>
        <w:tc>
          <w:tcPr>
            <w:tcW w:w="7371" w:type="dxa"/>
            <w:vMerge w:val="restart"/>
            <w:tcBorders>
              <w:top w:val="single" w:sz="4" w:space="0" w:color="000000"/>
              <w:left w:val="single" w:sz="2" w:space="0" w:color="auto"/>
              <w:right w:val="single" w:sz="4" w:space="0" w:color="000000"/>
            </w:tcBorders>
            <w:shd w:val="clear" w:color="auto" w:fill="auto"/>
          </w:tcPr>
          <w:p w:rsidR="00621485" w:rsidRPr="00DD40B9" w:rsidRDefault="00621485" w:rsidP="00C251B1">
            <w:pPr>
              <w:pStyle w:val="Zkladntextodsazen3"/>
              <w:spacing w:after="0"/>
              <w:ind w:left="0"/>
              <w:rPr>
                <w:rFonts w:ascii="Calibri" w:hAnsi="Calibri"/>
                <w:sz w:val="18"/>
                <w:szCs w:val="18"/>
              </w:rPr>
            </w:pPr>
            <w:r w:rsidRPr="00DD40B9">
              <w:rPr>
                <w:rFonts w:ascii="Calibri" w:hAnsi="Calibri"/>
                <w:sz w:val="18"/>
                <w:szCs w:val="18"/>
              </w:rPr>
              <w:t xml:space="preserve">Ministerstvo školství, mládeže a tělovýchovy vyhlásilo podle § 3 odst. 1, 2 vyhlášky č. 55/2005 Sb., pro školní rok 2012/2013 140 soutěží a přehlídek (předmětové, umělecké, soutěže pro žáky se speciálními vzdělávacími potřebami, sportovní, ostatní) a podpořilo účast žáků na mezinárodních soutěžích navazujících především na soutěže vyhlašované MŠMT. </w:t>
            </w:r>
          </w:p>
          <w:p w:rsidR="00621485" w:rsidRPr="001F4166" w:rsidRDefault="00621485" w:rsidP="00C251B1">
            <w:pPr>
              <w:spacing w:after="0" w:line="240" w:lineRule="auto"/>
              <w:jc w:val="both"/>
              <w:rPr>
                <w:rFonts w:ascii="Calibri" w:hAnsi="Calibri"/>
                <w:b/>
                <w:sz w:val="18"/>
                <w:szCs w:val="18"/>
                <w:u w:val="single"/>
              </w:rPr>
            </w:pPr>
            <w:r w:rsidRPr="001F4166">
              <w:rPr>
                <w:rFonts w:ascii="Calibri" w:hAnsi="Calibri"/>
                <w:b/>
                <w:sz w:val="18"/>
                <w:szCs w:val="18"/>
                <w:u w:val="single"/>
              </w:rPr>
              <w:t>Program Excelence středních škol 2013</w:t>
            </w:r>
          </w:p>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 xml:space="preserve">Po dvou úspěšných ročnících vyhlásilo Ministerstvo školství, mládeže a tělovýchovy v dubnu 2013 třetí ročník programu Hodnocení žáků a škol podle výsledků v soutěžích v roce 2013 – Excelence středních škol 2013. </w:t>
            </w:r>
          </w:p>
          <w:p w:rsidR="00621485" w:rsidRPr="00DD40B9" w:rsidRDefault="00621485" w:rsidP="00C251B1">
            <w:pPr>
              <w:pStyle w:val="Zkladntextodsazen"/>
              <w:spacing w:after="0"/>
              <w:ind w:left="33"/>
              <w:rPr>
                <w:rFonts w:ascii="Calibri" w:hAnsi="Calibri"/>
                <w:sz w:val="18"/>
                <w:szCs w:val="18"/>
              </w:rPr>
            </w:pPr>
            <w:r w:rsidRPr="00DD40B9">
              <w:rPr>
                <w:rFonts w:ascii="Calibri" w:hAnsi="Calibri"/>
                <w:sz w:val="18"/>
                <w:szCs w:val="18"/>
              </w:rPr>
              <w:t>Program umožňuje výraznou měrou finančně ocenit aktivity a kvalitu výuky pedagogů při vzdělávání talentovaných žáků a současně umožňuje identifikaci a diferenciaci středních škol podle kvality výuky a úrovně vědomostí žáků. Školy s velmi kvalitní výukou a vysokými nároky na vědomosti žáků obdrží za výsledky žáků z krajských, ústředních a mezinárodních kol finanční prostředky na mzdy pro pedagogy, kteří se věnují rozvíjení talentu žáků. Pedagogům se tak prostřednictvím tohoto programu finančně vyplatí s talentovanými žáky pracovat nejen ve škole, ale i v zájmových vzdělávacích aktivitách, v nichž si mohou žáci osvojit další znalosti a dovednosti.</w:t>
            </w:r>
          </w:p>
          <w:p w:rsidR="00621485" w:rsidRPr="0075498D" w:rsidRDefault="00621485" w:rsidP="00C251B1">
            <w:pPr>
              <w:spacing w:after="0" w:line="240" w:lineRule="auto"/>
              <w:jc w:val="both"/>
              <w:rPr>
                <w:rFonts w:ascii="Calibri" w:hAnsi="Calibri"/>
                <w:sz w:val="18"/>
                <w:szCs w:val="18"/>
              </w:rPr>
            </w:pPr>
            <w:r w:rsidRPr="0075498D">
              <w:rPr>
                <w:rFonts w:ascii="Calibri" w:hAnsi="Calibri"/>
                <w:sz w:val="18"/>
                <w:szCs w:val="18"/>
              </w:rPr>
              <w:t xml:space="preserve">Po třech úspěšných ročnících vyhlásilo MŠMT v lednu 2014 čtvrtý ročník programu Hodnocení žáků a škol podle výsledků v soutěžích v roce 2014 – Excelence středních škol 2014. </w:t>
            </w:r>
          </w:p>
          <w:p w:rsidR="00621485" w:rsidRPr="0075498D" w:rsidRDefault="00621485" w:rsidP="00C251B1">
            <w:pPr>
              <w:spacing w:after="0" w:line="240" w:lineRule="auto"/>
              <w:jc w:val="both"/>
              <w:rPr>
                <w:rFonts w:ascii="Calibri" w:hAnsi="Calibri"/>
                <w:sz w:val="18"/>
                <w:szCs w:val="18"/>
              </w:rPr>
            </w:pPr>
            <w:r w:rsidRPr="0075498D">
              <w:rPr>
                <w:rFonts w:ascii="Calibri" w:hAnsi="Calibri"/>
                <w:sz w:val="18"/>
                <w:szCs w:val="18"/>
              </w:rPr>
              <w:t>Každoročně jsou podpořeni pedagogové středních škol z Programu Excelence středních škol ve výši 20 mil. Kč. Odměnu obdrží pedagogové, jejichž žáci u</w:t>
            </w:r>
            <w:r w:rsidR="00033F89">
              <w:rPr>
                <w:rFonts w:ascii="Calibri" w:hAnsi="Calibri"/>
                <w:sz w:val="18"/>
                <w:szCs w:val="18"/>
              </w:rPr>
              <w:t>spěli v krajských, ústředních a </w:t>
            </w:r>
            <w:r w:rsidRPr="0075498D">
              <w:rPr>
                <w:rFonts w:ascii="Calibri" w:hAnsi="Calibri"/>
                <w:sz w:val="18"/>
                <w:szCs w:val="18"/>
              </w:rPr>
              <w:t>mezinárodních kolech soutěží.</w:t>
            </w:r>
          </w:p>
          <w:p w:rsidR="00621485" w:rsidRPr="0075498D" w:rsidRDefault="00621485" w:rsidP="00C251B1">
            <w:pPr>
              <w:spacing w:after="0" w:line="240" w:lineRule="auto"/>
              <w:jc w:val="both"/>
              <w:rPr>
                <w:rFonts w:ascii="Calibri" w:hAnsi="Calibri"/>
                <w:sz w:val="18"/>
                <w:szCs w:val="18"/>
              </w:rPr>
            </w:pPr>
            <w:r w:rsidRPr="0075498D">
              <w:rPr>
                <w:rFonts w:ascii="Calibri" w:hAnsi="Calibri"/>
                <w:sz w:val="18"/>
                <w:szCs w:val="18"/>
              </w:rPr>
              <w:t>Od roku 2012 do roku 2014 bylo realizováno celkem 2293 soutěží.</w:t>
            </w:r>
          </w:p>
          <w:p w:rsidR="00621485" w:rsidRPr="0024130A" w:rsidRDefault="00621485" w:rsidP="00C251B1">
            <w:pPr>
              <w:autoSpaceDE w:val="0"/>
              <w:autoSpaceDN w:val="0"/>
              <w:adjustRightInd w:val="0"/>
              <w:spacing w:after="0" w:line="240" w:lineRule="auto"/>
              <w:jc w:val="both"/>
              <w:rPr>
                <w:rFonts w:ascii="Calibri" w:hAnsi="Calibri"/>
                <w:sz w:val="18"/>
                <w:szCs w:val="18"/>
              </w:rPr>
            </w:pPr>
            <w:r w:rsidRPr="0075498D">
              <w:rPr>
                <w:rFonts w:ascii="Calibri" w:hAnsi="Calibri"/>
                <w:sz w:val="18"/>
                <w:szCs w:val="18"/>
              </w:rPr>
              <w:t>Celkově bylo podpořeno 365 škol a 3 123 žáků.</w:t>
            </w:r>
          </w:p>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 xml:space="preserve">MŠMT každoročně finančně podporuje na osm desítek </w:t>
            </w:r>
            <w:r w:rsidRPr="001F4166">
              <w:rPr>
                <w:rFonts w:ascii="Calibri" w:hAnsi="Calibri"/>
                <w:b/>
                <w:sz w:val="18"/>
                <w:szCs w:val="18"/>
              </w:rPr>
              <w:t>předmětových</w:t>
            </w:r>
            <w:r w:rsidRPr="001F4166">
              <w:rPr>
                <w:rFonts w:ascii="Calibri" w:hAnsi="Calibri"/>
                <w:sz w:val="18"/>
                <w:szCs w:val="18"/>
              </w:rPr>
              <w:t xml:space="preserve"> </w:t>
            </w:r>
            <w:r w:rsidRPr="001F4166">
              <w:rPr>
                <w:rFonts w:ascii="Calibri" w:hAnsi="Calibri"/>
                <w:b/>
                <w:sz w:val="18"/>
                <w:szCs w:val="18"/>
              </w:rPr>
              <w:t>soutěží</w:t>
            </w:r>
            <w:r w:rsidRPr="001F4166">
              <w:rPr>
                <w:rFonts w:ascii="Calibri" w:hAnsi="Calibri"/>
                <w:sz w:val="18"/>
                <w:szCs w:val="18"/>
              </w:rPr>
              <w:t xml:space="preserve">, do kterých se zapojuje cca 500 tis. žáků základních a středních škol. </w:t>
            </w:r>
          </w:p>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 xml:space="preserve">V  roce 2013 bylo do programu zařazeno 45 soutěží zařazených do seznamu zveřejněného ve Věstníku MŠMT, což představuje hodnocení výsledku žáků v .celkem 109 středoškolských kategoriích. Všechny soutěže, které program hodnotí, mají vzdělávací charakter a navazují úzce na školní výuku. Proti loňskému roku byl upraven počet žáků, kteří jsou bodově hodnoceni na úrovni krajských kol s ohledem na počet soutěžících v příslušné soutěžní kategorii. na max. prvních šest. Předpokládá se, že do programu se zapojí cca 900 středních škol a bude tedy hodnoceno bodově 3 400 žáků. </w:t>
            </w:r>
          </w:p>
          <w:p w:rsidR="00621485" w:rsidRPr="001F4166" w:rsidRDefault="00621485" w:rsidP="00C251B1">
            <w:pPr>
              <w:spacing w:after="0" w:line="240" w:lineRule="auto"/>
              <w:ind w:firstLine="33"/>
              <w:jc w:val="both"/>
              <w:rPr>
                <w:rFonts w:ascii="Calibri" w:hAnsi="Calibri"/>
                <w:sz w:val="18"/>
                <w:szCs w:val="18"/>
              </w:rPr>
            </w:pPr>
            <w:r>
              <w:rPr>
                <w:rFonts w:ascii="Calibri" w:hAnsi="Calibri"/>
                <w:sz w:val="18"/>
                <w:szCs w:val="18"/>
              </w:rPr>
              <w:t>R</w:t>
            </w:r>
            <w:r w:rsidRPr="001F4166">
              <w:rPr>
                <w:rFonts w:ascii="Calibri" w:hAnsi="Calibri"/>
                <w:sz w:val="18"/>
                <w:szCs w:val="18"/>
              </w:rPr>
              <w:t>ozdělena školám za výsledky v soutěžích ve školním roce 2011/12 částka 20 mil. Kč, každý bod za umístění žáka měl tak hodnotu 17 060 Kč. Z hlediska celospolečenské důležitosti a s ohledem na urychlení konkurenceschopnosti naší ekonomiky byly soutěže ještě diferencovány dvěma koeficienty s hodnotou 1 a 0,2, kterými se musel každý bod žáka násobit. V září 2011 byl zveřejněn obsah programu Hodnocení žáků a škol podle výsledků v soutěžích v roce 2011 – Excelence středních škol 2011 a v průběhu dvou měsíců se do něho přihlásilo 291 středních škol s výsledky 1 200 žáků. Z toho bylo 161 gymnázií (55 %), 37 středních průmyslových škol (13 %), 23 obchodních akademií (8 %), 15 středních odborných škol (5 %), 15 středních odborných škol spojených s VOŠ (5 %) a 33 ostatních SŠ (11 %). Církevní školy podaly 5 žádostí. Školy samy podle daných kriterií bodově hodnotily výsledky 1 116 žáků. Bodový systém byl nastaven tak, aby úspěšní účastníci ústředních kol (max. 1/3 soutěžících u soutěžn</w:t>
            </w:r>
            <w:r w:rsidR="00033F89">
              <w:rPr>
                <w:rFonts w:ascii="Calibri" w:hAnsi="Calibri"/>
                <w:sz w:val="18"/>
                <w:szCs w:val="18"/>
              </w:rPr>
              <w:t>ích kategorií do 30 účastníků a </w:t>
            </w:r>
            <w:r w:rsidRPr="001F4166">
              <w:rPr>
                <w:rFonts w:ascii="Calibri" w:hAnsi="Calibri"/>
                <w:sz w:val="18"/>
                <w:szCs w:val="18"/>
              </w:rPr>
              <w:t xml:space="preserve">max. deset soutěžících u soutěžních kategorií s 30 a více účastníky), vítězové ústředních kol (první tři), úspěšní účastníci krajských kol (max. prvních šest) a účastníci mezinárodních soutěží obdrželi 1 bod..  </w:t>
            </w:r>
          </w:p>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 xml:space="preserve">V únoru 2012 obdržely krajské úřady (nebo přímo církevní školy) rozhodnutí, kde byly jednotlivé částky rozděleny na školy včetně výše odvodů. Ředitelům příslušných škol se tak vytvořila možnost diferencovat odměny pedagogům podle výsledků jejich žáků v celostátních soutěžích. Některé školy získaly pro úzkou skupinu pedagogů i částku převyšující 0,5 mil Kč. </w:t>
            </w:r>
          </w:p>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 xml:space="preserve">MŠMT provozuje druhým rokem informační systém (databáze) k programu, do něhož vyplnili organizátoři cca 800 výsledkových listin krajských, ústředních a mezinárodních kol soutěží. Škola si jednoduchým způsobem – počínaje 30. zářím 2013 a konče 25. říjnem 2013 – vygeneruje ze systému žádost, kde jsou jednotlivé výsledky a bodové hodnocení žáků školy (včetně násobků koeficientů). Vytištěnou a orazítkovanou žádost škola odešle na MŠMT. Databáze je přístupná široké veřejnosti na </w:t>
            </w:r>
            <w:hyperlink r:id="rId48" w:history="1">
              <w:r w:rsidRPr="001F4166">
                <w:rPr>
                  <w:rStyle w:val="Hypertextovodkaz"/>
                  <w:rFonts w:ascii="Calibri" w:hAnsi="Calibri"/>
                  <w:sz w:val="18"/>
                  <w:szCs w:val="18"/>
                </w:rPr>
                <w:t>http://excelence.nidm.cz/</w:t>
              </w:r>
            </w:hyperlink>
            <w:r w:rsidRPr="001F4166">
              <w:rPr>
                <w:rFonts w:ascii="Calibri" w:hAnsi="Calibri"/>
                <w:sz w:val="18"/>
                <w:szCs w:val="18"/>
              </w:rPr>
              <w:t xml:space="preserve"> a každý si tak může udělat přehled o tom, jak úspěšná je v rámci účasti na těchto soutěžích jakákoliv střední škola. </w:t>
            </w:r>
          </w:p>
          <w:p w:rsidR="00992657" w:rsidRDefault="00621485" w:rsidP="00C251B1">
            <w:pPr>
              <w:spacing w:after="0" w:line="240" w:lineRule="auto"/>
              <w:jc w:val="both"/>
              <w:rPr>
                <w:rFonts w:ascii="Calibri" w:hAnsi="Calibri"/>
                <w:sz w:val="18"/>
                <w:szCs w:val="18"/>
              </w:rPr>
            </w:pPr>
            <w:r w:rsidRPr="001F4166">
              <w:rPr>
                <w:rFonts w:ascii="Calibri" w:hAnsi="Calibri"/>
                <w:sz w:val="18"/>
                <w:szCs w:val="18"/>
              </w:rPr>
              <w:t>Finanční prostředky z tohoto programu obdrží školy pro potřeby fondu odměn v prvním čtvrtletí 2014.</w:t>
            </w:r>
          </w:p>
          <w:p w:rsidR="001B383F" w:rsidRPr="001D7BF9" w:rsidRDefault="00992657" w:rsidP="00C251B1">
            <w:pPr>
              <w:spacing w:after="0" w:line="240" w:lineRule="auto"/>
              <w:jc w:val="both"/>
              <w:rPr>
                <w:rFonts w:ascii="Calibri" w:hAnsi="Calibri"/>
                <w:color w:val="FF0000"/>
                <w:sz w:val="18"/>
                <w:szCs w:val="18"/>
              </w:rPr>
            </w:pPr>
            <w:r w:rsidRPr="001D7BF9">
              <w:rPr>
                <w:rFonts w:ascii="Calibri" w:eastAsia="Calibri" w:hAnsi="Calibri" w:cs="Times New Roman"/>
                <w:color w:val="FF0000"/>
                <w:sz w:val="18"/>
                <w:szCs w:val="18"/>
              </w:rPr>
              <w:t>V říjnu 2014 byl vyhlášen rozvojový program Hodnocení žáků a škol podle výsledků v soutěžích v roce 2015 – Excelence středních škol 2015. V rámci vyhlášeného programu byly provedeny změny v kategorizaci skupin pro bodové ohodnocení soutěží (nově byly soutěže rozděleny do čtyř skupin a nastaveno jejich bodové hodnocení).</w:t>
            </w:r>
          </w:p>
          <w:p w:rsidR="001C465C" w:rsidRPr="001D7BF9" w:rsidRDefault="001C465C" w:rsidP="00C251B1">
            <w:pPr>
              <w:spacing w:after="0" w:line="240" w:lineRule="auto"/>
              <w:jc w:val="both"/>
              <w:rPr>
                <w:rFonts w:ascii="Calibri" w:hAnsi="Calibri"/>
                <w:color w:val="FF0000"/>
                <w:sz w:val="18"/>
                <w:szCs w:val="18"/>
              </w:rPr>
            </w:pPr>
            <w:r w:rsidRPr="001D7BF9">
              <w:rPr>
                <w:rFonts w:ascii="Calibri" w:hAnsi="Calibri"/>
                <w:b/>
                <w:color w:val="FF0000"/>
                <w:sz w:val="18"/>
                <w:szCs w:val="18"/>
                <w:u w:val="single"/>
              </w:rPr>
              <w:t>Koncepce podpory rozvoje nadání a péče o nadané na období let 2014-2020</w:t>
            </w:r>
            <w:r w:rsidRPr="001D7BF9">
              <w:rPr>
                <w:rFonts w:ascii="Calibri" w:hAnsi="Calibri"/>
                <w:color w:val="FF0000"/>
                <w:sz w:val="18"/>
                <w:szCs w:val="18"/>
              </w:rPr>
              <w:t xml:space="preserve"> </w:t>
            </w:r>
          </w:p>
          <w:p w:rsidR="001C465C" w:rsidRPr="001D7BF9" w:rsidRDefault="001C465C" w:rsidP="00C251B1">
            <w:pPr>
              <w:spacing w:after="0" w:line="240" w:lineRule="auto"/>
              <w:jc w:val="both"/>
              <w:rPr>
                <w:rFonts w:ascii="Calibri" w:hAnsi="Calibri"/>
                <w:color w:val="FF0000"/>
                <w:sz w:val="18"/>
                <w:szCs w:val="18"/>
              </w:rPr>
            </w:pPr>
            <w:r w:rsidRPr="001D7BF9">
              <w:rPr>
                <w:rFonts w:ascii="Calibri" w:hAnsi="Calibri"/>
                <w:color w:val="FF0000"/>
                <w:sz w:val="18"/>
                <w:szCs w:val="18"/>
              </w:rPr>
              <w:t>V září 2014 byla MŠMT schválena Koncepce podpory rozvoje nadání a péče o nadané na období let 2014-2020, která navazuje na koncepci realizovanou v dané oblasti v přecházejících 4 letech. Koncepce</w:t>
            </w:r>
            <w:r w:rsidRPr="001D7BF9">
              <w:rPr>
                <w:rFonts w:ascii="Calibri" w:hAnsi="Calibri"/>
                <w:i/>
                <w:color w:val="FF0000"/>
                <w:sz w:val="18"/>
                <w:szCs w:val="18"/>
              </w:rPr>
              <w:t xml:space="preserve"> </w:t>
            </w:r>
            <w:r w:rsidRPr="001D7BF9">
              <w:rPr>
                <w:rFonts w:ascii="Calibri" w:hAnsi="Calibri"/>
                <w:color w:val="FF0000"/>
                <w:sz w:val="18"/>
                <w:szCs w:val="18"/>
              </w:rPr>
              <w:t xml:space="preserve">vychází ze Strategie vzdělávací politiky České republiky do roku 2020 s cílem zajištění maximálního rozvoje a plného využití potenciálu všech dětí, žáků a studentů. Uvádí podmínky nutné pro vytvoření dosud u nás chybějícího komplexního meziresortního systému podpory nadání a péče o nadané a vymezuje jeho základní strukturu. Tento systém by měl mj. zamezit stávající roztříštěnosti jednotlivých aktivit. Věnuje se nejen </w:t>
            </w:r>
            <w:r w:rsidR="00033F89">
              <w:rPr>
                <w:rFonts w:ascii="Calibri" w:hAnsi="Calibri"/>
                <w:color w:val="FF0000"/>
                <w:sz w:val="18"/>
                <w:szCs w:val="18"/>
              </w:rPr>
              <w:t>konkrétním aktivitám pro žáky a </w:t>
            </w:r>
            <w:r w:rsidRPr="001D7BF9">
              <w:rPr>
                <w:rFonts w:ascii="Calibri" w:hAnsi="Calibri"/>
                <w:color w:val="FF0000"/>
                <w:sz w:val="18"/>
                <w:szCs w:val="18"/>
              </w:rPr>
              <w:t>pedagogy, ale i silně postrádané zastřešující složce, která bude zabezpečovat řízení celého systému v rovině koncepční a metodické a zajišťovat potřebnou koordinaci a efektivní fungování. Součástí schválené koncepce je implementační část Systém podpory nadání (SPN). NIDV začalo pracovat na postupném zavádění SPN a vytváření krajské sítě podpory nadání v roce 2014 ve dvou krajích České republiky – v kraji Plzeňském a Královéhradeckém. Kromě toho byly v jeho rámci již v první polovině školního roku 2014/2015 realizovány aktivity pro žáky a učitele.</w:t>
            </w:r>
          </w:p>
          <w:p w:rsidR="005F01EF" w:rsidRPr="001D7BF9" w:rsidRDefault="001C465C" w:rsidP="00C251B1">
            <w:pPr>
              <w:spacing w:after="0" w:line="240" w:lineRule="auto"/>
              <w:jc w:val="both"/>
              <w:rPr>
                <w:rFonts w:ascii="Calibri" w:hAnsi="Calibri"/>
                <w:color w:val="FF0000"/>
                <w:sz w:val="18"/>
                <w:szCs w:val="18"/>
              </w:rPr>
            </w:pPr>
            <w:r w:rsidRPr="001D7BF9">
              <w:rPr>
                <w:rFonts w:ascii="Calibri" w:hAnsi="Calibri"/>
                <w:color w:val="FF0000"/>
                <w:sz w:val="18"/>
                <w:szCs w:val="18"/>
              </w:rPr>
              <w:t xml:space="preserve">Dále pokračuje centralizace informací o aktivitách a zdrojích k práci s nadanými na webu: </w:t>
            </w:r>
            <w:hyperlink r:id="rId49" w:history="1">
              <w:r w:rsidRPr="001D7BF9">
                <w:rPr>
                  <w:rStyle w:val="Hypertextovodkaz"/>
                  <w:rFonts w:ascii="Calibri" w:hAnsi="Calibri"/>
                  <w:color w:val="FF0000"/>
                  <w:sz w:val="18"/>
                  <w:szCs w:val="18"/>
                </w:rPr>
                <w:t>www.talentovani.cz</w:t>
              </w:r>
            </w:hyperlink>
            <w:r w:rsidRPr="001D7BF9">
              <w:rPr>
                <w:rFonts w:ascii="Calibri" w:hAnsi="Calibri"/>
                <w:color w:val="FF0000"/>
                <w:sz w:val="18"/>
                <w:szCs w:val="18"/>
              </w:rPr>
              <w:t>, kam byly přesunuty také informace o soutěžích realizovaných NIDV. Zde mohou najít informace a využít poradenských aktivit učitelé, rodiče i samotní nadaní žáci.</w:t>
            </w:r>
          </w:p>
          <w:p w:rsidR="00621485" w:rsidRDefault="00621485" w:rsidP="00C251B1">
            <w:pPr>
              <w:spacing w:after="0" w:line="240" w:lineRule="auto"/>
              <w:jc w:val="both"/>
              <w:rPr>
                <w:rFonts w:ascii="Calibri" w:hAnsi="Calibri"/>
                <w:sz w:val="18"/>
                <w:szCs w:val="18"/>
              </w:rPr>
            </w:pPr>
            <w:r w:rsidRPr="0075498D">
              <w:rPr>
                <w:rFonts w:ascii="Calibri" w:hAnsi="Calibri"/>
                <w:sz w:val="18"/>
                <w:szCs w:val="18"/>
              </w:rPr>
              <w:t>MŠMT, odbor pro mládež (O 51) každoročně vyhlašuje dotač</w:t>
            </w:r>
            <w:r w:rsidR="00033F89">
              <w:rPr>
                <w:rFonts w:ascii="Calibri" w:hAnsi="Calibri"/>
                <w:sz w:val="18"/>
                <w:szCs w:val="18"/>
              </w:rPr>
              <w:t>ní program na podporu soutěží a </w:t>
            </w:r>
            <w:r w:rsidRPr="0075498D">
              <w:rPr>
                <w:rFonts w:ascii="Calibri" w:hAnsi="Calibri"/>
                <w:sz w:val="18"/>
                <w:szCs w:val="18"/>
              </w:rPr>
              <w:t>přehlídek, který podporuje organizování okresních, krajských a ústředních kol soutěží a přehlídek (každoročně podpořeno částkou 31,5 mil. Kč). Dále MŠMT každoročně podporuje výjezdy týmů žáků ČR na mezinárodní vědomostní soutěže ve výši 1,5 mil. Kč, výjezd se týká cca 70 žáků ročně. MŠMT finančně podpořilo organizování 112 druhů soutěží z oblasti kognitivního nadání.</w:t>
            </w:r>
          </w:p>
          <w:p w:rsidR="00621485" w:rsidRPr="0075498D" w:rsidRDefault="001C465C" w:rsidP="00C251B1">
            <w:pPr>
              <w:spacing w:after="0" w:line="240" w:lineRule="auto"/>
              <w:jc w:val="both"/>
              <w:rPr>
                <w:rFonts w:ascii="Calibri" w:hAnsi="Calibri"/>
                <w:sz w:val="18"/>
                <w:szCs w:val="18"/>
              </w:rPr>
            </w:pPr>
            <w:r w:rsidRPr="001D7BF9">
              <w:rPr>
                <w:rFonts w:ascii="Calibri" w:hAnsi="Calibri"/>
                <w:color w:val="FF0000"/>
                <w:sz w:val="18"/>
                <w:szCs w:val="18"/>
              </w:rPr>
              <w:t>MŠMT vyhlašuje každoročně cca 140 soutěží a přehlídek (ve šk. r. 2014/2015 celkem 162 s</w:t>
            </w:r>
            <w:r w:rsidR="005F01EF" w:rsidRPr="001D7BF9">
              <w:rPr>
                <w:rFonts w:ascii="Calibri" w:hAnsi="Calibri"/>
                <w:color w:val="FF0000"/>
                <w:sz w:val="18"/>
                <w:szCs w:val="18"/>
              </w:rPr>
              <w:t>outěží</w:t>
            </w:r>
            <w:r w:rsidRPr="001D7BF9">
              <w:rPr>
                <w:rFonts w:ascii="Calibri" w:hAnsi="Calibri"/>
                <w:color w:val="FF0000"/>
                <w:sz w:val="18"/>
                <w:szCs w:val="18"/>
              </w:rPr>
              <w:t xml:space="preserve"> pro žáky především základních a středních škol (předmětové, umělecké, soutěže pro žáky se speciálními vzdělávacími potřebami, řemeslné, sportovní, ostatní). Současně podporuje každý rok (2011, 2012, 2013, 2014) výjezd delegací na cca 15 navazujících mezinárodních soutěží. Za sledované období se zahraničních soutěží účastnilo celkem 57 delegací s 310 soutěžícími, kteří získali celkem 152 medailí a další ocenění</w:t>
            </w:r>
            <w:r w:rsidR="00621485" w:rsidRPr="001D7BF9">
              <w:rPr>
                <w:rFonts w:ascii="Calibri" w:hAnsi="Calibri"/>
                <w:color w:val="FF0000"/>
                <w:sz w:val="18"/>
                <w:szCs w:val="18"/>
              </w:rPr>
              <w:t>.</w:t>
            </w:r>
            <w:r w:rsidR="00621485" w:rsidRPr="0075498D">
              <w:rPr>
                <w:rFonts w:ascii="Calibri" w:hAnsi="Calibri"/>
                <w:sz w:val="18"/>
                <w:szCs w:val="18"/>
              </w:rPr>
              <w:t xml:space="preserve"> NIDV (NIDM, sloučeno k 1. 1. 2014) v letech 2011-2013 zajišťoval v každém z uvedených roků cca 15 soutěží (přírodovědné, technické, humanitní). Ústředních kol soutěží se v každém ze sledovaných roků účastnilo cca 2800 žáků (na úrovni školního kola cca 150 000 žáků). Na navazující tří mezinárodní soutěže (INTEL ISEF, EUCYS, EUSO) bylo ve sledovaném období vysláno celkem devět delegací (37 soutěžících), kteří celkem získali 27 hlavních a zvláštních cen. Na soutěže navazují další aktivity pro žáky (např. soutěž České hlavičky, Den vědy, Letní školy SOČ, semináře SOČ pro žáky a učitele, účast na vědeckých kempech v zahraničí, reciproční výměny studentů aj.), které jsou realizované ve spolupráci s partnery v ČR a v zahraničí. (Od ledna 2014 v souvislosti se sloučením NIDM s NIDV přešla garance 14 soutěží MŠMT a navazujících aktivit na nástupnickou organizaci NIDV.)</w:t>
            </w:r>
          </w:p>
          <w:p w:rsidR="00621485" w:rsidRPr="00DD40B9" w:rsidRDefault="00621485" w:rsidP="00C251B1">
            <w:pPr>
              <w:pStyle w:val="Zkladntextodsazen3"/>
              <w:spacing w:after="0"/>
              <w:ind w:left="0"/>
              <w:rPr>
                <w:rFonts w:ascii="Calibri" w:hAnsi="Calibri"/>
                <w:sz w:val="18"/>
                <w:szCs w:val="18"/>
              </w:rPr>
            </w:pPr>
            <w:r w:rsidRPr="00DD40B9">
              <w:rPr>
                <w:rFonts w:ascii="Calibri" w:hAnsi="Calibri"/>
                <w:sz w:val="18"/>
                <w:szCs w:val="18"/>
              </w:rPr>
              <w:t>Od ledna 2014 garantuje NIDV 14 soutěží vyhlašovaných MŠMT (do roku 2014 garantovány NIDM). Jedná se o skupinu soutěží v cizích jazycích (6 cizích jazyků), skupinu humanitních olympiád (Olympiáda v českém jazyce, Dějepisná olympiáda), skupinu literárních a výtvarných soutěží (Daniel, Náš svět, Evropa ve škole), dále matematickou soutěž Pythagoriáda, Soutěž v programování a soutěž odborných (vědeckých) prací Středoškolskou odbornou činnost. Uvedené soutěže pro žáky především základních a středních škol byly realizovány v celkem 65 soutěžních kategoriích.  Na soutěže navazují soutěžní a nesoutěžní mezinárodní aktivity. V první polovině roku byla zajištěna účast na osmi zahraničních sou</w:t>
            </w:r>
            <w:r w:rsidR="00033F89">
              <w:rPr>
                <w:rFonts w:ascii="Calibri" w:hAnsi="Calibri"/>
                <w:sz w:val="18"/>
                <w:szCs w:val="18"/>
              </w:rPr>
              <w:t>těžních a nesoutěžních akcích v </w:t>
            </w:r>
            <w:r w:rsidRPr="00DD40B9">
              <w:rPr>
                <w:rFonts w:ascii="Calibri" w:hAnsi="Calibri"/>
                <w:sz w:val="18"/>
                <w:szCs w:val="18"/>
              </w:rPr>
              <w:t xml:space="preserve">Evropě, Asii a USA.  Mimořádný úspěch získali studenti na soutěži INTEL ISEF v USA (5 cen), soutěži EUSO (zlatá medaile) a letos poprvé navštívené soutěži vědeckých prací v Číně (dvě zlaté medaile). </w:t>
            </w:r>
          </w:p>
          <w:p w:rsidR="001C465C" w:rsidRPr="001D7BF9" w:rsidRDefault="001C465C" w:rsidP="00C251B1">
            <w:pPr>
              <w:pStyle w:val="Zkladntextodsazen3"/>
              <w:spacing w:after="0"/>
              <w:ind w:left="0"/>
              <w:rPr>
                <w:rFonts w:ascii="Calibri" w:hAnsi="Calibri"/>
                <w:color w:val="FF0000"/>
                <w:sz w:val="18"/>
                <w:szCs w:val="18"/>
              </w:rPr>
            </w:pPr>
            <w:r w:rsidRPr="001D7BF9">
              <w:rPr>
                <w:rFonts w:ascii="Calibri" w:hAnsi="Calibri"/>
                <w:color w:val="FF0000"/>
                <w:sz w:val="18"/>
                <w:szCs w:val="18"/>
              </w:rPr>
              <w:t>V srpnu 2014 se studenti účastnili evropského setkání autorů vědeckých projektů v Žilině Milset Expo Science Europe (ESE). V září 2014 pak nejvýznamnější evropské soutěže vědeckých projektů European Union Contest for Young Scientist v polské Varšavě. Tři reprezentanti z ČR získali významná ocenění (1 hlavní + 2 vedlejší ceny).</w:t>
            </w:r>
          </w:p>
          <w:p w:rsidR="00621485" w:rsidRPr="001F4166" w:rsidRDefault="00621485" w:rsidP="00C251B1">
            <w:pPr>
              <w:spacing w:after="0" w:line="240" w:lineRule="auto"/>
              <w:jc w:val="both"/>
              <w:rPr>
                <w:rFonts w:ascii="Calibri" w:hAnsi="Calibri"/>
                <w:sz w:val="18"/>
                <w:szCs w:val="18"/>
              </w:rPr>
            </w:pPr>
            <w:r w:rsidRPr="001F4166">
              <w:rPr>
                <w:rFonts w:ascii="Calibri" w:hAnsi="Calibri"/>
                <w:b/>
                <w:sz w:val="18"/>
                <w:szCs w:val="18"/>
              </w:rPr>
              <w:t>Projekt Talnet</w:t>
            </w:r>
            <w:r w:rsidRPr="001F4166">
              <w:rPr>
                <w:rFonts w:ascii="Calibri" w:hAnsi="Calibri"/>
                <w:sz w:val="18"/>
                <w:szCs w:val="18"/>
              </w:rPr>
              <w:t xml:space="preserve"> nabízí nesoutěžní půlroční až roční systematické aktivity pro děti a mládež se zájmem o přírodní vědy. Každý rok se program doplňuje o nové aktivity. V roce 2013 byla vyvinuta a pilotně odzkoušena nová badatelská aktivita – Expedice TIS, v rámci které se mladí badatelé věnovali společně s experty v oborech biologie, historie, antropologie, experimentálni archeologie a geologie průzkumu lokality v přírodní rezervaci na Rokycansku. Experiment prověřil novou formu práce s nadanými dětmi a mládeží, ve které se bude nadále pokračovat. </w:t>
            </w:r>
          </w:p>
          <w:p w:rsidR="00621485" w:rsidRPr="001F4166" w:rsidRDefault="00621485" w:rsidP="00C251B1">
            <w:pPr>
              <w:autoSpaceDE w:val="0"/>
              <w:autoSpaceDN w:val="0"/>
              <w:adjustRightInd w:val="0"/>
              <w:spacing w:after="0" w:line="240" w:lineRule="auto"/>
              <w:jc w:val="both"/>
              <w:rPr>
                <w:rFonts w:ascii="Calibri" w:hAnsi="Calibri" w:cs="Arial"/>
                <w:sz w:val="18"/>
                <w:szCs w:val="18"/>
                <w:u w:val="single"/>
              </w:rPr>
            </w:pPr>
            <w:r w:rsidRPr="001F4166">
              <w:rPr>
                <w:rFonts w:ascii="Calibri" w:hAnsi="Calibri" w:cs="Arial"/>
                <w:sz w:val="18"/>
                <w:szCs w:val="18"/>
                <w:u w:val="single"/>
              </w:rPr>
              <w:t>T-exkurze (relizované)</w:t>
            </w:r>
          </w:p>
          <w:p w:rsidR="00621485" w:rsidRPr="001F4166" w:rsidRDefault="00621485" w:rsidP="00C251B1">
            <w:pPr>
              <w:autoSpaceDE w:val="0"/>
              <w:autoSpaceDN w:val="0"/>
              <w:adjustRightInd w:val="0"/>
              <w:spacing w:after="0" w:line="240" w:lineRule="auto"/>
              <w:jc w:val="both"/>
              <w:rPr>
                <w:rFonts w:ascii="Calibri" w:hAnsi="Calibri" w:cs="Arial"/>
                <w:sz w:val="18"/>
                <w:szCs w:val="18"/>
              </w:rPr>
            </w:pPr>
            <w:r w:rsidRPr="001F4166">
              <w:rPr>
                <w:rFonts w:ascii="Calibri" w:hAnsi="Calibri" w:cs="Arial"/>
                <w:sz w:val="18"/>
                <w:szCs w:val="18"/>
              </w:rPr>
              <w:t>Experimenty – cesta k poznání chemie</w:t>
            </w:r>
          </w:p>
          <w:p w:rsidR="00621485" w:rsidRPr="001F4166" w:rsidRDefault="00621485" w:rsidP="00C251B1">
            <w:pPr>
              <w:autoSpaceDE w:val="0"/>
              <w:autoSpaceDN w:val="0"/>
              <w:adjustRightInd w:val="0"/>
              <w:spacing w:after="0" w:line="240" w:lineRule="auto"/>
              <w:jc w:val="both"/>
              <w:rPr>
                <w:rFonts w:ascii="Calibri" w:hAnsi="Calibri" w:cs="Arial"/>
                <w:sz w:val="18"/>
                <w:szCs w:val="18"/>
              </w:rPr>
            </w:pPr>
            <w:r w:rsidRPr="001F4166">
              <w:rPr>
                <w:rFonts w:ascii="Calibri" w:hAnsi="Calibri" w:cs="Arial"/>
                <w:sz w:val="18"/>
                <w:szCs w:val="18"/>
              </w:rPr>
              <w:t>Chovají se lép než my? – Etologie zvířat</w:t>
            </w:r>
          </w:p>
          <w:p w:rsidR="00621485" w:rsidRPr="001F4166" w:rsidRDefault="00621485" w:rsidP="00C251B1">
            <w:pPr>
              <w:autoSpaceDE w:val="0"/>
              <w:autoSpaceDN w:val="0"/>
              <w:adjustRightInd w:val="0"/>
              <w:spacing w:after="0" w:line="240" w:lineRule="auto"/>
              <w:jc w:val="both"/>
              <w:rPr>
                <w:rFonts w:ascii="Calibri" w:hAnsi="Calibri" w:cs="Arial"/>
                <w:sz w:val="18"/>
                <w:szCs w:val="18"/>
              </w:rPr>
            </w:pPr>
            <w:r w:rsidRPr="001F4166">
              <w:rPr>
                <w:rFonts w:ascii="Calibri" w:hAnsi="Calibri" w:cs="Arial"/>
                <w:sz w:val="18"/>
                <w:szCs w:val="18"/>
              </w:rPr>
              <w:t>Morfologie ptáků a savců zblízka</w:t>
            </w:r>
          </w:p>
          <w:p w:rsidR="00621485" w:rsidRPr="001F4166" w:rsidRDefault="00621485" w:rsidP="00C251B1">
            <w:pPr>
              <w:autoSpaceDE w:val="0"/>
              <w:autoSpaceDN w:val="0"/>
              <w:adjustRightInd w:val="0"/>
              <w:spacing w:after="0" w:line="240" w:lineRule="auto"/>
              <w:jc w:val="both"/>
              <w:rPr>
                <w:rFonts w:ascii="Calibri" w:hAnsi="Calibri" w:cs="Arial"/>
                <w:sz w:val="18"/>
                <w:szCs w:val="18"/>
              </w:rPr>
            </w:pPr>
            <w:r w:rsidRPr="001F4166">
              <w:rPr>
                <w:rFonts w:ascii="Calibri" w:hAnsi="Calibri" w:cs="Arial"/>
                <w:sz w:val="18"/>
                <w:szCs w:val="18"/>
              </w:rPr>
              <w:t>Grafen</w:t>
            </w:r>
          </w:p>
          <w:p w:rsidR="00621485" w:rsidRPr="001F4166" w:rsidRDefault="00621485" w:rsidP="00C251B1">
            <w:pPr>
              <w:autoSpaceDE w:val="0"/>
              <w:autoSpaceDN w:val="0"/>
              <w:adjustRightInd w:val="0"/>
              <w:spacing w:after="0" w:line="240" w:lineRule="auto"/>
              <w:jc w:val="both"/>
              <w:rPr>
                <w:rFonts w:ascii="Calibri" w:hAnsi="Calibri" w:cs="Arial"/>
                <w:sz w:val="18"/>
                <w:szCs w:val="18"/>
              </w:rPr>
            </w:pPr>
            <w:r w:rsidRPr="001F4166">
              <w:rPr>
                <w:rFonts w:ascii="Calibri" w:hAnsi="Calibri" w:cs="Arial"/>
                <w:sz w:val="18"/>
                <w:szCs w:val="18"/>
              </w:rPr>
              <w:t>Asistovaná reprodukce metodou IVF</w:t>
            </w:r>
          </w:p>
          <w:p w:rsidR="00621485" w:rsidRPr="00DD40B9" w:rsidRDefault="00621485" w:rsidP="00C251B1">
            <w:pPr>
              <w:pStyle w:val="Nadpis1"/>
              <w:spacing w:before="0" w:after="0"/>
              <w:rPr>
                <w:rFonts w:ascii="Calibri" w:hAnsi="Calibri"/>
                <w:b w:val="0"/>
                <w:sz w:val="18"/>
                <w:szCs w:val="18"/>
              </w:rPr>
            </w:pPr>
            <w:r w:rsidRPr="00DD40B9">
              <w:rPr>
                <w:rFonts w:ascii="Calibri" w:hAnsi="Calibri"/>
                <w:b w:val="0"/>
                <w:sz w:val="18"/>
                <w:szCs w:val="18"/>
              </w:rPr>
              <w:t>V roce 2013 NIDM v rámci projektu PERUN ve spolupráci s projektem Talnet nabízí žákům středních škol příležitost zúčastnit se jedinečné vzdělávací aktivity.</w:t>
            </w:r>
          </w:p>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Nedílnou součástí aktivit Talnetu jsou tři presenční setkání – úvodní, zimní a letní soustředění.</w:t>
            </w:r>
          </w:p>
          <w:p w:rsidR="00621485" w:rsidRPr="00DD40B9" w:rsidRDefault="00621485" w:rsidP="00C251B1">
            <w:pPr>
              <w:pStyle w:val="Nadpis1"/>
              <w:spacing w:before="0" w:after="0"/>
              <w:rPr>
                <w:rFonts w:ascii="Calibri" w:hAnsi="Calibri"/>
                <w:b w:val="0"/>
                <w:sz w:val="18"/>
                <w:szCs w:val="18"/>
              </w:rPr>
            </w:pPr>
            <w:r w:rsidRPr="00DD40B9">
              <w:rPr>
                <w:rFonts w:ascii="Calibri" w:hAnsi="Calibri"/>
                <w:b w:val="0"/>
                <w:sz w:val="18"/>
                <w:szCs w:val="18"/>
              </w:rPr>
              <w:t xml:space="preserve">Aktivita pro nadané žáky - Na fyziku v týmu (NAFTA) </w:t>
            </w:r>
          </w:p>
          <w:p w:rsidR="00621485" w:rsidRPr="001F4166" w:rsidRDefault="00621485" w:rsidP="00C251B1">
            <w:pPr>
              <w:pStyle w:val="Bezmezer"/>
              <w:numPr>
                <w:ilvl w:val="0"/>
                <w:numId w:val="19"/>
              </w:numPr>
              <w:ind w:left="176" w:hanging="142"/>
              <w:jc w:val="both"/>
              <w:rPr>
                <w:sz w:val="18"/>
                <w:szCs w:val="18"/>
              </w:rPr>
            </w:pPr>
            <w:r w:rsidRPr="001F4166">
              <w:rPr>
                <w:sz w:val="18"/>
                <w:szCs w:val="18"/>
              </w:rPr>
              <w:t xml:space="preserve">Jedná se o týmovou vzdělávací a badatelskou aktivitu, která umožňuje žákům ponořit se do hloubky zkoumaných jevů z běžného života a pokusit se je fyzikálně vysvětlit. </w:t>
            </w:r>
          </w:p>
          <w:p w:rsidR="00621485" w:rsidRPr="001F4166" w:rsidRDefault="00621485" w:rsidP="00C251B1">
            <w:pPr>
              <w:pStyle w:val="Bezmezer"/>
              <w:numPr>
                <w:ilvl w:val="0"/>
                <w:numId w:val="19"/>
              </w:numPr>
              <w:ind w:left="176" w:hanging="142"/>
              <w:jc w:val="both"/>
              <w:rPr>
                <w:sz w:val="18"/>
                <w:szCs w:val="18"/>
              </w:rPr>
            </w:pPr>
            <w:r w:rsidRPr="001F4166">
              <w:rPr>
                <w:sz w:val="18"/>
                <w:szCs w:val="18"/>
              </w:rPr>
              <w:t xml:space="preserve">Aktivita je vhodná pro žáky středních škol, kteří mají zájem o fyziku a chtějí rozvíjet nebo doplňovat své znalosti a dovednosti v tomto oboru. </w:t>
            </w:r>
          </w:p>
          <w:p w:rsidR="00621485" w:rsidRPr="001F4166" w:rsidRDefault="00621485" w:rsidP="00C251B1">
            <w:pPr>
              <w:spacing w:after="0" w:line="240" w:lineRule="auto"/>
              <w:ind w:left="176" w:hanging="142"/>
              <w:jc w:val="both"/>
              <w:rPr>
                <w:rFonts w:ascii="Calibri" w:hAnsi="Calibri" w:cs="Calibri"/>
                <w:bCs/>
                <w:sz w:val="18"/>
                <w:szCs w:val="18"/>
              </w:rPr>
            </w:pPr>
            <w:r w:rsidRPr="001F4166">
              <w:rPr>
                <w:rFonts w:ascii="Calibri" w:hAnsi="Calibri" w:cs="Calibri"/>
                <w:bCs/>
                <w:sz w:val="18"/>
                <w:szCs w:val="18"/>
              </w:rPr>
              <w:t>Kurz Na fyziku v týmu nabízí:</w:t>
            </w:r>
          </w:p>
          <w:p w:rsidR="00621485" w:rsidRPr="001F4166" w:rsidRDefault="00621485" w:rsidP="00C251B1">
            <w:pPr>
              <w:pStyle w:val="Bezmezer"/>
              <w:numPr>
                <w:ilvl w:val="0"/>
                <w:numId w:val="19"/>
              </w:numPr>
              <w:ind w:left="176" w:hanging="142"/>
              <w:jc w:val="both"/>
              <w:rPr>
                <w:sz w:val="18"/>
                <w:szCs w:val="18"/>
              </w:rPr>
            </w:pPr>
            <w:r w:rsidRPr="001F4166">
              <w:rPr>
                <w:sz w:val="18"/>
                <w:szCs w:val="18"/>
              </w:rPr>
              <w:t>experimentování, pozorování fyzikálních jevů, jejich měření, modelování a objasňování</w:t>
            </w:r>
          </w:p>
          <w:p w:rsidR="00621485" w:rsidRPr="001F4166" w:rsidRDefault="00621485" w:rsidP="00C251B1">
            <w:pPr>
              <w:pStyle w:val="Bezmezer"/>
              <w:numPr>
                <w:ilvl w:val="0"/>
                <w:numId w:val="19"/>
              </w:numPr>
              <w:ind w:left="176" w:hanging="142"/>
              <w:jc w:val="both"/>
              <w:rPr>
                <w:sz w:val="18"/>
                <w:szCs w:val="18"/>
              </w:rPr>
            </w:pPr>
            <w:r w:rsidRPr="001F4166">
              <w:rPr>
                <w:sz w:val="18"/>
                <w:szCs w:val="18"/>
              </w:rPr>
              <w:t>spolupráci v týmu středoškoláků z celé ČR</w:t>
            </w:r>
          </w:p>
          <w:p w:rsidR="00621485" w:rsidRPr="001F4166" w:rsidRDefault="00621485" w:rsidP="00C251B1">
            <w:pPr>
              <w:pStyle w:val="Bezmezer"/>
              <w:numPr>
                <w:ilvl w:val="0"/>
                <w:numId w:val="19"/>
              </w:numPr>
              <w:ind w:left="176" w:hanging="142"/>
              <w:jc w:val="both"/>
              <w:rPr>
                <w:sz w:val="18"/>
                <w:szCs w:val="18"/>
              </w:rPr>
            </w:pPr>
            <w:r w:rsidRPr="001F4166">
              <w:rPr>
                <w:sz w:val="18"/>
                <w:szCs w:val="18"/>
              </w:rPr>
              <w:t>podporu instruktorů kurzu</w:t>
            </w:r>
          </w:p>
          <w:p w:rsidR="00621485" w:rsidRPr="001F4166" w:rsidRDefault="00621485" w:rsidP="00C251B1">
            <w:pPr>
              <w:pStyle w:val="Bezmezer"/>
              <w:numPr>
                <w:ilvl w:val="0"/>
                <w:numId w:val="19"/>
              </w:numPr>
              <w:ind w:left="176" w:hanging="142"/>
              <w:jc w:val="both"/>
              <w:rPr>
                <w:sz w:val="18"/>
                <w:szCs w:val="18"/>
              </w:rPr>
            </w:pPr>
            <w:r w:rsidRPr="001F4166">
              <w:rPr>
                <w:sz w:val="18"/>
                <w:szCs w:val="18"/>
              </w:rPr>
              <w:t>spolupráci s odborníky z Matematicko-fyzikální fakulty Univerzity Karlovy</w:t>
            </w:r>
          </w:p>
          <w:p w:rsidR="00621485" w:rsidRPr="001F4166" w:rsidRDefault="00621485" w:rsidP="00C251B1">
            <w:pPr>
              <w:pStyle w:val="Bezmezer"/>
              <w:numPr>
                <w:ilvl w:val="0"/>
                <w:numId w:val="19"/>
              </w:numPr>
              <w:ind w:left="176" w:hanging="142"/>
              <w:jc w:val="both"/>
              <w:rPr>
                <w:sz w:val="18"/>
                <w:szCs w:val="18"/>
              </w:rPr>
            </w:pPr>
            <w:r w:rsidRPr="001F4166">
              <w:rPr>
                <w:sz w:val="18"/>
                <w:szCs w:val="18"/>
              </w:rPr>
              <w:t>zlepšení prezentačních dovedností v češtině i angličtině</w:t>
            </w:r>
          </w:p>
          <w:p w:rsidR="00621485" w:rsidRPr="001F4166" w:rsidRDefault="00621485" w:rsidP="00C251B1">
            <w:pPr>
              <w:pStyle w:val="Bezmezer"/>
              <w:numPr>
                <w:ilvl w:val="0"/>
                <w:numId w:val="19"/>
              </w:numPr>
              <w:ind w:left="176" w:hanging="142"/>
              <w:jc w:val="both"/>
              <w:rPr>
                <w:sz w:val="18"/>
                <w:szCs w:val="18"/>
              </w:rPr>
            </w:pPr>
            <w:r w:rsidRPr="001F4166">
              <w:rPr>
                <w:sz w:val="18"/>
                <w:szCs w:val="18"/>
              </w:rPr>
              <w:t xml:space="preserve">využití moderních komunikačních software aplikací </w:t>
            </w:r>
          </w:p>
          <w:p w:rsidR="00621485" w:rsidRPr="001F4166" w:rsidRDefault="00621485" w:rsidP="00C251B1">
            <w:pPr>
              <w:pStyle w:val="Bezmezer"/>
              <w:numPr>
                <w:ilvl w:val="0"/>
                <w:numId w:val="19"/>
              </w:numPr>
              <w:ind w:left="176" w:hanging="142"/>
              <w:jc w:val="both"/>
              <w:rPr>
                <w:sz w:val="18"/>
                <w:szCs w:val="18"/>
              </w:rPr>
            </w:pPr>
            <w:r w:rsidRPr="001F4166">
              <w:rPr>
                <w:sz w:val="18"/>
                <w:szCs w:val="18"/>
              </w:rPr>
              <w:t>možnost účasti v soutěžním družstvu na Young Physicist´s Tou</w:t>
            </w:r>
            <w:r w:rsidRPr="001F4166">
              <w:rPr>
                <w:sz w:val="18"/>
                <w:szCs w:val="18"/>
              </w:rPr>
              <w:softHyphen/>
              <w:t>rnament (Turnaj mladých fyziků)</w:t>
            </w:r>
          </w:p>
          <w:p w:rsidR="00621485" w:rsidRPr="001F4166" w:rsidRDefault="00621485" w:rsidP="00C251B1">
            <w:pPr>
              <w:spacing w:after="0" w:line="240" w:lineRule="auto"/>
              <w:ind w:left="176" w:hanging="142"/>
              <w:jc w:val="both"/>
              <w:rPr>
                <w:rFonts w:ascii="Calibri" w:hAnsi="Calibri" w:cs="Calibri"/>
                <w:bCs/>
                <w:sz w:val="18"/>
                <w:szCs w:val="18"/>
              </w:rPr>
            </w:pPr>
            <w:r w:rsidRPr="001F4166">
              <w:rPr>
                <w:rFonts w:ascii="Calibri" w:hAnsi="Calibri" w:cs="Calibri"/>
                <w:bCs/>
                <w:sz w:val="18"/>
                <w:szCs w:val="18"/>
              </w:rPr>
              <w:t>Kurz zahrnuje:</w:t>
            </w:r>
          </w:p>
          <w:p w:rsidR="00621485" w:rsidRPr="001F4166" w:rsidRDefault="00621485" w:rsidP="00C251B1">
            <w:pPr>
              <w:pStyle w:val="Bezmezer"/>
              <w:numPr>
                <w:ilvl w:val="0"/>
                <w:numId w:val="19"/>
              </w:numPr>
              <w:ind w:left="176" w:hanging="142"/>
              <w:jc w:val="both"/>
              <w:rPr>
                <w:sz w:val="18"/>
                <w:szCs w:val="18"/>
              </w:rPr>
            </w:pPr>
            <w:r w:rsidRPr="001F4166">
              <w:rPr>
                <w:sz w:val="18"/>
                <w:szCs w:val="18"/>
              </w:rPr>
              <w:t>Spolupráci v online prostředí na řešení problémů</w:t>
            </w:r>
          </w:p>
          <w:p w:rsidR="00621485" w:rsidRPr="001F4166" w:rsidRDefault="00621485" w:rsidP="00C251B1">
            <w:pPr>
              <w:pStyle w:val="Bezmezer"/>
              <w:numPr>
                <w:ilvl w:val="0"/>
                <w:numId w:val="19"/>
              </w:numPr>
              <w:ind w:left="176" w:hanging="142"/>
              <w:jc w:val="both"/>
              <w:rPr>
                <w:sz w:val="18"/>
                <w:szCs w:val="18"/>
              </w:rPr>
            </w:pPr>
            <w:r w:rsidRPr="001F4166">
              <w:rPr>
                <w:sz w:val="18"/>
                <w:szCs w:val="18"/>
              </w:rPr>
              <w:t xml:space="preserve">Pravidelná prezenční setkání v Praze (cca 1x měsíčně s možností zapojení se na dálku přes internet) </w:t>
            </w:r>
          </w:p>
          <w:p w:rsidR="00621485" w:rsidRPr="001F4166" w:rsidRDefault="00621485" w:rsidP="00C251B1">
            <w:pPr>
              <w:pStyle w:val="Bezmezer"/>
              <w:numPr>
                <w:ilvl w:val="0"/>
                <w:numId w:val="19"/>
              </w:numPr>
              <w:ind w:left="176" w:hanging="142"/>
              <w:jc w:val="both"/>
              <w:rPr>
                <w:sz w:val="18"/>
                <w:szCs w:val="18"/>
              </w:rPr>
            </w:pPr>
            <w:r w:rsidRPr="001F4166">
              <w:rPr>
                <w:sz w:val="18"/>
                <w:szCs w:val="18"/>
              </w:rPr>
              <w:t>Pravidelné online sessions (setkávání formou videokonferencí, dle potřeby v týmu či individuálně s odbornými garanty)</w:t>
            </w:r>
          </w:p>
          <w:p w:rsidR="00621485" w:rsidRPr="001F4166" w:rsidRDefault="00621485" w:rsidP="00C251B1">
            <w:pPr>
              <w:pStyle w:val="Bezmezer"/>
              <w:ind w:left="176" w:hanging="142"/>
              <w:jc w:val="both"/>
              <w:rPr>
                <w:rFonts w:cs="Calibri"/>
                <w:sz w:val="18"/>
                <w:szCs w:val="18"/>
              </w:rPr>
            </w:pPr>
            <w:r w:rsidRPr="001F4166">
              <w:rPr>
                <w:rFonts w:cs="Calibri"/>
                <w:sz w:val="18"/>
                <w:szCs w:val="18"/>
              </w:rPr>
              <w:t xml:space="preserve">Základem kurzu je řešení zadání sedmnácti otevřených fyzikálních problémů z různých oblastí. Každý student se zaměří jen na ty, které si vybere dle vlastních preferencí. Pro podporu práce na řešených problémech jsou v online prostředí k dispozici také odborné texty či odkazy na související literaturu, studentům je možné zapůjčit pomůcky potřebné na experimenty. Studenty při práci vedou odborní garanti pro jednotlivé úlohy. </w:t>
            </w:r>
          </w:p>
          <w:p w:rsidR="00621485" w:rsidRPr="001F4166" w:rsidRDefault="00621485" w:rsidP="00C251B1">
            <w:pPr>
              <w:pStyle w:val="Bezmezer"/>
              <w:jc w:val="both"/>
              <w:rPr>
                <w:rFonts w:cs="Calibri"/>
                <w:sz w:val="18"/>
                <w:szCs w:val="18"/>
              </w:rPr>
            </w:pPr>
            <w:r w:rsidRPr="001F4166">
              <w:rPr>
                <w:rFonts w:cs="Calibri"/>
                <w:sz w:val="18"/>
                <w:szCs w:val="18"/>
              </w:rPr>
              <w:t>Časová náročnost kurzu je závislá na úrovni žáků ve fyzice a na ochotě investovat do bádání svůj čas.</w:t>
            </w:r>
          </w:p>
          <w:p w:rsidR="00621485" w:rsidRDefault="00621485" w:rsidP="00C251B1">
            <w:pPr>
              <w:spacing w:after="0" w:line="240" w:lineRule="auto"/>
              <w:jc w:val="both"/>
              <w:rPr>
                <w:rFonts w:ascii="Calibri" w:hAnsi="Calibri" w:cs="Calibri"/>
                <w:sz w:val="18"/>
                <w:szCs w:val="18"/>
              </w:rPr>
            </w:pPr>
            <w:r w:rsidRPr="001F4166">
              <w:rPr>
                <w:rFonts w:ascii="Calibri" w:hAnsi="Calibri" w:cs="Calibri"/>
                <w:sz w:val="18"/>
                <w:szCs w:val="18"/>
              </w:rPr>
              <w:t>Zahájení kurzu:  říjen 2013, ukončení kurzu: květen 2014.</w:t>
            </w:r>
          </w:p>
          <w:p w:rsidR="00AF3A0B" w:rsidRPr="001D7BF9" w:rsidRDefault="00AF3A0B" w:rsidP="00C251B1">
            <w:pPr>
              <w:spacing w:after="0" w:line="240" w:lineRule="auto"/>
              <w:jc w:val="both"/>
              <w:rPr>
                <w:rFonts w:ascii="Calibri" w:hAnsi="Calibri" w:cs="Calibri"/>
                <w:color w:val="FF0000"/>
                <w:sz w:val="18"/>
                <w:szCs w:val="18"/>
              </w:rPr>
            </w:pPr>
            <w:r w:rsidRPr="001D7BF9">
              <w:rPr>
                <w:rFonts w:ascii="Calibri" w:hAnsi="Calibri" w:cs="Calibri"/>
                <w:color w:val="FF0000"/>
                <w:sz w:val="18"/>
                <w:szCs w:val="18"/>
              </w:rPr>
              <w:t xml:space="preserve">Následuje letní soustředění: červen 2015 </w:t>
            </w:r>
          </w:p>
          <w:p w:rsidR="00AF3A0B" w:rsidRPr="001D7BF9" w:rsidRDefault="00AF3A0B" w:rsidP="00C251B1">
            <w:pPr>
              <w:spacing w:after="0" w:line="240" w:lineRule="auto"/>
              <w:jc w:val="both"/>
              <w:rPr>
                <w:rFonts w:ascii="Calibri" w:hAnsi="Calibri"/>
                <w:color w:val="FF0000"/>
                <w:sz w:val="18"/>
                <w:szCs w:val="18"/>
              </w:rPr>
            </w:pPr>
            <w:r w:rsidRPr="001D7BF9">
              <w:rPr>
                <w:rFonts w:ascii="Calibri" w:hAnsi="Calibri" w:cs="Calibri"/>
                <w:color w:val="FF0000"/>
                <w:sz w:val="18"/>
                <w:szCs w:val="18"/>
              </w:rPr>
              <w:t xml:space="preserve">A T-expedice – badatelská aktivita pro týmy vedené připravenými účastníky z řad středoškoláků za podpory expertů a koučů: srpen 2015 </w:t>
            </w:r>
          </w:p>
          <w:p w:rsidR="00621485" w:rsidRPr="0075498D" w:rsidRDefault="00621485" w:rsidP="00C251B1">
            <w:pPr>
              <w:spacing w:after="0" w:line="240" w:lineRule="auto"/>
              <w:jc w:val="both"/>
              <w:rPr>
                <w:rFonts w:ascii="Calibri" w:hAnsi="Calibri"/>
                <w:sz w:val="18"/>
                <w:szCs w:val="18"/>
              </w:rPr>
            </w:pPr>
            <w:r w:rsidRPr="0075498D">
              <w:rPr>
                <w:rFonts w:ascii="Calibri" w:hAnsi="Calibri"/>
                <w:sz w:val="18"/>
                <w:szCs w:val="18"/>
              </w:rPr>
              <w:t>Ve sledovaném období probíhala každoročně kombinovaná aktivita Talnet, která nabízí žákům věkové skupiny 13 až 19 let 28 celoročních kombinovaných online kurzů a 7 až 12 krátkodobých odborných aktivit s odbornou podporou tzv. T-exkurze z oblasti přírodních, technických věd a matematiky. Paralelně s těmito aktivitami probíhá kombinovaný online seminář pro učitele k praktickým otázkám identifikace nadaných žáků a práce s nadanými žáky ve třídě.</w:t>
            </w:r>
          </w:p>
          <w:p w:rsidR="00621485" w:rsidRPr="0075498D" w:rsidRDefault="00621485" w:rsidP="00C251B1">
            <w:pPr>
              <w:spacing w:after="0" w:line="240" w:lineRule="auto"/>
              <w:jc w:val="both"/>
              <w:rPr>
                <w:rFonts w:ascii="Calibri" w:hAnsi="Calibri"/>
                <w:sz w:val="18"/>
                <w:szCs w:val="18"/>
              </w:rPr>
            </w:pPr>
            <w:r w:rsidRPr="0075498D">
              <w:rPr>
                <w:rFonts w:ascii="Calibri" w:hAnsi="Calibri"/>
                <w:sz w:val="18"/>
                <w:szCs w:val="18"/>
              </w:rPr>
              <w:t>Pro rok 2014 je připravena zdokonalená verze T-expedice, kde nejúspěšnější loňští badatelé budou působit ve funkci garantů jednotlivých badatelských záměrů a povedou s pomocí expertů své kolegy v jednotlivých sekcích.</w:t>
            </w:r>
          </w:p>
          <w:p w:rsidR="00621485" w:rsidRPr="0075498D" w:rsidRDefault="00621485" w:rsidP="00C251B1">
            <w:pPr>
              <w:spacing w:after="0" w:line="240" w:lineRule="auto"/>
              <w:jc w:val="both"/>
              <w:rPr>
                <w:rFonts w:ascii="Calibri" w:hAnsi="Calibri"/>
                <w:sz w:val="18"/>
                <w:szCs w:val="18"/>
                <w:u w:val="single"/>
              </w:rPr>
            </w:pPr>
            <w:r w:rsidRPr="0075498D">
              <w:rPr>
                <w:rFonts w:ascii="Calibri" w:hAnsi="Calibri"/>
                <w:sz w:val="18"/>
                <w:szCs w:val="18"/>
                <w:u w:val="single"/>
              </w:rPr>
              <w:t>Seznam kurzů Talnetu (2014)</w:t>
            </w:r>
          </w:p>
          <w:p w:rsidR="00621485" w:rsidRPr="0075498D" w:rsidRDefault="00621485" w:rsidP="00C251B1">
            <w:pPr>
              <w:autoSpaceDE w:val="0"/>
              <w:autoSpaceDN w:val="0"/>
              <w:adjustRightInd w:val="0"/>
              <w:spacing w:after="0" w:line="240" w:lineRule="auto"/>
              <w:ind w:firstLine="180"/>
              <w:jc w:val="both"/>
              <w:rPr>
                <w:rFonts w:ascii="Calibri" w:hAnsi="Calibri"/>
                <w:sz w:val="18"/>
                <w:szCs w:val="18"/>
              </w:rPr>
            </w:pPr>
            <w:r w:rsidRPr="0075498D">
              <w:rPr>
                <w:rFonts w:ascii="Calibri" w:hAnsi="Calibri"/>
                <w:sz w:val="18"/>
                <w:szCs w:val="18"/>
              </w:rPr>
              <w:t xml:space="preserve">* Materiály a krystaly </w:t>
            </w:r>
          </w:p>
          <w:p w:rsidR="00621485" w:rsidRPr="0075498D" w:rsidRDefault="00621485" w:rsidP="00C251B1">
            <w:pPr>
              <w:autoSpaceDE w:val="0"/>
              <w:autoSpaceDN w:val="0"/>
              <w:adjustRightInd w:val="0"/>
              <w:spacing w:after="0" w:line="240" w:lineRule="auto"/>
              <w:ind w:firstLine="180"/>
              <w:jc w:val="both"/>
              <w:rPr>
                <w:rFonts w:ascii="Calibri" w:hAnsi="Calibri"/>
                <w:sz w:val="18"/>
                <w:szCs w:val="18"/>
              </w:rPr>
            </w:pPr>
            <w:r w:rsidRPr="0075498D">
              <w:rPr>
                <w:rFonts w:ascii="Calibri" w:hAnsi="Calibri"/>
                <w:sz w:val="18"/>
                <w:szCs w:val="18"/>
              </w:rPr>
              <w:t>Materiály a krystaly I</w:t>
            </w:r>
          </w:p>
          <w:p w:rsidR="00621485" w:rsidRPr="0075498D" w:rsidRDefault="00621485" w:rsidP="00C251B1">
            <w:pPr>
              <w:autoSpaceDE w:val="0"/>
              <w:autoSpaceDN w:val="0"/>
              <w:adjustRightInd w:val="0"/>
              <w:spacing w:after="0" w:line="240" w:lineRule="auto"/>
              <w:ind w:left="180"/>
              <w:jc w:val="both"/>
              <w:rPr>
                <w:rFonts w:ascii="Calibri" w:hAnsi="Calibri" w:cs="Arial"/>
                <w:sz w:val="18"/>
                <w:szCs w:val="18"/>
              </w:rPr>
            </w:pPr>
            <w:r w:rsidRPr="0075498D">
              <w:rPr>
                <w:rFonts w:ascii="Calibri" w:hAnsi="Calibri" w:cs="Arial"/>
                <w:sz w:val="18"/>
                <w:szCs w:val="18"/>
              </w:rPr>
              <w:t>Experimentujeme a měříme, Optika, Materiály I</w:t>
            </w:r>
          </w:p>
          <w:p w:rsidR="00621485" w:rsidRPr="0075498D" w:rsidRDefault="00621485" w:rsidP="00C251B1">
            <w:pPr>
              <w:autoSpaceDE w:val="0"/>
              <w:autoSpaceDN w:val="0"/>
              <w:adjustRightInd w:val="0"/>
              <w:spacing w:after="0" w:line="240" w:lineRule="auto"/>
              <w:ind w:firstLine="180"/>
              <w:jc w:val="both"/>
              <w:rPr>
                <w:rFonts w:ascii="Calibri" w:hAnsi="Calibri"/>
                <w:sz w:val="18"/>
                <w:szCs w:val="18"/>
              </w:rPr>
            </w:pPr>
            <w:r w:rsidRPr="0075498D">
              <w:rPr>
                <w:rFonts w:ascii="Calibri" w:hAnsi="Calibri"/>
                <w:sz w:val="18"/>
                <w:szCs w:val="18"/>
              </w:rPr>
              <w:t>Materiály a krystaly II</w:t>
            </w:r>
          </w:p>
          <w:p w:rsidR="00621485" w:rsidRPr="0075498D" w:rsidRDefault="00621485" w:rsidP="00C251B1">
            <w:pPr>
              <w:autoSpaceDE w:val="0"/>
              <w:autoSpaceDN w:val="0"/>
              <w:adjustRightInd w:val="0"/>
              <w:spacing w:after="0" w:line="240" w:lineRule="auto"/>
              <w:ind w:left="180"/>
              <w:jc w:val="both"/>
              <w:rPr>
                <w:rFonts w:ascii="Calibri" w:hAnsi="Calibri" w:cs="Arial"/>
                <w:sz w:val="18"/>
                <w:szCs w:val="18"/>
              </w:rPr>
            </w:pPr>
            <w:r w:rsidRPr="0075498D">
              <w:rPr>
                <w:rFonts w:ascii="Calibri" w:hAnsi="Calibri" w:cs="Arial"/>
                <w:sz w:val="18"/>
                <w:szCs w:val="18"/>
              </w:rPr>
              <w:t>Zkoumáme struktury</w:t>
            </w:r>
          </w:p>
          <w:p w:rsidR="00621485" w:rsidRPr="0075498D" w:rsidRDefault="00621485" w:rsidP="00C251B1">
            <w:pPr>
              <w:autoSpaceDE w:val="0"/>
              <w:autoSpaceDN w:val="0"/>
              <w:adjustRightInd w:val="0"/>
              <w:spacing w:after="0" w:line="240" w:lineRule="auto"/>
              <w:ind w:left="180"/>
              <w:jc w:val="both"/>
              <w:rPr>
                <w:rFonts w:ascii="Calibri" w:hAnsi="Calibri"/>
                <w:sz w:val="18"/>
                <w:szCs w:val="18"/>
              </w:rPr>
            </w:pPr>
            <w:r w:rsidRPr="0075498D">
              <w:rPr>
                <w:rFonts w:ascii="Calibri" w:hAnsi="Calibri"/>
                <w:sz w:val="18"/>
                <w:szCs w:val="18"/>
              </w:rPr>
              <w:t xml:space="preserve">* Astro a modelování </w:t>
            </w:r>
          </w:p>
          <w:p w:rsidR="00621485" w:rsidRPr="0075498D" w:rsidRDefault="00621485" w:rsidP="00C251B1">
            <w:pPr>
              <w:autoSpaceDE w:val="0"/>
              <w:autoSpaceDN w:val="0"/>
              <w:adjustRightInd w:val="0"/>
              <w:spacing w:after="0" w:line="240" w:lineRule="auto"/>
              <w:ind w:left="180"/>
              <w:jc w:val="both"/>
              <w:rPr>
                <w:rFonts w:ascii="Calibri" w:hAnsi="Calibri" w:cs="Arial"/>
                <w:sz w:val="18"/>
                <w:szCs w:val="18"/>
              </w:rPr>
            </w:pPr>
            <w:r w:rsidRPr="0075498D">
              <w:rPr>
                <w:rFonts w:ascii="Calibri" w:hAnsi="Calibri" w:cs="Arial"/>
                <w:sz w:val="18"/>
                <w:szCs w:val="18"/>
              </w:rPr>
              <w:t xml:space="preserve">I - Astronomie zatím černobíle, ale učíme se modelovat s počítači </w:t>
            </w:r>
          </w:p>
          <w:p w:rsidR="00621485" w:rsidRPr="0075498D" w:rsidRDefault="00621485" w:rsidP="00C251B1">
            <w:pPr>
              <w:autoSpaceDE w:val="0"/>
              <w:autoSpaceDN w:val="0"/>
              <w:adjustRightInd w:val="0"/>
              <w:spacing w:after="0" w:line="240" w:lineRule="auto"/>
              <w:ind w:left="180"/>
              <w:jc w:val="both"/>
              <w:rPr>
                <w:rFonts w:ascii="Calibri" w:hAnsi="Calibri" w:cs="Arial"/>
                <w:sz w:val="18"/>
                <w:szCs w:val="18"/>
              </w:rPr>
            </w:pPr>
            <w:r w:rsidRPr="0075498D">
              <w:rPr>
                <w:rFonts w:ascii="Calibri" w:hAnsi="Calibri" w:cs="Arial"/>
                <w:sz w:val="18"/>
                <w:szCs w:val="18"/>
              </w:rPr>
              <w:t xml:space="preserve">II - Astronomie je barevná a naše modely už jsou použitelné </w:t>
            </w:r>
          </w:p>
          <w:p w:rsidR="00621485" w:rsidRPr="0075498D" w:rsidRDefault="00621485" w:rsidP="00C251B1">
            <w:pPr>
              <w:autoSpaceDE w:val="0"/>
              <w:autoSpaceDN w:val="0"/>
              <w:adjustRightInd w:val="0"/>
              <w:spacing w:after="0" w:line="240" w:lineRule="auto"/>
              <w:ind w:left="180"/>
              <w:jc w:val="both"/>
              <w:rPr>
                <w:rFonts w:ascii="Calibri" w:hAnsi="Calibri" w:cs="Arial"/>
                <w:sz w:val="18"/>
                <w:szCs w:val="18"/>
              </w:rPr>
            </w:pPr>
            <w:r w:rsidRPr="0075498D">
              <w:rPr>
                <w:rFonts w:ascii="Calibri" w:hAnsi="Calibri" w:cs="Arial"/>
                <w:sz w:val="18"/>
                <w:szCs w:val="18"/>
              </w:rPr>
              <w:t>III - Astronomie je infra a modely slouží</w:t>
            </w:r>
          </w:p>
          <w:p w:rsidR="00621485" w:rsidRPr="0075498D" w:rsidRDefault="00621485" w:rsidP="00C251B1">
            <w:pPr>
              <w:autoSpaceDE w:val="0"/>
              <w:autoSpaceDN w:val="0"/>
              <w:adjustRightInd w:val="0"/>
              <w:spacing w:after="0" w:line="240" w:lineRule="auto"/>
              <w:ind w:left="180"/>
              <w:jc w:val="both"/>
              <w:rPr>
                <w:rFonts w:ascii="Calibri" w:hAnsi="Calibri" w:cs="Arial"/>
                <w:sz w:val="18"/>
                <w:szCs w:val="18"/>
              </w:rPr>
            </w:pPr>
            <w:r w:rsidRPr="0075498D">
              <w:rPr>
                <w:rFonts w:ascii="Calibri" w:hAnsi="Calibri" w:cs="Arial"/>
                <w:sz w:val="18"/>
                <w:szCs w:val="18"/>
              </w:rPr>
              <w:t>IV - Vesmír v ultra a s modely toho umíme čím dál víc</w:t>
            </w:r>
          </w:p>
          <w:p w:rsidR="00621485" w:rsidRPr="0075498D" w:rsidRDefault="00621485" w:rsidP="00C251B1">
            <w:pPr>
              <w:autoSpaceDE w:val="0"/>
              <w:autoSpaceDN w:val="0"/>
              <w:adjustRightInd w:val="0"/>
              <w:spacing w:after="0" w:line="240" w:lineRule="auto"/>
              <w:ind w:left="180"/>
              <w:jc w:val="both"/>
              <w:rPr>
                <w:rFonts w:ascii="Calibri" w:hAnsi="Calibri"/>
                <w:sz w:val="18"/>
                <w:szCs w:val="18"/>
              </w:rPr>
            </w:pPr>
            <w:r w:rsidRPr="0075498D">
              <w:rPr>
                <w:rFonts w:ascii="Calibri" w:hAnsi="Calibri"/>
                <w:sz w:val="18"/>
                <w:szCs w:val="18"/>
              </w:rPr>
              <w:t xml:space="preserve">* Chemie </w:t>
            </w:r>
          </w:p>
          <w:p w:rsidR="00621485" w:rsidRPr="0075498D" w:rsidRDefault="00621485" w:rsidP="00C251B1">
            <w:pPr>
              <w:autoSpaceDE w:val="0"/>
              <w:autoSpaceDN w:val="0"/>
              <w:adjustRightInd w:val="0"/>
              <w:spacing w:after="0" w:line="240" w:lineRule="auto"/>
              <w:ind w:left="180"/>
              <w:jc w:val="both"/>
              <w:rPr>
                <w:rFonts w:ascii="Calibri" w:hAnsi="Calibri" w:cs="Arial"/>
                <w:sz w:val="18"/>
                <w:szCs w:val="18"/>
              </w:rPr>
            </w:pPr>
            <w:r w:rsidRPr="0075498D">
              <w:rPr>
                <w:rFonts w:ascii="Calibri" w:hAnsi="Calibri" w:cs="Arial"/>
                <w:sz w:val="18"/>
                <w:szCs w:val="18"/>
              </w:rPr>
              <w:t xml:space="preserve">I - Chemické reakce kolem nás </w:t>
            </w:r>
          </w:p>
          <w:p w:rsidR="00621485" w:rsidRPr="0075498D" w:rsidRDefault="00621485" w:rsidP="00C251B1">
            <w:pPr>
              <w:autoSpaceDE w:val="0"/>
              <w:autoSpaceDN w:val="0"/>
              <w:adjustRightInd w:val="0"/>
              <w:spacing w:after="0" w:line="240" w:lineRule="auto"/>
              <w:ind w:left="180"/>
              <w:jc w:val="both"/>
              <w:rPr>
                <w:rFonts w:ascii="Calibri" w:hAnsi="Calibri" w:cs="Arial"/>
                <w:sz w:val="18"/>
                <w:szCs w:val="18"/>
              </w:rPr>
            </w:pPr>
            <w:r w:rsidRPr="0075498D">
              <w:rPr>
                <w:rFonts w:ascii="Calibri" w:hAnsi="Calibri" w:cs="Arial"/>
                <w:sz w:val="18"/>
                <w:szCs w:val="18"/>
              </w:rPr>
              <w:t>II - Chemie vody</w:t>
            </w:r>
          </w:p>
          <w:p w:rsidR="00621485" w:rsidRPr="0075498D" w:rsidRDefault="00621485" w:rsidP="00C251B1">
            <w:pPr>
              <w:autoSpaceDE w:val="0"/>
              <w:autoSpaceDN w:val="0"/>
              <w:adjustRightInd w:val="0"/>
              <w:spacing w:after="0" w:line="240" w:lineRule="auto"/>
              <w:ind w:left="180"/>
              <w:jc w:val="both"/>
              <w:rPr>
                <w:rFonts w:ascii="Calibri" w:hAnsi="Calibri" w:cs="Arial"/>
                <w:sz w:val="18"/>
                <w:szCs w:val="18"/>
              </w:rPr>
            </w:pPr>
            <w:r w:rsidRPr="0075498D">
              <w:rPr>
                <w:rFonts w:ascii="Calibri" w:hAnsi="Calibri" w:cs="Arial"/>
                <w:sz w:val="18"/>
                <w:szCs w:val="18"/>
              </w:rPr>
              <w:t>III – Anorganika teoreticky i prakticky</w:t>
            </w:r>
          </w:p>
          <w:p w:rsidR="00621485" w:rsidRPr="0075498D" w:rsidRDefault="00621485" w:rsidP="00C251B1">
            <w:pPr>
              <w:autoSpaceDE w:val="0"/>
              <w:autoSpaceDN w:val="0"/>
              <w:adjustRightInd w:val="0"/>
              <w:spacing w:after="0" w:line="240" w:lineRule="auto"/>
              <w:ind w:left="180"/>
              <w:jc w:val="both"/>
              <w:rPr>
                <w:rFonts w:ascii="Calibri" w:hAnsi="Calibri" w:cs="Arial"/>
                <w:sz w:val="18"/>
                <w:szCs w:val="18"/>
              </w:rPr>
            </w:pPr>
            <w:r w:rsidRPr="0075498D">
              <w:rPr>
                <w:rFonts w:ascii="Calibri" w:hAnsi="Calibri" w:cs="Arial"/>
                <w:sz w:val="18"/>
                <w:szCs w:val="18"/>
              </w:rPr>
              <w:t>IV – Domácí pokusy s přírodními látkami</w:t>
            </w:r>
          </w:p>
          <w:p w:rsidR="00621485" w:rsidRPr="0075498D" w:rsidRDefault="00621485" w:rsidP="00C251B1">
            <w:pPr>
              <w:autoSpaceDE w:val="0"/>
              <w:autoSpaceDN w:val="0"/>
              <w:adjustRightInd w:val="0"/>
              <w:spacing w:after="0" w:line="240" w:lineRule="auto"/>
              <w:ind w:left="180"/>
              <w:jc w:val="both"/>
              <w:rPr>
                <w:rFonts w:ascii="Calibri" w:hAnsi="Calibri"/>
                <w:sz w:val="18"/>
                <w:szCs w:val="18"/>
              </w:rPr>
            </w:pPr>
            <w:r w:rsidRPr="0075498D">
              <w:rPr>
                <w:rFonts w:ascii="Calibri" w:hAnsi="Calibri"/>
                <w:sz w:val="18"/>
                <w:szCs w:val="18"/>
              </w:rPr>
              <w:t>* Biologie</w:t>
            </w:r>
          </w:p>
          <w:p w:rsidR="00621485" w:rsidRPr="0075498D" w:rsidRDefault="00621485" w:rsidP="00C251B1">
            <w:pPr>
              <w:autoSpaceDE w:val="0"/>
              <w:autoSpaceDN w:val="0"/>
              <w:adjustRightInd w:val="0"/>
              <w:spacing w:after="0" w:line="240" w:lineRule="auto"/>
              <w:ind w:left="180"/>
              <w:jc w:val="both"/>
              <w:rPr>
                <w:rFonts w:ascii="Calibri" w:hAnsi="Calibri" w:cs="Arial"/>
                <w:sz w:val="18"/>
                <w:szCs w:val="18"/>
              </w:rPr>
            </w:pPr>
            <w:r w:rsidRPr="0075498D">
              <w:rPr>
                <w:rFonts w:ascii="Calibri" w:hAnsi="Calibri" w:cs="Arial"/>
                <w:sz w:val="18"/>
                <w:szCs w:val="18"/>
              </w:rPr>
              <w:t xml:space="preserve">I - Život v souvislostech </w:t>
            </w:r>
          </w:p>
          <w:p w:rsidR="00621485" w:rsidRPr="0075498D" w:rsidRDefault="00621485" w:rsidP="00C251B1">
            <w:pPr>
              <w:autoSpaceDE w:val="0"/>
              <w:autoSpaceDN w:val="0"/>
              <w:adjustRightInd w:val="0"/>
              <w:spacing w:after="0" w:line="240" w:lineRule="auto"/>
              <w:ind w:left="180"/>
              <w:jc w:val="both"/>
              <w:rPr>
                <w:rFonts w:ascii="Calibri" w:hAnsi="Calibri" w:cs="Arial"/>
                <w:sz w:val="18"/>
                <w:szCs w:val="18"/>
              </w:rPr>
            </w:pPr>
            <w:r w:rsidRPr="0075498D">
              <w:rPr>
                <w:rFonts w:ascii="Calibri" w:hAnsi="Calibri" w:cs="Arial"/>
                <w:sz w:val="18"/>
                <w:szCs w:val="18"/>
              </w:rPr>
              <w:t>II - Z říše rostlin</w:t>
            </w:r>
          </w:p>
          <w:p w:rsidR="00621485" w:rsidRPr="0075498D" w:rsidRDefault="00621485" w:rsidP="00C251B1">
            <w:pPr>
              <w:autoSpaceDE w:val="0"/>
              <w:autoSpaceDN w:val="0"/>
              <w:adjustRightInd w:val="0"/>
              <w:spacing w:after="0" w:line="240" w:lineRule="auto"/>
              <w:ind w:left="180"/>
              <w:jc w:val="both"/>
              <w:rPr>
                <w:rFonts w:ascii="Calibri" w:hAnsi="Calibri" w:cs="Arial"/>
                <w:sz w:val="18"/>
                <w:szCs w:val="18"/>
              </w:rPr>
            </w:pPr>
            <w:r w:rsidRPr="0075498D">
              <w:rPr>
                <w:rFonts w:ascii="Calibri" w:hAnsi="Calibri" w:cs="Arial"/>
                <w:sz w:val="18"/>
                <w:szCs w:val="18"/>
              </w:rPr>
              <w:t xml:space="preserve">III - Herpetologie </w:t>
            </w:r>
          </w:p>
          <w:p w:rsidR="00621485" w:rsidRPr="0075498D" w:rsidRDefault="00621485" w:rsidP="00C251B1">
            <w:pPr>
              <w:autoSpaceDE w:val="0"/>
              <w:autoSpaceDN w:val="0"/>
              <w:adjustRightInd w:val="0"/>
              <w:spacing w:after="0" w:line="240" w:lineRule="auto"/>
              <w:ind w:left="180"/>
              <w:jc w:val="both"/>
              <w:rPr>
                <w:rFonts w:ascii="Calibri" w:hAnsi="Calibri" w:cs="Arial"/>
                <w:sz w:val="18"/>
                <w:szCs w:val="18"/>
              </w:rPr>
            </w:pPr>
            <w:r w:rsidRPr="0075498D">
              <w:rPr>
                <w:rFonts w:ascii="Calibri" w:hAnsi="Calibri" w:cs="Arial"/>
                <w:sz w:val="18"/>
                <w:szCs w:val="18"/>
              </w:rPr>
              <w:t>IV – Trendy molekulární genetiky a cytogenetiky</w:t>
            </w:r>
          </w:p>
          <w:p w:rsidR="00621485" w:rsidRPr="0075498D" w:rsidRDefault="00621485" w:rsidP="00C251B1">
            <w:pPr>
              <w:autoSpaceDE w:val="0"/>
              <w:autoSpaceDN w:val="0"/>
              <w:adjustRightInd w:val="0"/>
              <w:spacing w:after="0" w:line="240" w:lineRule="auto"/>
              <w:ind w:left="180"/>
              <w:jc w:val="both"/>
              <w:rPr>
                <w:rFonts w:ascii="Calibri" w:hAnsi="Calibri" w:cs="Arial"/>
                <w:sz w:val="18"/>
                <w:szCs w:val="18"/>
              </w:rPr>
            </w:pPr>
            <w:r w:rsidRPr="0075498D">
              <w:rPr>
                <w:rFonts w:ascii="Calibri" w:hAnsi="Calibri" w:cs="Arial"/>
                <w:sz w:val="18"/>
                <w:szCs w:val="18"/>
              </w:rPr>
              <w:t>* Biologie člověka</w:t>
            </w:r>
          </w:p>
          <w:p w:rsidR="00621485" w:rsidRPr="0075498D" w:rsidRDefault="00621485" w:rsidP="00C251B1">
            <w:pPr>
              <w:autoSpaceDE w:val="0"/>
              <w:autoSpaceDN w:val="0"/>
              <w:adjustRightInd w:val="0"/>
              <w:spacing w:after="0" w:line="240" w:lineRule="auto"/>
              <w:ind w:left="180"/>
              <w:jc w:val="both"/>
              <w:rPr>
                <w:rFonts w:ascii="Calibri" w:hAnsi="Calibri" w:cs="Arial"/>
                <w:sz w:val="18"/>
                <w:szCs w:val="18"/>
              </w:rPr>
            </w:pPr>
            <w:r w:rsidRPr="0075498D">
              <w:rPr>
                <w:rFonts w:ascii="Calibri" w:hAnsi="Calibri" w:cs="Arial"/>
                <w:sz w:val="18"/>
                <w:szCs w:val="18"/>
              </w:rPr>
              <w:t>I – Dutina ústní pod drobnohledem</w:t>
            </w:r>
          </w:p>
          <w:p w:rsidR="00621485" w:rsidRPr="0075498D" w:rsidRDefault="00621485" w:rsidP="00C251B1">
            <w:pPr>
              <w:autoSpaceDE w:val="0"/>
              <w:autoSpaceDN w:val="0"/>
              <w:adjustRightInd w:val="0"/>
              <w:spacing w:after="0" w:line="240" w:lineRule="auto"/>
              <w:ind w:left="180"/>
              <w:jc w:val="both"/>
              <w:rPr>
                <w:rFonts w:ascii="Calibri" w:hAnsi="Calibri" w:cs="Arial"/>
                <w:sz w:val="18"/>
                <w:szCs w:val="18"/>
              </w:rPr>
            </w:pPr>
            <w:r w:rsidRPr="0075498D">
              <w:rPr>
                <w:rFonts w:ascii="Calibri" w:hAnsi="Calibri" w:cs="Arial"/>
                <w:sz w:val="18"/>
                <w:szCs w:val="18"/>
              </w:rPr>
              <w:t>* Ekotoxikologie – Chemické látky v přírodě</w:t>
            </w:r>
          </w:p>
          <w:p w:rsidR="00621485" w:rsidRPr="0075498D" w:rsidRDefault="00621485" w:rsidP="00C251B1">
            <w:pPr>
              <w:autoSpaceDE w:val="0"/>
              <w:autoSpaceDN w:val="0"/>
              <w:adjustRightInd w:val="0"/>
              <w:spacing w:after="0" w:line="240" w:lineRule="auto"/>
              <w:ind w:left="180"/>
              <w:jc w:val="both"/>
              <w:rPr>
                <w:rFonts w:ascii="Calibri" w:hAnsi="Calibri"/>
                <w:sz w:val="18"/>
                <w:szCs w:val="18"/>
              </w:rPr>
            </w:pPr>
            <w:r w:rsidRPr="0075498D">
              <w:rPr>
                <w:rFonts w:ascii="Calibri" w:hAnsi="Calibri"/>
                <w:sz w:val="18"/>
                <w:szCs w:val="18"/>
              </w:rPr>
              <w:t xml:space="preserve">* Matematika </w:t>
            </w:r>
          </w:p>
          <w:p w:rsidR="00621485" w:rsidRPr="0075498D" w:rsidRDefault="00621485" w:rsidP="00C251B1">
            <w:pPr>
              <w:autoSpaceDE w:val="0"/>
              <w:autoSpaceDN w:val="0"/>
              <w:adjustRightInd w:val="0"/>
              <w:spacing w:after="0" w:line="240" w:lineRule="auto"/>
              <w:ind w:left="180"/>
              <w:jc w:val="both"/>
              <w:rPr>
                <w:rFonts w:ascii="Calibri" w:hAnsi="Calibri" w:cs="Arial"/>
                <w:sz w:val="18"/>
                <w:szCs w:val="18"/>
              </w:rPr>
            </w:pPr>
            <w:r w:rsidRPr="0075498D">
              <w:rPr>
                <w:rFonts w:ascii="Calibri" w:hAnsi="Calibri" w:cs="Arial"/>
                <w:sz w:val="18"/>
                <w:szCs w:val="18"/>
              </w:rPr>
              <w:t>0 – Funkce a shodná zobrazení</w:t>
            </w:r>
          </w:p>
          <w:p w:rsidR="00621485" w:rsidRPr="0075498D" w:rsidRDefault="00621485" w:rsidP="00C251B1">
            <w:pPr>
              <w:autoSpaceDE w:val="0"/>
              <w:autoSpaceDN w:val="0"/>
              <w:adjustRightInd w:val="0"/>
              <w:spacing w:after="0" w:line="240" w:lineRule="auto"/>
              <w:ind w:left="180"/>
              <w:jc w:val="both"/>
              <w:rPr>
                <w:rFonts w:ascii="Calibri" w:hAnsi="Calibri" w:cs="Arial"/>
                <w:sz w:val="18"/>
                <w:szCs w:val="18"/>
              </w:rPr>
            </w:pPr>
            <w:r w:rsidRPr="0075498D">
              <w:rPr>
                <w:rFonts w:ascii="Calibri" w:hAnsi="Calibri" w:cs="Arial"/>
                <w:sz w:val="18"/>
                <w:szCs w:val="18"/>
              </w:rPr>
              <w:t>I - Matematické algoritmy a jejich geometrické reprezentace , rovinná a prostorová geometrie, polynomy</w:t>
            </w:r>
          </w:p>
          <w:p w:rsidR="00621485" w:rsidRPr="0075498D" w:rsidRDefault="00621485" w:rsidP="00C251B1">
            <w:pPr>
              <w:autoSpaceDE w:val="0"/>
              <w:autoSpaceDN w:val="0"/>
              <w:adjustRightInd w:val="0"/>
              <w:spacing w:after="0" w:line="240" w:lineRule="auto"/>
              <w:ind w:left="180"/>
              <w:jc w:val="both"/>
              <w:rPr>
                <w:rFonts w:ascii="Calibri" w:hAnsi="Calibri" w:cs="Arial"/>
                <w:sz w:val="18"/>
                <w:szCs w:val="18"/>
              </w:rPr>
            </w:pPr>
            <w:r w:rsidRPr="0075498D">
              <w:rPr>
                <w:rFonts w:ascii="Calibri" w:hAnsi="Calibri" w:cs="Arial"/>
                <w:sz w:val="18"/>
                <w:szCs w:val="18"/>
              </w:rPr>
              <w:t xml:space="preserve">II - Geometrie v klidu a v pohybu </w:t>
            </w:r>
          </w:p>
          <w:p w:rsidR="00621485" w:rsidRPr="0075498D" w:rsidRDefault="00621485" w:rsidP="00C251B1">
            <w:pPr>
              <w:autoSpaceDE w:val="0"/>
              <w:autoSpaceDN w:val="0"/>
              <w:adjustRightInd w:val="0"/>
              <w:spacing w:after="0" w:line="240" w:lineRule="auto"/>
              <w:ind w:left="180"/>
              <w:jc w:val="both"/>
              <w:rPr>
                <w:rFonts w:ascii="Calibri" w:hAnsi="Calibri" w:cs="Arial"/>
                <w:sz w:val="18"/>
                <w:szCs w:val="18"/>
              </w:rPr>
            </w:pPr>
            <w:r w:rsidRPr="0075498D">
              <w:rPr>
                <w:rFonts w:ascii="Calibri" w:hAnsi="Calibri" w:cs="Arial"/>
                <w:sz w:val="18"/>
                <w:szCs w:val="18"/>
              </w:rPr>
              <w:t>III – Kombinatorické hry</w:t>
            </w:r>
          </w:p>
          <w:p w:rsidR="00621485" w:rsidRPr="0075498D" w:rsidRDefault="00621485" w:rsidP="00C251B1">
            <w:pPr>
              <w:autoSpaceDE w:val="0"/>
              <w:autoSpaceDN w:val="0"/>
              <w:adjustRightInd w:val="0"/>
              <w:spacing w:after="0" w:line="240" w:lineRule="auto"/>
              <w:ind w:left="180"/>
              <w:jc w:val="both"/>
              <w:rPr>
                <w:rFonts w:ascii="Calibri" w:hAnsi="Calibri" w:cs="Arial"/>
                <w:sz w:val="18"/>
                <w:szCs w:val="18"/>
              </w:rPr>
            </w:pPr>
            <w:r w:rsidRPr="0075498D">
              <w:rPr>
                <w:rFonts w:ascii="Calibri" w:hAnsi="Calibri"/>
                <w:sz w:val="18"/>
                <w:szCs w:val="18"/>
              </w:rPr>
              <w:t xml:space="preserve">* Moderní fyzika </w:t>
            </w:r>
            <w:r w:rsidRPr="0075498D">
              <w:rPr>
                <w:rFonts w:ascii="Calibri" w:hAnsi="Calibri" w:cs="Arial"/>
                <w:sz w:val="18"/>
                <w:szCs w:val="18"/>
              </w:rPr>
              <w:t xml:space="preserve">- Využití sluneční energie, fotovoltaika </w:t>
            </w:r>
          </w:p>
          <w:p w:rsidR="00621485" w:rsidRPr="0075498D" w:rsidRDefault="00621485" w:rsidP="00C251B1">
            <w:pPr>
              <w:autoSpaceDE w:val="0"/>
              <w:autoSpaceDN w:val="0"/>
              <w:adjustRightInd w:val="0"/>
              <w:spacing w:after="0" w:line="240" w:lineRule="auto"/>
              <w:ind w:left="180"/>
              <w:jc w:val="both"/>
              <w:rPr>
                <w:rFonts w:ascii="Calibri" w:hAnsi="Calibri"/>
                <w:sz w:val="18"/>
                <w:szCs w:val="18"/>
              </w:rPr>
            </w:pPr>
            <w:r w:rsidRPr="0075498D">
              <w:rPr>
                <w:rFonts w:ascii="Calibri" w:hAnsi="Calibri"/>
                <w:sz w:val="18"/>
                <w:szCs w:val="18"/>
              </w:rPr>
              <w:t xml:space="preserve">* Na fyziku v týmu - </w:t>
            </w:r>
            <w:r w:rsidRPr="0075498D">
              <w:rPr>
                <w:rFonts w:ascii="Calibri" w:hAnsi="Calibri" w:cs="Arial"/>
                <w:sz w:val="18"/>
                <w:szCs w:val="18"/>
              </w:rPr>
              <w:t>Jak jsme na to přišli?</w:t>
            </w:r>
            <w:r w:rsidRPr="0075498D">
              <w:rPr>
                <w:rFonts w:ascii="Calibri" w:hAnsi="Calibri"/>
                <w:sz w:val="18"/>
                <w:szCs w:val="18"/>
              </w:rPr>
              <w:t xml:space="preserve"> </w:t>
            </w:r>
          </w:p>
          <w:p w:rsidR="00621485" w:rsidRPr="0075498D" w:rsidRDefault="00621485" w:rsidP="00C251B1">
            <w:pPr>
              <w:autoSpaceDE w:val="0"/>
              <w:autoSpaceDN w:val="0"/>
              <w:adjustRightInd w:val="0"/>
              <w:spacing w:after="0" w:line="240" w:lineRule="auto"/>
              <w:ind w:left="180"/>
              <w:jc w:val="both"/>
              <w:rPr>
                <w:rFonts w:ascii="Calibri" w:hAnsi="Calibri" w:cs="Arial"/>
                <w:sz w:val="18"/>
                <w:szCs w:val="18"/>
              </w:rPr>
            </w:pPr>
            <w:r w:rsidRPr="0075498D">
              <w:rPr>
                <w:rFonts w:ascii="Calibri" w:hAnsi="Calibri" w:cs="Arial"/>
                <w:sz w:val="18"/>
                <w:szCs w:val="18"/>
              </w:rPr>
              <w:t>* Grafika – Vytvořte si vlastní inteligentní animovanou postavičku ve Flash</w:t>
            </w:r>
          </w:p>
          <w:p w:rsidR="00621485" w:rsidRPr="0075498D" w:rsidRDefault="00621485" w:rsidP="00C251B1">
            <w:pPr>
              <w:autoSpaceDE w:val="0"/>
              <w:autoSpaceDN w:val="0"/>
              <w:adjustRightInd w:val="0"/>
              <w:spacing w:after="0" w:line="240" w:lineRule="auto"/>
              <w:ind w:left="180"/>
              <w:jc w:val="both"/>
              <w:rPr>
                <w:rFonts w:ascii="Calibri" w:hAnsi="Calibri" w:cs="Arial"/>
                <w:sz w:val="18"/>
                <w:szCs w:val="18"/>
              </w:rPr>
            </w:pPr>
            <w:r w:rsidRPr="0075498D">
              <w:rPr>
                <w:rFonts w:ascii="Calibri" w:hAnsi="Calibri" w:cs="Arial"/>
                <w:sz w:val="18"/>
                <w:szCs w:val="18"/>
              </w:rPr>
              <w:t xml:space="preserve">* Geografie </w:t>
            </w:r>
          </w:p>
          <w:p w:rsidR="00621485" w:rsidRPr="0075498D" w:rsidRDefault="00621485" w:rsidP="00C251B1">
            <w:pPr>
              <w:autoSpaceDE w:val="0"/>
              <w:autoSpaceDN w:val="0"/>
              <w:adjustRightInd w:val="0"/>
              <w:spacing w:after="0" w:line="240" w:lineRule="auto"/>
              <w:ind w:left="180"/>
              <w:jc w:val="both"/>
              <w:rPr>
                <w:rFonts w:ascii="Calibri" w:hAnsi="Calibri" w:cs="Arial"/>
                <w:sz w:val="18"/>
                <w:szCs w:val="18"/>
              </w:rPr>
            </w:pPr>
            <w:r w:rsidRPr="0075498D">
              <w:rPr>
                <w:rFonts w:ascii="Calibri" w:hAnsi="Calibri" w:cs="Arial"/>
                <w:sz w:val="18"/>
                <w:szCs w:val="18"/>
              </w:rPr>
              <w:t>I – Svět v souvislostech</w:t>
            </w:r>
          </w:p>
          <w:p w:rsidR="00621485" w:rsidRPr="0075498D" w:rsidRDefault="00621485" w:rsidP="00C251B1">
            <w:pPr>
              <w:autoSpaceDE w:val="0"/>
              <w:autoSpaceDN w:val="0"/>
              <w:adjustRightInd w:val="0"/>
              <w:spacing w:after="0" w:line="240" w:lineRule="auto"/>
              <w:ind w:left="180"/>
              <w:jc w:val="both"/>
              <w:rPr>
                <w:rFonts w:ascii="Calibri" w:hAnsi="Calibri" w:cs="Arial"/>
                <w:sz w:val="18"/>
                <w:szCs w:val="18"/>
              </w:rPr>
            </w:pPr>
            <w:r w:rsidRPr="0075498D">
              <w:rPr>
                <w:rFonts w:ascii="Calibri" w:hAnsi="Calibri" w:cs="Arial"/>
                <w:sz w:val="18"/>
                <w:szCs w:val="18"/>
              </w:rPr>
              <w:t>II – Z dílny kartografa</w:t>
            </w:r>
          </w:p>
          <w:p w:rsidR="00621485" w:rsidRPr="0075498D" w:rsidRDefault="00621485" w:rsidP="00C251B1">
            <w:pPr>
              <w:autoSpaceDE w:val="0"/>
              <w:autoSpaceDN w:val="0"/>
              <w:adjustRightInd w:val="0"/>
              <w:spacing w:after="0" w:line="240" w:lineRule="auto"/>
              <w:ind w:left="180"/>
              <w:jc w:val="both"/>
              <w:rPr>
                <w:rFonts w:ascii="Calibri" w:hAnsi="Calibri" w:cs="Arial"/>
                <w:sz w:val="18"/>
                <w:szCs w:val="18"/>
              </w:rPr>
            </w:pPr>
            <w:r w:rsidRPr="0075498D">
              <w:rPr>
                <w:rFonts w:ascii="Calibri" w:hAnsi="Calibri" w:cs="Arial"/>
                <w:sz w:val="18"/>
                <w:szCs w:val="18"/>
              </w:rPr>
              <w:t>III – Sociální geografie</w:t>
            </w:r>
          </w:p>
          <w:p w:rsidR="00621485" w:rsidRPr="0075498D" w:rsidRDefault="00621485" w:rsidP="00C251B1">
            <w:pPr>
              <w:autoSpaceDE w:val="0"/>
              <w:autoSpaceDN w:val="0"/>
              <w:adjustRightInd w:val="0"/>
              <w:spacing w:after="0" w:line="240" w:lineRule="auto"/>
              <w:ind w:left="180"/>
              <w:jc w:val="both"/>
              <w:rPr>
                <w:rFonts w:ascii="Calibri" w:hAnsi="Calibri" w:cs="Arial"/>
                <w:sz w:val="18"/>
                <w:szCs w:val="18"/>
              </w:rPr>
            </w:pPr>
            <w:r w:rsidRPr="0075498D">
              <w:rPr>
                <w:rFonts w:ascii="Calibri" w:hAnsi="Calibri" w:cs="Arial"/>
                <w:sz w:val="18"/>
                <w:szCs w:val="18"/>
              </w:rPr>
              <w:t>IV - Krajina</w:t>
            </w:r>
          </w:p>
          <w:p w:rsidR="00621485" w:rsidRPr="0075498D" w:rsidRDefault="00621485" w:rsidP="00C251B1">
            <w:pPr>
              <w:autoSpaceDE w:val="0"/>
              <w:autoSpaceDN w:val="0"/>
              <w:adjustRightInd w:val="0"/>
              <w:spacing w:after="0" w:line="240" w:lineRule="auto"/>
              <w:ind w:left="180"/>
              <w:jc w:val="both"/>
              <w:rPr>
                <w:rFonts w:ascii="Calibri" w:hAnsi="Calibri"/>
                <w:sz w:val="18"/>
                <w:szCs w:val="18"/>
              </w:rPr>
            </w:pPr>
            <w:r w:rsidRPr="0075498D">
              <w:rPr>
                <w:rFonts w:ascii="Calibri" w:hAnsi="Calibri"/>
                <w:sz w:val="18"/>
                <w:szCs w:val="18"/>
              </w:rPr>
              <w:t xml:space="preserve">* Programovatelné automaty - </w:t>
            </w:r>
            <w:r w:rsidRPr="0075498D">
              <w:rPr>
                <w:rFonts w:ascii="Calibri" w:hAnsi="Calibri" w:cs="Arial"/>
                <w:sz w:val="18"/>
                <w:szCs w:val="18"/>
              </w:rPr>
              <w:t>Simulace a řízení</w:t>
            </w:r>
            <w:r w:rsidRPr="0075498D">
              <w:rPr>
                <w:rFonts w:ascii="Calibri" w:hAnsi="Calibri"/>
                <w:sz w:val="18"/>
                <w:szCs w:val="18"/>
              </w:rPr>
              <w:t xml:space="preserve"> </w:t>
            </w:r>
          </w:p>
          <w:p w:rsidR="00621485" w:rsidRPr="0075498D" w:rsidRDefault="00621485" w:rsidP="00C251B1">
            <w:pPr>
              <w:autoSpaceDE w:val="0"/>
              <w:autoSpaceDN w:val="0"/>
              <w:adjustRightInd w:val="0"/>
              <w:spacing w:after="0" w:line="240" w:lineRule="auto"/>
              <w:ind w:left="180"/>
              <w:jc w:val="both"/>
              <w:rPr>
                <w:rFonts w:ascii="Calibri" w:hAnsi="Calibri"/>
                <w:sz w:val="18"/>
                <w:szCs w:val="18"/>
              </w:rPr>
            </w:pPr>
            <w:r w:rsidRPr="0075498D">
              <w:rPr>
                <w:rFonts w:ascii="Calibri" w:hAnsi="Calibri"/>
                <w:sz w:val="18"/>
                <w:szCs w:val="18"/>
              </w:rPr>
              <w:t xml:space="preserve">* Proč nám chutná – </w:t>
            </w:r>
            <w:r w:rsidRPr="0075498D">
              <w:rPr>
                <w:rFonts w:ascii="Calibri" w:hAnsi="Calibri" w:cs="Arial"/>
                <w:sz w:val="18"/>
                <w:szCs w:val="18"/>
              </w:rPr>
              <w:t>Aneb biologie, chemie a fyzika v kuchyni</w:t>
            </w:r>
          </w:p>
          <w:p w:rsidR="00621485" w:rsidRPr="0075498D" w:rsidRDefault="00621485" w:rsidP="00C251B1">
            <w:pPr>
              <w:autoSpaceDE w:val="0"/>
              <w:autoSpaceDN w:val="0"/>
              <w:adjustRightInd w:val="0"/>
              <w:spacing w:after="0" w:line="240" w:lineRule="auto"/>
              <w:ind w:left="180"/>
              <w:jc w:val="both"/>
              <w:rPr>
                <w:rFonts w:ascii="Calibri" w:hAnsi="Calibri"/>
                <w:sz w:val="18"/>
                <w:szCs w:val="18"/>
              </w:rPr>
            </w:pPr>
            <w:r w:rsidRPr="0075498D">
              <w:rPr>
                <w:rFonts w:ascii="Calibri" w:hAnsi="Calibri"/>
                <w:sz w:val="18"/>
                <w:szCs w:val="18"/>
              </w:rPr>
              <w:t xml:space="preserve">* Vybrané kapitoly z teorií relativity - </w:t>
            </w:r>
            <w:r w:rsidRPr="0075498D">
              <w:rPr>
                <w:rFonts w:ascii="Calibri" w:hAnsi="Calibri" w:cs="Arial"/>
                <w:sz w:val="18"/>
                <w:szCs w:val="18"/>
              </w:rPr>
              <w:t>speciální i obecné</w:t>
            </w:r>
            <w:r w:rsidRPr="0075498D">
              <w:rPr>
                <w:rFonts w:ascii="Calibri" w:hAnsi="Calibri"/>
                <w:sz w:val="18"/>
                <w:szCs w:val="18"/>
              </w:rPr>
              <w:t xml:space="preserve"> </w:t>
            </w:r>
          </w:p>
          <w:p w:rsidR="00621485" w:rsidRPr="0075498D" w:rsidRDefault="00621485" w:rsidP="00C251B1">
            <w:pPr>
              <w:autoSpaceDE w:val="0"/>
              <w:autoSpaceDN w:val="0"/>
              <w:adjustRightInd w:val="0"/>
              <w:spacing w:after="0" w:line="240" w:lineRule="auto"/>
              <w:ind w:left="180"/>
              <w:jc w:val="both"/>
              <w:rPr>
                <w:rFonts w:ascii="Calibri" w:hAnsi="Calibri" w:cs="Arial"/>
                <w:sz w:val="18"/>
                <w:szCs w:val="18"/>
              </w:rPr>
            </w:pPr>
            <w:r w:rsidRPr="0075498D">
              <w:rPr>
                <w:rFonts w:ascii="Calibri" w:hAnsi="Calibri"/>
                <w:sz w:val="18"/>
                <w:szCs w:val="18"/>
              </w:rPr>
              <w:t xml:space="preserve">* Atmosféra a oceány </w:t>
            </w:r>
            <w:r w:rsidRPr="0075498D">
              <w:rPr>
                <w:rFonts w:ascii="Calibri" w:hAnsi="Calibri" w:cs="Arial"/>
                <w:sz w:val="18"/>
                <w:szCs w:val="18"/>
              </w:rPr>
              <w:t xml:space="preserve">– Fyzika atmosféry, Oceány v klimatickém systému </w:t>
            </w:r>
          </w:p>
          <w:p w:rsidR="00621485" w:rsidRPr="0075498D" w:rsidRDefault="00621485" w:rsidP="00C251B1">
            <w:pPr>
              <w:autoSpaceDE w:val="0"/>
              <w:autoSpaceDN w:val="0"/>
              <w:adjustRightInd w:val="0"/>
              <w:spacing w:after="0" w:line="240" w:lineRule="auto"/>
              <w:ind w:left="180"/>
              <w:jc w:val="both"/>
              <w:rPr>
                <w:rFonts w:ascii="Calibri" w:hAnsi="Calibri" w:cs="Arial"/>
                <w:sz w:val="18"/>
                <w:szCs w:val="18"/>
              </w:rPr>
            </w:pPr>
            <w:r w:rsidRPr="0075498D">
              <w:rPr>
                <w:rFonts w:ascii="Calibri" w:hAnsi="Calibri" w:cs="Arial"/>
                <w:sz w:val="18"/>
                <w:szCs w:val="18"/>
              </w:rPr>
              <w:t>* Antropologie – Úvod do antropologie</w:t>
            </w:r>
          </w:p>
          <w:p w:rsidR="00621485" w:rsidRPr="0075498D" w:rsidRDefault="00621485" w:rsidP="00C251B1">
            <w:pPr>
              <w:autoSpaceDE w:val="0"/>
              <w:autoSpaceDN w:val="0"/>
              <w:adjustRightInd w:val="0"/>
              <w:spacing w:after="0" w:line="240" w:lineRule="auto"/>
              <w:ind w:left="180"/>
              <w:jc w:val="both"/>
              <w:rPr>
                <w:rFonts w:ascii="Calibri" w:hAnsi="Calibri"/>
                <w:sz w:val="18"/>
                <w:szCs w:val="18"/>
              </w:rPr>
            </w:pPr>
            <w:r w:rsidRPr="0075498D">
              <w:rPr>
                <w:rFonts w:ascii="Calibri" w:hAnsi="Calibri" w:cs="Arial"/>
                <w:sz w:val="18"/>
                <w:szCs w:val="18"/>
              </w:rPr>
              <w:t>* Nad vědou v dějinách</w:t>
            </w:r>
          </w:p>
          <w:p w:rsidR="00621485" w:rsidRPr="0075498D" w:rsidRDefault="00621485" w:rsidP="00C251B1">
            <w:pPr>
              <w:autoSpaceDE w:val="0"/>
              <w:autoSpaceDN w:val="0"/>
              <w:adjustRightInd w:val="0"/>
              <w:spacing w:after="0" w:line="240" w:lineRule="auto"/>
              <w:jc w:val="both"/>
              <w:rPr>
                <w:rFonts w:ascii="Calibri" w:hAnsi="Calibri" w:cs="Arial"/>
                <w:sz w:val="18"/>
                <w:szCs w:val="18"/>
                <w:u w:val="single"/>
              </w:rPr>
            </w:pPr>
            <w:r w:rsidRPr="0075498D">
              <w:rPr>
                <w:rFonts w:ascii="Calibri" w:hAnsi="Calibri" w:cs="Arial"/>
                <w:sz w:val="18"/>
                <w:szCs w:val="18"/>
                <w:u w:val="single"/>
              </w:rPr>
              <w:t>T-exkurze (relizované)</w:t>
            </w:r>
          </w:p>
          <w:p w:rsidR="00621485" w:rsidRPr="0075498D" w:rsidRDefault="00621485" w:rsidP="00C251B1">
            <w:pPr>
              <w:autoSpaceDE w:val="0"/>
              <w:autoSpaceDN w:val="0"/>
              <w:adjustRightInd w:val="0"/>
              <w:spacing w:after="0" w:line="240" w:lineRule="auto"/>
              <w:jc w:val="both"/>
              <w:rPr>
                <w:rFonts w:ascii="Calibri" w:hAnsi="Calibri" w:cs="Arial"/>
                <w:sz w:val="18"/>
                <w:szCs w:val="18"/>
              </w:rPr>
            </w:pPr>
            <w:r w:rsidRPr="0075498D">
              <w:rPr>
                <w:rFonts w:ascii="Calibri" w:hAnsi="Calibri" w:cs="Arial"/>
                <w:sz w:val="18"/>
                <w:szCs w:val="18"/>
              </w:rPr>
              <w:t>Experimenty – cesta k poznání chemie</w:t>
            </w:r>
          </w:p>
          <w:p w:rsidR="00621485" w:rsidRPr="0075498D" w:rsidRDefault="00621485" w:rsidP="00C251B1">
            <w:pPr>
              <w:autoSpaceDE w:val="0"/>
              <w:autoSpaceDN w:val="0"/>
              <w:adjustRightInd w:val="0"/>
              <w:spacing w:after="0" w:line="240" w:lineRule="auto"/>
              <w:jc w:val="both"/>
              <w:rPr>
                <w:rFonts w:ascii="Calibri" w:hAnsi="Calibri" w:cs="Arial"/>
                <w:sz w:val="18"/>
                <w:szCs w:val="18"/>
              </w:rPr>
            </w:pPr>
            <w:r w:rsidRPr="0075498D">
              <w:rPr>
                <w:rFonts w:ascii="Calibri" w:hAnsi="Calibri" w:cs="Arial"/>
                <w:sz w:val="18"/>
                <w:szCs w:val="18"/>
              </w:rPr>
              <w:t>Chovají se lép než my? – Etologie zvířat</w:t>
            </w:r>
          </w:p>
          <w:p w:rsidR="00621485" w:rsidRPr="0075498D" w:rsidRDefault="00621485" w:rsidP="00C251B1">
            <w:pPr>
              <w:autoSpaceDE w:val="0"/>
              <w:autoSpaceDN w:val="0"/>
              <w:adjustRightInd w:val="0"/>
              <w:spacing w:after="0" w:line="240" w:lineRule="auto"/>
              <w:jc w:val="both"/>
              <w:rPr>
                <w:rFonts w:ascii="Calibri" w:hAnsi="Calibri" w:cs="Arial"/>
                <w:sz w:val="18"/>
                <w:szCs w:val="18"/>
              </w:rPr>
            </w:pPr>
            <w:r w:rsidRPr="0075498D">
              <w:rPr>
                <w:rFonts w:ascii="Calibri" w:hAnsi="Calibri" w:cs="Arial"/>
                <w:sz w:val="18"/>
                <w:szCs w:val="18"/>
              </w:rPr>
              <w:t>Morfologie ptáků a savců zblízka</w:t>
            </w:r>
          </w:p>
          <w:p w:rsidR="00621485" w:rsidRPr="0075498D" w:rsidRDefault="00621485" w:rsidP="00C251B1">
            <w:pPr>
              <w:autoSpaceDE w:val="0"/>
              <w:autoSpaceDN w:val="0"/>
              <w:adjustRightInd w:val="0"/>
              <w:spacing w:after="0" w:line="240" w:lineRule="auto"/>
              <w:jc w:val="both"/>
              <w:rPr>
                <w:rFonts w:ascii="Calibri" w:hAnsi="Calibri" w:cs="Arial"/>
                <w:sz w:val="18"/>
                <w:szCs w:val="18"/>
              </w:rPr>
            </w:pPr>
            <w:r w:rsidRPr="0075498D">
              <w:rPr>
                <w:rFonts w:ascii="Calibri" w:hAnsi="Calibri" w:cs="Arial"/>
                <w:sz w:val="18"/>
                <w:szCs w:val="18"/>
              </w:rPr>
              <w:t>Grafen</w:t>
            </w:r>
          </w:p>
          <w:p w:rsidR="00621485" w:rsidRPr="0075498D" w:rsidRDefault="00621485" w:rsidP="00C251B1">
            <w:pPr>
              <w:autoSpaceDE w:val="0"/>
              <w:autoSpaceDN w:val="0"/>
              <w:adjustRightInd w:val="0"/>
              <w:spacing w:after="0" w:line="240" w:lineRule="auto"/>
              <w:jc w:val="both"/>
              <w:rPr>
                <w:rFonts w:ascii="Calibri" w:hAnsi="Calibri" w:cs="Arial"/>
                <w:sz w:val="18"/>
                <w:szCs w:val="18"/>
              </w:rPr>
            </w:pPr>
            <w:r w:rsidRPr="0075498D">
              <w:rPr>
                <w:rFonts w:ascii="Calibri" w:hAnsi="Calibri" w:cs="Arial"/>
                <w:sz w:val="18"/>
                <w:szCs w:val="18"/>
              </w:rPr>
              <w:t>Asistovaná reprodukce metodou IVF</w:t>
            </w:r>
          </w:p>
          <w:p w:rsidR="00621485" w:rsidRPr="0075498D" w:rsidRDefault="00621485" w:rsidP="00C251B1">
            <w:pPr>
              <w:spacing w:after="0" w:line="240" w:lineRule="auto"/>
              <w:jc w:val="both"/>
              <w:rPr>
                <w:rFonts w:ascii="Calibri" w:hAnsi="Calibri"/>
                <w:sz w:val="18"/>
                <w:szCs w:val="18"/>
              </w:rPr>
            </w:pPr>
            <w:r w:rsidRPr="0075498D">
              <w:rPr>
                <w:rFonts w:ascii="Calibri" w:hAnsi="Calibri"/>
                <w:sz w:val="18"/>
                <w:szCs w:val="18"/>
              </w:rPr>
              <w:t>Nedílnou součástí aktivit Talnetu jsou tři presenční setkání – úvodní, zimní a letní soustředění.</w:t>
            </w:r>
          </w:p>
          <w:p w:rsidR="00621485" w:rsidRPr="00DD40B9" w:rsidRDefault="00621485" w:rsidP="00C251B1">
            <w:pPr>
              <w:pStyle w:val="Nadpis1"/>
              <w:spacing w:before="0" w:after="0"/>
              <w:rPr>
                <w:rFonts w:ascii="Calibri" w:hAnsi="Calibri"/>
                <w:b w:val="0"/>
                <w:sz w:val="18"/>
                <w:szCs w:val="18"/>
              </w:rPr>
            </w:pPr>
            <w:r w:rsidRPr="00DD40B9">
              <w:rPr>
                <w:rFonts w:ascii="Calibri" w:hAnsi="Calibri"/>
                <w:b w:val="0"/>
                <w:sz w:val="18"/>
                <w:szCs w:val="18"/>
              </w:rPr>
              <w:t xml:space="preserve">Aktivita pro nadané žáky - Na fyziku v týmu (NAFTA) </w:t>
            </w:r>
          </w:p>
          <w:p w:rsidR="00621485" w:rsidRPr="0075498D" w:rsidRDefault="00621485" w:rsidP="00C251B1">
            <w:pPr>
              <w:pStyle w:val="Bezmezer"/>
              <w:numPr>
                <w:ilvl w:val="0"/>
                <w:numId w:val="22"/>
              </w:numPr>
              <w:ind w:left="176" w:hanging="142"/>
              <w:jc w:val="both"/>
              <w:rPr>
                <w:sz w:val="18"/>
                <w:szCs w:val="18"/>
              </w:rPr>
            </w:pPr>
            <w:r w:rsidRPr="0075498D">
              <w:rPr>
                <w:sz w:val="18"/>
                <w:szCs w:val="18"/>
              </w:rPr>
              <w:t xml:space="preserve">Jedná se o týmovou vzdělávací a badatelskou aktivitu, která umožňuje žákům ponořit se do hloubky zkoumaných jevů z běžného života a pokusit se je fyzikálně vysvětlit. </w:t>
            </w:r>
          </w:p>
          <w:p w:rsidR="00621485" w:rsidRPr="0075498D" w:rsidRDefault="00621485" w:rsidP="00C251B1">
            <w:pPr>
              <w:pStyle w:val="Bezmezer"/>
              <w:numPr>
                <w:ilvl w:val="0"/>
                <w:numId w:val="22"/>
              </w:numPr>
              <w:ind w:left="176" w:hanging="142"/>
              <w:jc w:val="both"/>
              <w:rPr>
                <w:sz w:val="18"/>
                <w:szCs w:val="18"/>
              </w:rPr>
            </w:pPr>
            <w:r w:rsidRPr="0075498D">
              <w:rPr>
                <w:sz w:val="18"/>
                <w:szCs w:val="18"/>
              </w:rPr>
              <w:t xml:space="preserve">Aktivita je vhodná pro žáky středních škol, kteří mají zájem o fyziku a chtějí rozvíjet nebo doplňovat své znalosti a dovednosti v tomto oboru. </w:t>
            </w:r>
          </w:p>
          <w:p w:rsidR="00621485" w:rsidRPr="0075498D" w:rsidRDefault="00621485" w:rsidP="00C251B1">
            <w:pPr>
              <w:spacing w:after="0" w:line="240" w:lineRule="auto"/>
              <w:ind w:left="176" w:hanging="142"/>
              <w:jc w:val="both"/>
              <w:rPr>
                <w:rFonts w:ascii="Calibri" w:hAnsi="Calibri" w:cs="Calibri"/>
                <w:bCs/>
                <w:sz w:val="18"/>
                <w:szCs w:val="18"/>
              </w:rPr>
            </w:pPr>
            <w:r w:rsidRPr="0075498D">
              <w:rPr>
                <w:rFonts w:ascii="Calibri" w:hAnsi="Calibri" w:cs="Calibri"/>
                <w:bCs/>
                <w:sz w:val="18"/>
                <w:szCs w:val="18"/>
              </w:rPr>
              <w:t>Kurz Na fyziku v týmu nabízí:</w:t>
            </w:r>
          </w:p>
          <w:p w:rsidR="00621485" w:rsidRPr="0075498D" w:rsidRDefault="00621485" w:rsidP="00C251B1">
            <w:pPr>
              <w:pStyle w:val="Bezmezer"/>
              <w:numPr>
                <w:ilvl w:val="0"/>
                <w:numId w:val="22"/>
              </w:numPr>
              <w:ind w:left="176" w:hanging="142"/>
              <w:jc w:val="both"/>
              <w:rPr>
                <w:sz w:val="18"/>
                <w:szCs w:val="18"/>
              </w:rPr>
            </w:pPr>
            <w:r w:rsidRPr="0075498D">
              <w:rPr>
                <w:sz w:val="18"/>
                <w:szCs w:val="18"/>
              </w:rPr>
              <w:t>experimentování, pozorování fyzikálních jevů, jejich měření, modelování a objasňování</w:t>
            </w:r>
          </w:p>
          <w:p w:rsidR="00621485" w:rsidRPr="0075498D" w:rsidRDefault="00621485" w:rsidP="00C251B1">
            <w:pPr>
              <w:pStyle w:val="Bezmezer"/>
              <w:numPr>
                <w:ilvl w:val="0"/>
                <w:numId w:val="22"/>
              </w:numPr>
              <w:ind w:left="176" w:hanging="142"/>
              <w:jc w:val="both"/>
              <w:rPr>
                <w:sz w:val="18"/>
                <w:szCs w:val="18"/>
              </w:rPr>
            </w:pPr>
            <w:r w:rsidRPr="0075498D">
              <w:rPr>
                <w:sz w:val="18"/>
                <w:szCs w:val="18"/>
              </w:rPr>
              <w:t>spolupráci v týmu středoškoláků z celé ČR</w:t>
            </w:r>
          </w:p>
          <w:p w:rsidR="00621485" w:rsidRPr="0075498D" w:rsidRDefault="00621485" w:rsidP="00C251B1">
            <w:pPr>
              <w:pStyle w:val="Bezmezer"/>
              <w:numPr>
                <w:ilvl w:val="0"/>
                <w:numId w:val="22"/>
              </w:numPr>
              <w:ind w:left="176" w:hanging="142"/>
              <w:jc w:val="both"/>
              <w:rPr>
                <w:sz w:val="18"/>
                <w:szCs w:val="18"/>
              </w:rPr>
            </w:pPr>
            <w:r w:rsidRPr="0075498D">
              <w:rPr>
                <w:sz w:val="18"/>
                <w:szCs w:val="18"/>
              </w:rPr>
              <w:t>podporu instruktorů kurzu</w:t>
            </w:r>
          </w:p>
          <w:p w:rsidR="00621485" w:rsidRPr="0075498D" w:rsidRDefault="00621485" w:rsidP="00C251B1">
            <w:pPr>
              <w:pStyle w:val="Bezmezer"/>
              <w:numPr>
                <w:ilvl w:val="0"/>
                <w:numId w:val="22"/>
              </w:numPr>
              <w:ind w:left="176" w:hanging="142"/>
              <w:jc w:val="both"/>
              <w:rPr>
                <w:sz w:val="18"/>
                <w:szCs w:val="18"/>
              </w:rPr>
            </w:pPr>
            <w:r w:rsidRPr="0075498D">
              <w:rPr>
                <w:sz w:val="18"/>
                <w:szCs w:val="18"/>
              </w:rPr>
              <w:t>spolupráci s odborníky z Matematicko-fyzikální fakulty Univerzity Karlovy</w:t>
            </w:r>
          </w:p>
          <w:p w:rsidR="00621485" w:rsidRPr="0075498D" w:rsidRDefault="00621485" w:rsidP="00C251B1">
            <w:pPr>
              <w:pStyle w:val="Bezmezer"/>
              <w:numPr>
                <w:ilvl w:val="0"/>
                <w:numId w:val="22"/>
              </w:numPr>
              <w:ind w:left="176" w:hanging="142"/>
              <w:jc w:val="both"/>
              <w:rPr>
                <w:sz w:val="18"/>
                <w:szCs w:val="18"/>
              </w:rPr>
            </w:pPr>
            <w:r w:rsidRPr="0075498D">
              <w:rPr>
                <w:sz w:val="18"/>
                <w:szCs w:val="18"/>
              </w:rPr>
              <w:t>zlepšení prezentačních dovedností v češtině i angličtině</w:t>
            </w:r>
          </w:p>
          <w:p w:rsidR="00621485" w:rsidRPr="0075498D" w:rsidRDefault="00621485" w:rsidP="00C251B1">
            <w:pPr>
              <w:pStyle w:val="Bezmezer"/>
              <w:numPr>
                <w:ilvl w:val="0"/>
                <w:numId w:val="22"/>
              </w:numPr>
              <w:ind w:left="176" w:hanging="142"/>
              <w:jc w:val="both"/>
              <w:rPr>
                <w:sz w:val="18"/>
                <w:szCs w:val="18"/>
              </w:rPr>
            </w:pPr>
            <w:r w:rsidRPr="0075498D">
              <w:rPr>
                <w:sz w:val="18"/>
                <w:szCs w:val="18"/>
              </w:rPr>
              <w:t xml:space="preserve">využití moderních komunikačních software aplikací </w:t>
            </w:r>
          </w:p>
          <w:p w:rsidR="00621485" w:rsidRPr="0075498D" w:rsidRDefault="00621485" w:rsidP="00C251B1">
            <w:pPr>
              <w:pStyle w:val="Bezmezer"/>
              <w:numPr>
                <w:ilvl w:val="0"/>
                <w:numId w:val="22"/>
              </w:numPr>
              <w:ind w:left="176" w:hanging="142"/>
              <w:jc w:val="both"/>
              <w:rPr>
                <w:sz w:val="18"/>
                <w:szCs w:val="18"/>
              </w:rPr>
            </w:pPr>
            <w:r w:rsidRPr="0075498D">
              <w:rPr>
                <w:sz w:val="18"/>
                <w:szCs w:val="18"/>
              </w:rPr>
              <w:t>možnost účasti v soutěžním družstvu na Young Physicist´s Tou</w:t>
            </w:r>
            <w:r w:rsidRPr="0075498D">
              <w:rPr>
                <w:sz w:val="18"/>
                <w:szCs w:val="18"/>
              </w:rPr>
              <w:softHyphen/>
              <w:t>rnament (Turnaj mladých fyziků)</w:t>
            </w:r>
          </w:p>
          <w:p w:rsidR="00621485" w:rsidRPr="0075498D" w:rsidRDefault="00621485" w:rsidP="00C251B1">
            <w:pPr>
              <w:spacing w:after="0" w:line="240" w:lineRule="auto"/>
              <w:ind w:left="176" w:hanging="142"/>
              <w:jc w:val="both"/>
              <w:rPr>
                <w:rFonts w:ascii="Calibri" w:hAnsi="Calibri" w:cs="Calibri"/>
                <w:bCs/>
                <w:sz w:val="18"/>
                <w:szCs w:val="18"/>
              </w:rPr>
            </w:pPr>
            <w:r w:rsidRPr="0075498D">
              <w:rPr>
                <w:rFonts w:ascii="Calibri" w:hAnsi="Calibri" w:cs="Calibri"/>
                <w:bCs/>
                <w:sz w:val="18"/>
                <w:szCs w:val="18"/>
              </w:rPr>
              <w:t>Kurz zahrnuje:</w:t>
            </w:r>
          </w:p>
          <w:p w:rsidR="00621485" w:rsidRPr="0075498D" w:rsidRDefault="00621485" w:rsidP="00C251B1">
            <w:pPr>
              <w:pStyle w:val="Bezmezer"/>
              <w:numPr>
                <w:ilvl w:val="0"/>
                <w:numId w:val="22"/>
              </w:numPr>
              <w:ind w:left="176" w:hanging="142"/>
              <w:jc w:val="both"/>
              <w:rPr>
                <w:sz w:val="18"/>
                <w:szCs w:val="18"/>
              </w:rPr>
            </w:pPr>
            <w:r w:rsidRPr="0075498D">
              <w:rPr>
                <w:sz w:val="18"/>
                <w:szCs w:val="18"/>
              </w:rPr>
              <w:t>Spolupráci v online prostředí na řešení problémů</w:t>
            </w:r>
          </w:p>
          <w:p w:rsidR="00621485" w:rsidRPr="0075498D" w:rsidRDefault="00621485" w:rsidP="00C251B1">
            <w:pPr>
              <w:pStyle w:val="Bezmezer"/>
              <w:numPr>
                <w:ilvl w:val="0"/>
                <w:numId w:val="22"/>
              </w:numPr>
              <w:ind w:left="176" w:hanging="142"/>
              <w:jc w:val="both"/>
              <w:rPr>
                <w:sz w:val="18"/>
                <w:szCs w:val="18"/>
              </w:rPr>
            </w:pPr>
            <w:r w:rsidRPr="0075498D">
              <w:rPr>
                <w:sz w:val="18"/>
                <w:szCs w:val="18"/>
              </w:rPr>
              <w:t xml:space="preserve">Pravidelná prezenční setkání v Praze (cca 1x měsíčně s možností zapojení se na dálku přes internet) </w:t>
            </w:r>
          </w:p>
          <w:p w:rsidR="00621485" w:rsidRPr="0075498D" w:rsidRDefault="00621485" w:rsidP="00C251B1">
            <w:pPr>
              <w:pStyle w:val="Bezmezer"/>
              <w:numPr>
                <w:ilvl w:val="0"/>
                <w:numId w:val="22"/>
              </w:numPr>
              <w:ind w:left="176" w:hanging="142"/>
              <w:jc w:val="both"/>
              <w:rPr>
                <w:sz w:val="18"/>
                <w:szCs w:val="18"/>
              </w:rPr>
            </w:pPr>
            <w:r w:rsidRPr="0075498D">
              <w:rPr>
                <w:sz w:val="18"/>
                <w:szCs w:val="18"/>
              </w:rPr>
              <w:t>Pravidelné online sessions (setkávání formou videokonferencí, dle potřeby v týmu či individuálně s odbornými garanty)</w:t>
            </w:r>
          </w:p>
          <w:p w:rsidR="00621485" w:rsidRPr="0075498D" w:rsidRDefault="00621485" w:rsidP="00C251B1">
            <w:pPr>
              <w:pStyle w:val="Bezmezer"/>
              <w:jc w:val="both"/>
              <w:rPr>
                <w:rFonts w:cs="Calibri"/>
                <w:sz w:val="18"/>
                <w:szCs w:val="18"/>
              </w:rPr>
            </w:pPr>
            <w:r w:rsidRPr="0075498D">
              <w:rPr>
                <w:rFonts w:cs="Calibri"/>
                <w:sz w:val="18"/>
                <w:szCs w:val="18"/>
              </w:rPr>
              <w:t xml:space="preserve">Základem kurzu je řešení zadání sedmnácti otevřených fyzikálních problémů z různých oblastí. Každý student se zaměří jen na ty, které si vybere dle vlastních preferencí. Pro podporu práce na řešených problémech jsou v online prostředí k dispozici také odborné texty či odkazy na související literaturu, studentům je možné zapůjčit pomůcky potřebné na experimenty. Studenty při práci vedou odborní garanti pro jednotlivé úlohy. </w:t>
            </w:r>
          </w:p>
          <w:p w:rsidR="00621485" w:rsidRPr="0075498D" w:rsidRDefault="00621485" w:rsidP="00C251B1">
            <w:pPr>
              <w:pStyle w:val="Bezmezer"/>
              <w:jc w:val="both"/>
              <w:rPr>
                <w:rFonts w:cs="Calibri"/>
                <w:sz w:val="18"/>
                <w:szCs w:val="18"/>
              </w:rPr>
            </w:pPr>
            <w:r w:rsidRPr="0075498D">
              <w:rPr>
                <w:rFonts w:cs="Calibri"/>
                <w:sz w:val="18"/>
                <w:szCs w:val="18"/>
              </w:rPr>
              <w:t>Časová náročnost kurzu je závislá na úrovni žáků ve fyzice a na ochotě investovat do bádání svůj čas.</w:t>
            </w:r>
          </w:p>
          <w:p w:rsidR="00621485" w:rsidRPr="0075498D" w:rsidRDefault="00621485" w:rsidP="00C251B1">
            <w:pPr>
              <w:spacing w:after="0" w:line="240" w:lineRule="auto"/>
              <w:jc w:val="both"/>
              <w:rPr>
                <w:rFonts w:ascii="Calibri" w:hAnsi="Calibri"/>
                <w:sz w:val="18"/>
                <w:szCs w:val="18"/>
              </w:rPr>
            </w:pPr>
            <w:r w:rsidRPr="0075498D">
              <w:rPr>
                <w:rFonts w:ascii="Calibri" w:hAnsi="Calibri" w:cs="Calibri"/>
                <w:sz w:val="18"/>
                <w:szCs w:val="18"/>
              </w:rPr>
              <w:t>Zahájení kurzu: říjen 2014, ukončení kurzu: květen 2015.</w:t>
            </w:r>
          </w:p>
          <w:p w:rsidR="00621485" w:rsidRPr="004D6318" w:rsidRDefault="00621485" w:rsidP="00C251B1">
            <w:pPr>
              <w:pStyle w:val="Bezmezer"/>
              <w:jc w:val="both"/>
              <w:rPr>
                <w:bCs/>
                <w:sz w:val="18"/>
                <w:szCs w:val="18"/>
              </w:rPr>
            </w:pPr>
            <w:r w:rsidRPr="004D6318">
              <w:rPr>
                <w:bCs/>
                <w:sz w:val="18"/>
                <w:szCs w:val="18"/>
              </w:rPr>
              <w:t xml:space="preserve">Finanční prostředky z tohoto programu obdržely školy pro potřeby fondu odměn v prvním čtvrtletí 2014. </w:t>
            </w:r>
          </w:p>
          <w:p w:rsidR="00621485" w:rsidRPr="001D7BF9" w:rsidRDefault="00621485" w:rsidP="00C251B1">
            <w:pPr>
              <w:pStyle w:val="Bezmezer"/>
              <w:jc w:val="both"/>
              <w:rPr>
                <w:bCs/>
                <w:color w:val="FF0000"/>
                <w:sz w:val="18"/>
                <w:szCs w:val="18"/>
              </w:rPr>
            </w:pPr>
            <w:r w:rsidRPr="001D7BF9">
              <w:rPr>
                <w:bCs/>
                <w:color w:val="FF0000"/>
                <w:sz w:val="18"/>
                <w:szCs w:val="18"/>
              </w:rPr>
              <w:t xml:space="preserve">V říjnu 2014 byl vyhlášen rozvojový program Hodnocení žáků a škol podle výsledků v soutěžích v roce 2015 – Excelence středních škol 2015. V rámci vyhlášeného programu byly provedeny změny v kategorizaci skupin pro bodové ohodnocení soutěží (nově byly soutěže rozděleny do čtyř skupin a nastaveno jejich bodové hodnocení). </w:t>
            </w:r>
          </w:p>
          <w:p w:rsidR="00621485" w:rsidRPr="001D7BF9" w:rsidRDefault="00621485" w:rsidP="00C251B1">
            <w:pPr>
              <w:pStyle w:val="Bezmezer"/>
              <w:jc w:val="both"/>
              <w:rPr>
                <w:bCs/>
                <w:color w:val="FF0000"/>
                <w:sz w:val="18"/>
                <w:szCs w:val="18"/>
              </w:rPr>
            </w:pPr>
            <w:r w:rsidRPr="001D7BF9">
              <w:rPr>
                <w:bCs/>
                <w:color w:val="FF0000"/>
                <w:sz w:val="18"/>
                <w:szCs w:val="18"/>
              </w:rPr>
              <w:t xml:space="preserve">Koncepce podpory rozvoje nadání a péče o nadané na období let 2014-2020 </w:t>
            </w:r>
          </w:p>
          <w:p w:rsidR="00621485" w:rsidRPr="001D7BF9" w:rsidRDefault="00621485" w:rsidP="00C251B1">
            <w:pPr>
              <w:pStyle w:val="Bezmezer"/>
              <w:jc w:val="both"/>
              <w:rPr>
                <w:bCs/>
                <w:color w:val="FF0000"/>
                <w:sz w:val="18"/>
                <w:szCs w:val="18"/>
              </w:rPr>
            </w:pPr>
            <w:r w:rsidRPr="001D7BF9">
              <w:rPr>
                <w:bCs/>
                <w:color w:val="FF0000"/>
                <w:sz w:val="18"/>
                <w:szCs w:val="18"/>
              </w:rPr>
              <w:t>V září 2014 byla MŠMT schválena Koncepce podpory rozvoje nadání a péče o nadané na období let 2014-2020, která navazuje na koncepci realizovanou v dané oblasti v přecházejících 4 letech. Koncepce vychází ze Strategie vzdělávací politiky České republiky do roku 2020 s cílem zajištění maximálního rozvoje a plného využití potenciálu všech dětí, žáků a studentů. Uvádí podmínky nutné pro vytvoření dosud u nás chybějícího komplexního meziresortního systému podpory nadání a péče o nadané a vymezuje jeho základní strukturu. Tento systém by měl mj. zamezit stávající roztříštěnosti jednotlivých aktivit. Věnuje se nejen konkrétním aktivitám pro žáky a pedagogy, ale i silně postrádané zastřešující složce, která bude zabezpečovat řízení celého systému v rovině koncepční a metodické a zajišťovat potřebnou koordinaci a efektivní fungování. Součástí schválené koncepce je implementační část Systém podpory nadání (SPN). NIDV začalo pracovat na postupném zavádění SPN a vytváření krajské sítě podpory nadání v roce 2014 ve dvou krajích České republiky – v kraji Plzeňském a Královéhradeckém. Kromě toho byly v jeho rámci již v první polovině školního roku 2014/2015 realizovány aktivity pro žáky a učitele.</w:t>
            </w:r>
          </w:p>
          <w:p w:rsidR="00621485" w:rsidRPr="001D7BF9" w:rsidRDefault="00621485" w:rsidP="00C251B1">
            <w:pPr>
              <w:pStyle w:val="Bezmezer"/>
              <w:jc w:val="both"/>
              <w:rPr>
                <w:bCs/>
                <w:color w:val="FF0000"/>
                <w:sz w:val="18"/>
                <w:szCs w:val="18"/>
              </w:rPr>
            </w:pPr>
            <w:r w:rsidRPr="001D7BF9">
              <w:rPr>
                <w:bCs/>
                <w:color w:val="FF0000"/>
                <w:sz w:val="18"/>
                <w:szCs w:val="18"/>
              </w:rPr>
              <w:t xml:space="preserve">Dále pokračuje centralizace informací o aktivitách a zdrojích k práci s nadanými na webu: </w:t>
            </w:r>
            <w:hyperlink r:id="rId50" w:history="1">
              <w:r w:rsidRPr="001D7BF9">
                <w:rPr>
                  <w:rStyle w:val="Hypertextovodkaz"/>
                  <w:color w:val="FF0000"/>
                  <w:sz w:val="18"/>
                  <w:szCs w:val="18"/>
                </w:rPr>
                <w:t>www.talentovani.cz</w:t>
              </w:r>
            </w:hyperlink>
            <w:r w:rsidRPr="001D7BF9">
              <w:rPr>
                <w:bCs/>
                <w:color w:val="FF0000"/>
                <w:sz w:val="18"/>
                <w:szCs w:val="18"/>
              </w:rPr>
              <w:t>, kam byly přesunuty také informace o soutěžích realizovaných NIDV. Zde mohou najít informace a využít poradenských aktivit učitelé, rodiče i samotní nadaní žáci.</w:t>
            </w:r>
          </w:p>
          <w:p w:rsidR="00621485" w:rsidRPr="001D7BF9" w:rsidRDefault="00621485" w:rsidP="00C251B1">
            <w:pPr>
              <w:pStyle w:val="Bezmezer"/>
              <w:jc w:val="both"/>
              <w:rPr>
                <w:bCs/>
                <w:color w:val="FF0000"/>
                <w:sz w:val="18"/>
                <w:szCs w:val="18"/>
              </w:rPr>
            </w:pPr>
            <w:r w:rsidRPr="001D7BF9">
              <w:rPr>
                <w:bCs/>
                <w:color w:val="FF0000"/>
                <w:sz w:val="18"/>
                <w:szCs w:val="18"/>
              </w:rPr>
              <w:t>MŠMT, odbor pro mládež (O 51) každoročně vyhlašuje dotační program na podporu soutěží a přehlídek, který podporuje organizování okresních, krajských a ústředních kol soutěží a přehlídek (každoročně podpořeno částkou 31,5 mil. Kč). Dále MŠMT každoročně podporuje výjezdy týmů žáků ČR na mezinárodní vědomostní soutěže ve výši 1,5 mil. Kč, výjezd se týká cca 70 žáků ročně. MŠMT finančně podpořilo organizování 112 druhů soutěží z oblasti kognitivního nadání.</w:t>
            </w:r>
          </w:p>
          <w:p w:rsidR="00621485" w:rsidRPr="001D7BF9" w:rsidRDefault="00621485" w:rsidP="00C251B1">
            <w:pPr>
              <w:pStyle w:val="Bezmezer"/>
              <w:jc w:val="both"/>
              <w:rPr>
                <w:bCs/>
                <w:color w:val="FF0000"/>
                <w:sz w:val="18"/>
                <w:szCs w:val="18"/>
              </w:rPr>
            </w:pPr>
            <w:r w:rsidRPr="001D7BF9">
              <w:rPr>
                <w:bCs/>
                <w:color w:val="FF0000"/>
                <w:sz w:val="18"/>
                <w:szCs w:val="18"/>
              </w:rPr>
              <w:t>MŠMT vyhlašuje každoročně cca 140 soutěží a přehlídek (ve šk. r. 2014/2015 celkem 162 soutěží) pro žáky především základních a středních škol (předmětové, umělecké, soutěže pro žáky se speciálními vzdělávacími potřebami, řemeslné, sportovní, ostatní). Současně podporuje každý rok (2011, 2012, 2013, 2014) výjezd delegací na cca 15 navazujících mezinárodních soutěží. Za sledované období se zahraničních soutěží účastnilo celkem 57 delegací s 310 soutěžícími, kteří získali celkem 152 medailí a další ocenění. NIDV (NIDM, sloučeno k 1. 1. 2014) v letech 2011-2013 zajišťoval v každém z uvedených roků cca 15 soutěží (přírodovědné, technické, humanitní). Ústředních kol soutěží se v každém ze sledovaných roků účastnilo cca 2800 žáků (na úrovni školního kola cca 150 000 žáků). Na navazující tří mezinárodní soutěže (INTEL ISEF, EUCYS, EUSO) bylo ve sledovaném období vysláno celkem devět delegací (37 soutěžících), kteří celkem získali 27 hlavních a zvláštních cen. Na soutěže navazují další aktivity pro žáky (např. soutěž České hlavičky, Den vědy, Letní školy SOČ, semináře SOČ pro žáky a učitele, účast na vědeckých kempech v zahraničí, reciproční výměny studentů aj.), které jsou realizované ve spolupráci s partnery v ČR a v zahraničí. (Od ledna 2014 v souvislosti se sloučením NIDM s NIDV přešla garance 14 soutěží MŠMT a navazujících aktivit na nástupnickou organizaci NIDV.)</w:t>
            </w:r>
          </w:p>
          <w:p w:rsidR="00621485" w:rsidRPr="001D7BF9" w:rsidRDefault="00621485" w:rsidP="00C251B1">
            <w:pPr>
              <w:pStyle w:val="Bezmezer"/>
              <w:jc w:val="both"/>
              <w:rPr>
                <w:bCs/>
                <w:color w:val="FF0000"/>
                <w:sz w:val="18"/>
                <w:szCs w:val="18"/>
              </w:rPr>
            </w:pPr>
            <w:r w:rsidRPr="001D7BF9">
              <w:rPr>
                <w:bCs/>
                <w:color w:val="FF0000"/>
                <w:sz w:val="18"/>
                <w:szCs w:val="18"/>
              </w:rPr>
              <w:t xml:space="preserve">Od ledna 2014 garantuje NIDV 14 soutěží vyhlašovaných MŠMT (do roku 2014 garantovány NIDM). Jedná se o skupinu soutěží v cizích jazycích (6 cizích jazyků), skupinu humanitních olympiád (Olympiáda v českém jazyce, Dějepisná olympiáda), skupinu literárních a výtvarných soutěží (Daniel, Náš svět, Evropa ve škole), dále matematickou soutěž Pythagoriáda, Soutěž v programování a soutěž odborných (vědeckých) prací Středoškolskou odbornou činnost. Uvedené soutěže pro žáky především základních a středních škol byly realizovány v celkem 65 soutěžních kategoriích.  Na soutěže navazují soutěžní a nesoutěžní mezinárodní aktivity. V první polovině roku byla zajištěna účast na osmi zahraničních soutěžních a nesoutěžních akcích v  Evropě, Asii a USA.  Mimořádný úspěch získali studenti na soutěži INTEL ISEF v USA (5 cen), soutěži EUSO (zlatá a stříbrná medaile) a letos poprvé navštívené soutěži vědeckých prací v Číně (dvě zlaté medaile). </w:t>
            </w:r>
          </w:p>
          <w:p w:rsidR="00621485" w:rsidRPr="001D7BF9" w:rsidRDefault="00621485" w:rsidP="00C251B1">
            <w:pPr>
              <w:pStyle w:val="Bezmezer"/>
              <w:jc w:val="both"/>
              <w:rPr>
                <w:bCs/>
                <w:color w:val="FF0000"/>
                <w:sz w:val="18"/>
                <w:szCs w:val="18"/>
              </w:rPr>
            </w:pPr>
            <w:r w:rsidRPr="001D7BF9">
              <w:rPr>
                <w:bCs/>
                <w:color w:val="FF0000"/>
                <w:sz w:val="18"/>
                <w:szCs w:val="18"/>
              </w:rPr>
              <w:t>V srpnu 2014 se studenti účastnili evropského setkání autorů vědeckých projektů v Žilině Milset Expo Science Europe (ESE). V září 2014 pak nejvýznamnější evropské soutěže vědeckých projektů European Union Contest for Young Scientist v polské Varšavě. Tři reprezentanti z ČR získali významná ocenění (1 hlavní + 2 vedlejší ceny).</w:t>
            </w:r>
          </w:p>
          <w:p w:rsidR="00621485" w:rsidRPr="001D7BF9" w:rsidRDefault="00621485" w:rsidP="00C251B1">
            <w:pPr>
              <w:pStyle w:val="Bezmezer"/>
              <w:jc w:val="both"/>
              <w:rPr>
                <w:bCs/>
                <w:color w:val="FF0000"/>
                <w:sz w:val="18"/>
                <w:szCs w:val="18"/>
              </w:rPr>
            </w:pPr>
            <w:r w:rsidRPr="001D7BF9">
              <w:rPr>
                <w:bCs/>
                <w:color w:val="FF0000"/>
                <w:sz w:val="18"/>
                <w:szCs w:val="18"/>
              </w:rPr>
              <w:t>Projekt Talnet nabízí nesoutěžní půlroční až roční systematické aktivity pro děti a mládež se zájmem o přírodní vědy. Každý rok se program doplňuje o nové aktivity. V roce 2013 byla vyvinuta a pilotně odzkoušena nová badatelská aktivita – Expedice TIS, v rámci které se mladí badatelé věnovali společně s experty v oborech biologie, historie, antropologie, experimentálni archeologie a geologie průzkumu lokality v přírodní rezervaci na Rokycansku. Experiment prověřil novou formu práce s nadanými dětmi a mládeží, ve které se bude nadále pokračovat. Časová náročnost kurzu je závislá na úrovni žáků ve fyzice a na ochotě investovat do bádání svůj čas.</w:t>
            </w:r>
          </w:p>
          <w:p w:rsidR="00621485" w:rsidRPr="001D7BF9" w:rsidRDefault="00621485" w:rsidP="00C251B1">
            <w:pPr>
              <w:pStyle w:val="Bezmezer"/>
              <w:jc w:val="both"/>
              <w:rPr>
                <w:bCs/>
                <w:color w:val="FF0000"/>
                <w:sz w:val="18"/>
                <w:szCs w:val="18"/>
              </w:rPr>
            </w:pPr>
            <w:r w:rsidRPr="001D7BF9">
              <w:rPr>
                <w:bCs/>
                <w:color w:val="FF0000"/>
                <w:sz w:val="18"/>
                <w:szCs w:val="18"/>
              </w:rPr>
              <w:t>Zahájení kurzu: říjen 2013, ukončení kurzu: květen 2014.</w:t>
            </w:r>
          </w:p>
          <w:p w:rsidR="00621485" w:rsidRPr="001D7BF9" w:rsidRDefault="00621485" w:rsidP="00C251B1">
            <w:pPr>
              <w:pStyle w:val="Bezmezer"/>
              <w:jc w:val="both"/>
              <w:rPr>
                <w:bCs/>
                <w:color w:val="FF0000"/>
                <w:sz w:val="18"/>
                <w:szCs w:val="18"/>
              </w:rPr>
            </w:pPr>
            <w:r w:rsidRPr="001D7BF9">
              <w:rPr>
                <w:bCs/>
                <w:color w:val="FF0000"/>
                <w:sz w:val="18"/>
                <w:szCs w:val="18"/>
              </w:rPr>
              <w:t>Ve sledovaném období probíhala každoročně kombinovaná aktivita Talnet, která nabízí žákům věkové skupiny 13 až 19 let 28 celoročních kombinovaných online kurzů a 7 až 12 krátkodobých odborných aktivit s odbornou podporou tzv. T-exkurze z oblasti přírodních, technických věd a matematiky. Paralelně s těmito aktivitami probíhá kombinovaný online seminář pro učitele k praktickým otázkám identifikace nadaných žáků a práce s nadanými žáky ve třídě.</w:t>
            </w:r>
          </w:p>
          <w:p w:rsidR="00621485" w:rsidRPr="001D7BF9" w:rsidRDefault="00621485" w:rsidP="00C251B1">
            <w:pPr>
              <w:pStyle w:val="Bezmezer"/>
              <w:jc w:val="both"/>
              <w:rPr>
                <w:bCs/>
                <w:color w:val="FF0000"/>
                <w:sz w:val="18"/>
                <w:szCs w:val="18"/>
              </w:rPr>
            </w:pPr>
            <w:r w:rsidRPr="001D7BF9">
              <w:rPr>
                <w:bCs/>
                <w:color w:val="FF0000"/>
                <w:sz w:val="18"/>
                <w:szCs w:val="18"/>
              </w:rPr>
              <w:t>Pro rok 2014 je připravena zdokonalená verze T-expedice, kde nejúspěšnější loňští badatelé budou působit ve funkci garantů jednotlivých badatelských záměrů a povedou s pomocí expertů své kolegy v jednotlivých sekcích.</w:t>
            </w:r>
          </w:p>
          <w:p w:rsidR="00621485" w:rsidRPr="001D7BF9" w:rsidRDefault="00621485" w:rsidP="00C251B1">
            <w:pPr>
              <w:pStyle w:val="Bezmezer"/>
              <w:jc w:val="both"/>
              <w:rPr>
                <w:bCs/>
                <w:color w:val="FF0000"/>
                <w:sz w:val="18"/>
                <w:szCs w:val="18"/>
              </w:rPr>
            </w:pPr>
            <w:r w:rsidRPr="001D7BF9">
              <w:rPr>
                <w:bCs/>
                <w:color w:val="FF0000"/>
                <w:sz w:val="18"/>
                <w:szCs w:val="18"/>
              </w:rPr>
              <w:t>Nedílnou součástí aktivit Talnetu jsou tři presenční setkání – úvodní, zimní a letní soustředění.</w:t>
            </w:r>
          </w:p>
          <w:p w:rsidR="00621485" w:rsidRPr="001D7BF9" w:rsidRDefault="00621485" w:rsidP="00C251B1">
            <w:pPr>
              <w:pStyle w:val="Bezmezer"/>
              <w:jc w:val="both"/>
              <w:rPr>
                <w:bCs/>
                <w:color w:val="FF0000"/>
                <w:sz w:val="18"/>
                <w:szCs w:val="18"/>
              </w:rPr>
            </w:pPr>
            <w:r w:rsidRPr="001D7BF9">
              <w:rPr>
                <w:bCs/>
                <w:color w:val="FF0000"/>
                <w:sz w:val="18"/>
                <w:szCs w:val="18"/>
              </w:rPr>
              <w:t xml:space="preserve">Aktivita pro nadané žáky - Na fyziku v týmu (NAFTA) </w:t>
            </w:r>
          </w:p>
          <w:p w:rsidR="00621485" w:rsidRPr="001D7BF9" w:rsidRDefault="00621485" w:rsidP="00C251B1">
            <w:pPr>
              <w:pStyle w:val="Bezmezer"/>
              <w:numPr>
                <w:ilvl w:val="0"/>
                <w:numId w:val="23"/>
              </w:numPr>
              <w:ind w:left="176" w:hanging="142"/>
              <w:jc w:val="both"/>
              <w:rPr>
                <w:bCs/>
                <w:color w:val="FF0000"/>
                <w:sz w:val="18"/>
                <w:szCs w:val="18"/>
              </w:rPr>
            </w:pPr>
            <w:r w:rsidRPr="001D7BF9">
              <w:rPr>
                <w:bCs/>
                <w:color w:val="FF0000"/>
                <w:sz w:val="18"/>
                <w:szCs w:val="18"/>
              </w:rPr>
              <w:t xml:space="preserve">Jedná se o týmovou vzdělávací a badatelskou aktivitu, která umožňuje žákům ponořit se do hloubky zkoumaných jevů z běžného života a pokusit se je fyzikálně vysvětlit. </w:t>
            </w:r>
          </w:p>
          <w:p w:rsidR="00621485" w:rsidRPr="001D7BF9" w:rsidRDefault="00621485" w:rsidP="00C251B1">
            <w:pPr>
              <w:pStyle w:val="Bezmezer"/>
              <w:numPr>
                <w:ilvl w:val="0"/>
                <w:numId w:val="23"/>
              </w:numPr>
              <w:ind w:left="176" w:hanging="142"/>
              <w:jc w:val="both"/>
              <w:rPr>
                <w:bCs/>
                <w:color w:val="FF0000"/>
                <w:sz w:val="18"/>
                <w:szCs w:val="18"/>
              </w:rPr>
            </w:pPr>
            <w:r w:rsidRPr="001D7BF9">
              <w:rPr>
                <w:bCs/>
                <w:color w:val="FF0000"/>
                <w:sz w:val="18"/>
                <w:szCs w:val="18"/>
              </w:rPr>
              <w:t xml:space="preserve">Aktivita je vhodná pro žáky středních škol, kteří mají zájem o fyziku a chtějí rozvíjet nebo doplňovat své znalosti a dovednosti v tomto oboru. </w:t>
            </w:r>
          </w:p>
          <w:p w:rsidR="00621485" w:rsidRPr="001D7BF9" w:rsidRDefault="00621485" w:rsidP="00C251B1">
            <w:pPr>
              <w:pStyle w:val="Bezmezer"/>
              <w:ind w:left="176" w:hanging="142"/>
              <w:jc w:val="both"/>
              <w:rPr>
                <w:bCs/>
                <w:color w:val="FF0000"/>
                <w:sz w:val="18"/>
                <w:szCs w:val="18"/>
              </w:rPr>
            </w:pPr>
            <w:r w:rsidRPr="001D7BF9">
              <w:rPr>
                <w:bCs/>
                <w:color w:val="FF0000"/>
                <w:sz w:val="18"/>
                <w:szCs w:val="18"/>
              </w:rPr>
              <w:t>Kurz Na fyziku v týmu nabízí:</w:t>
            </w:r>
          </w:p>
          <w:p w:rsidR="00621485" w:rsidRPr="001D7BF9" w:rsidRDefault="00621485" w:rsidP="00C251B1">
            <w:pPr>
              <w:pStyle w:val="Bezmezer"/>
              <w:numPr>
                <w:ilvl w:val="0"/>
                <w:numId w:val="23"/>
              </w:numPr>
              <w:ind w:left="176" w:hanging="142"/>
              <w:jc w:val="both"/>
              <w:rPr>
                <w:bCs/>
                <w:color w:val="FF0000"/>
                <w:sz w:val="18"/>
                <w:szCs w:val="18"/>
              </w:rPr>
            </w:pPr>
            <w:r w:rsidRPr="001D7BF9">
              <w:rPr>
                <w:bCs/>
                <w:color w:val="FF0000"/>
                <w:sz w:val="18"/>
                <w:szCs w:val="18"/>
              </w:rPr>
              <w:t>experimentování, pozorování fyzikálních jevů, jejich měření, modelování a objasňování</w:t>
            </w:r>
          </w:p>
          <w:p w:rsidR="00621485" w:rsidRPr="001D7BF9" w:rsidRDefault="00621485" w:rsidP="00C251B1">
            <w:pPr>
              <w:pStyle w:val="Bezmezer"/>
              <w:numPr>
                <w:ilvl w:val="0"/>
                <w:numId w:val="23"/>
              </w:numPr>
              <w:ind w:left="176" w:hanging="142"/>
              <w:jc w:val="both"/>
              <w:rPr>
                <w:bCs/>
                <w:color w:val="FF0000"/>
                <w:sz w:val="18"/>
                <w:szCs w:val="18"/>
              </w:rPr>
            </w:pPr>
            <w:r w:rsidRPr="001D7BF9">
              <w:rPr>
                <w:bCs/>
                <w:color w:val="FF0000"/>
                <w:sz w:val="18"/>
                <w:szCs w:val="18"/>
              </w:rPr>
              <w:t>spolupráci v týmu středoškoláků z celé ČR</w:t>
            </w:r>
          </w:p>
          <w:p w:rsidR="00621485" w:rsidRPr="001D7BF9" w:rsidRDefault="00621485" w:rsidP="00C251B1">
            <w:pPr>
              <w:pStyle w:val="Bezmezer"/>
              <w:numPr>
                <w:ilvl w:val="0"/>
                <w:numId w:val="23"/>
              </w:numPr>
              <w:ind w:left="176" w:hanging="142"/>
              <w:jc w:val="both"/>
              <w:rPr>
                <w:bCs/>
                <w:color w:val="FF0000"/>
                <w:sz w:val="18"/>
                <w:szCs w:val="18"/>
              </w:rPr>
            </w:pPr>
            <w:r w:rsidRPr="001D7BF9">
              <w:rPr>
                <w:bCs/>
                <w:color w:val="FF0000"/>
                <w:sz w:val="18"/>
                <w:szCs w:val="18"/>
              </w:rPr>
              <w:t>podporu instruktorů kurzu</w:t>
            </w:r>
          </w:p>
          <w:p w:rsidR="00621485" w:rsidRPr="001D7BF9" w:rsidRDefault="00621485" w:rsidP="00C251B1">
            <w:pPr>
              <w:pStyle w:val="Bezmezer"/>
              <w:numPr>
                <w:ilvl w:val="0"/>
                <w:numId w:val="23"/>
              </w:numPr>
              <w:ind w:left="176" w:hanging="142"/>
              <w:jc w:val="both"/>
              <w:rPr>
                <w:bCs/>
                <w:color w:val="FF0000"/>
                <w:sz w:val="18"/>
                <w:szCs w:val="18"/>
              </w:rPr>
            </w:pPr>
            <w:r w:rsidRPr="001D7BF9">
              <w:rPr>
                <w:bCs/>
                <w:color w:val="FF0000"/>
                <w:sz w:val="18"/>
                <w:szCs w:val="18"/>
              </w:rPr>
              <w:t>spolupráci s odborníky z Matematicko-fyzikální fakulty Univerzity Karlovy</w:t>
            </w:r>
          </w:p>
          <w:p w:rsidR="00621485" w:rsidRPr="001D7BF9" w:rsidRDefault="00621485" w:rsidP="00C251B1">
            <w:pPr>
              <w:pStyle w:val="Bezmezer"/>
              <w:numPr>
                <w:ilvl w:val="0"/>
                <w:numId w:val="23"/>
              </w:numPr>
              <w:ind w:left="176" w:hanging="142"/>
              <w:jc w:val="both"/>
              <w:rPr>
                <w:bCs/>
                <w:color w:val="FF0000"/>
                <w:sz w:val="18"/>
                <w:szCs w:val="18"/>
              </w:rPr>
            </w:pPr>
            <w:r w:rsidRPr="001D7BF9">
              <w:rPr>
                <w:bCs/>
                <w:color w:val="FF0000"/>
                <w:sz w:val="18"/>
                <w:szCs w:val="18"/>
              </w:rPr>
              <w:t>zlepšení prezentačních dovedností v češtině i angličtině</w:t>
            </w:r>
          </w:p>
          <w:p w:rsidR="00621485" w:rsidRPr="001D7BF9" w:rsidRDefault="00621485" w:rsidP="00C251B1">
            <w:pPr>
              <w:pStyle w:val="Bezmezer"/>
              <w:numPr>
                <w:ilvl w:val="0"/>
                <w:numId w:val="23"/>
              </w:numPr>
              <w:ind w:left="176" w:hanging="142"/>
              <w:jc w:val="both"/>
              <w:rPr>
                <w:bCs/>
                <w:color w:val="FF0000"/>
                <w:sz w:val="18"/>
                <w:szCs w:val="18"/>
              </w:rPr>
            </w:pPr>
            <w:r w:rsidRPr="001D7BF9">
              <w:rPr>
                <w:bCs/>
                <w:color w:val="FF0000"/>
                <w:sz w:val="18"/>
                <w:szCs w:val="18"/>
              </w:rPr>
              <w:t xml:space="preserve">využití moderních komunikačních software aplikací </w:t>
            </w:r>
          </w:p>
          <w:p w:rsidR="00621485" w:rsidRPr="001D7BF9" w:rsidRDefault="00621485" w:rsidP="00C251B1">
            <w:pPr>
              <w:pStyle w:val="Bezmezer"/>
              <w:numPr>
                <w:ilvl w:val="0"/>
                <w:numId w:val="23"/>
              </w:numPr>
              <w:ind w:left="176" w:hanging="142"/>
              <w:jc w:val="both"/>
              <w:rPr>
                <w:bCs/>
                <w:color w:val="FF0000"/>
                <w:sz w:val="18"/>
                <w:szCs w:val="18"/>
              </w:rPr>
            </w:pPr>
            <w:r w:rsidRPr="001D7BF9">
              <w:rPr>
                <w:bCs/>
                <w:color w:val="FF0000"/>
                <w:sz w:val="18"/>
                <w:szCs w:val="18"/>
              </w:rPr>
              <w:t>možnost účasti v soutěžním družstvu na Young Physicist´s Tou</w:t>
            </w:r>
            <w:r w:rsidRPr="001D7BF9">
              <w:rPr>
                <w:bCs/>
                <w:color w:val="FF0000"/>
                <w:sz w:val="18"/>
                <w:szCs w:val="18"/>
              </w:rPr>
              <w:softHyphen/>
              <w:t>rnament (Turnaj mladých fyziků)</w:t>
            </w:r>
          </w:p>
          <w:p w:rsidR="00621485" w:rsidRPr="001D7BF9" w:rsidRDefault="00621485" w:rsidP="00C251B1">
            <w:pPr>
              <w:pStyle w:val="Bezmezer"/>
              <w:ind w:left="176" w:hanging="142"/>
              <w:jc w:val="both"/>
              <w:rPr>
                <w:bCs/>
                <w:color w:val="FF0000"/>
                <w:sz w:val="18"/>
                <w:szCs w:val="18"/>
              </w:rPr>
            </w:pPr>
            <w:r w:rsidRPr="001D7BF9">
              <w:rPr>
                <w:bCs/>
                <w:color w:val="FF0000"/>
                <w:sz w:val="18"/>
                <w:szCs w:val="18"/>
              </w:rPr>
              <w:t>Kurz zahrnuje:</w:t>
            </w:r>
          </w:p>
          <w:p w:rsidR="00621485" w:rsidRPr="001D7BF9" w:rsidRDefault="00621485" w:rsidP="00C251B1">
            <w:pPr>
              <w:pStyle w:val="Bezmezer"/>
              <w:numPr>
                <w:ilvl w:val="0"/>
                <w:numId w:val="23"/>
              </w:numPr>
              <w:ind w:left="176" w:hanging="142"/>
              <w:jc w:val="both"/>
              <w:rPr>
                <w:bCs/>
                <w:color w:val="FF0000"/>
                <w:sz w:val="18"/>
                <w:szCs w:val="18"/>
              </w:rPr>
            </w:pPr>
            <w:r w:rsidRPr="001D7BF9">
              <w:rPr>
                <w:bCs/>
                <w:color w:val="FF0000"/>
                <w:sz w:val="18"/>
                <w:szCs w:val="18"/>
              </w:rPr>
              <w:t>Spolupráci v online prostředí na řešení problémů</w:t>
            </w:r>
          </w:p>
          <w:p w:rsidR="00621485" w:rsidRPr="001D7BF9" w:rsidRDefault="00621485" w:rsidP="00C251B1">
            <w:pPr>
              <w:pStyle w:val="Bezmezer"/>
              <w:numPr>
                <w:ilvl w:val="0"/>
                <w:numId w:val="23"/>
              </w:numPr>
              <w:ind w:left="176" w:hanging="142"/>
              <w:jc w:val="both"/>
              <w:rPr>
                <w:bCs/>
                <w:color w:val="FF0000"/>
                <w:sz w:val="18"/>
                <w:szCs w:val="18"/>
              </w:rPr>
            </w:pPr>
            <w:r w:rsidRPr="001D7BF9">
              <w:rPr>
                <w:bCs/>
                <w:color w:val="FF0000"/>
                <w:sz w:val="18"/>
                <w:szCs w:val="18"/>
              </w:rPr>
              <w:t xml:space="preserve">Pravidelná prezenční setkání v Praze (cca 1x měsíčně s možností zapojení se na dálku přes internet) </w:t>
            </w:r>
          </w:p>
          <w:p w:rsidR="00621485" w:rsidRPr="001D7BF9" w:rsidRDefault="00621485" w:rsidP="00C251B1">
            <w:pPr>
              <w:pStyle w:val="Bezmezer"/>
              <w:numPr>
                <w:ilvl w:val="0"/>
                <w:numId w:val="23"/>
              </w:numPr>
              <w:ind w:left="176" w:hanging="142"/>
              <w:jc w:val="both"/>
              <w:rPr>
                <w:bCs/>
                <w:color w:val="FF0000"/>
                <w:sz w:val="18"/>
                <w:szCs w:val="18"/>
              </w:rPr>
            </w:pPr>
            <w:r w:rsidRPr="001D7BF9">
              <w:rPr>
                <w:bCs/>
                <w:color w:val="FF0000"/>
                <w:sz w:val="18"/>
                <w:szCs w:val="18"/>
              </w:rPr>
              <w:t>Pravidelné online sessions (setkávání formou videokonferencí, dle potřeby v týmu či individuálně s odbornými garanty)</w:t>
            </w:r>
          </w:p>
          <w:p w:rsidR="00621485" w:rsidRPr="001D7BF9" w:rsidRDefault="00621485" w:rsidP="00C251B1">
            <w:pPr>
              <w:pStyle w:val="Bezmezer"/>
              <w:jc w:val="both"/>
              <w:rPr>
                <w:bCs/>
                <w:color w:val="FF0000"/>
                <w:sz w:val="18"/>
                <w:szCs w:val="18"/>
              </w:rPr>
            </w:pPr>
            <w:r w:rsidRPr="001D7BF9">
              <w:rPr>
                <w:bCs/>
                <w:color w:val="FF0000"/>
                <w:sz w:val="18"/>
                <w:szCs w:val="18"/>
              </w:rPr>
              <w:t xml:space="preserve">Základem kurzu je řešení zadání sedmnácti otevřených fyzikálních problémů z různých oblastí. Každý student se zaměří jen na ty, které si vybere dle vlastních preferencí. Pro podporu práce na řešených problémech jsou v online prostředí k dispozici také odborné texty či odkazy na související literaturu, studentům je možné zapůjčit pomůcky potřebné na experimenty. Studenty při práci vedou odborní garanti pro jednotlivé úlohy. </w:t>
            </w:r>
          </w:p>
          <w:p w:rsidR="00621485" w:rsidRPr="001D7BF9" w:rsidRDefault="00621485" w:rsidP="00C251B1">
            <w:pPr>
              <w:pStyle w:val="Bezmezer"/>
              <w:jc w:val="both"/>
              <w:rPr>
                <w:bCs/>
                <w:color w:val="FF0000"/>
                <w:sz w:val="18"/>
                <w:szCs w:val="18"/>
              </w:rPr>
            </w:pPr>
            <w:r w:rsidRPr="001D7BF9">
              <w:rPr>
                <w:bCs/>
                <w:color w:val="FF0000"/>
                <w:sz w:val="18"/>
                <w:szCs w:val="18"/>
              </w:rPr>
              <w:t>Časová náročnost kurzu je závislá na úrovni žáků ve fyzice a na ochotě investovat do bádání svůj čas.</w:t>
            </w:r>
          </w:p>
          <w:p w:rsidR="00621485" w:rsidRPr="001D7BF9" w:rsidRDefault="00621485" w:rsidP="00C251B1">
            <w:pPr>
              <w:pStyle w:val="Bezmezer"/>
              <w:jc w:val="both"/>
              <w:rPr>
                <w:bCs/>
                <w:color w:val="FF0000"/>
                <w:sz w:val="18"/>
                <w:szCs w:val="18"/>
              </w:rPr>
            </w:pPr>
            <w:r w:rsidRPr="001D7BF9">
              <w:rPr>
                <w:bCs/>
                <w:color w:val="FF0000"/>
                <w:sz w:val="18"/>
                <w:szCs w:val="18"/>
              </w:rPr>
              <w:t>Zahájení kurzu: říjen 2014, ukončení kurzu: květen 2015.</w:t>
            </w:r>
          </w:p>
          <w:p w:rsidR="00621485" w:rsidRPr="001D7BF9" w:rsidRDefault="00621485" w:rsidP="00C251B1">
            <w:pPr>
              <w:pStyle w:val="Bezmezer"/>
              <w:jc w:val="both"/>
              <w:rPr>
                <w:bCs/>
                <w:color w:val="FF0000"/>
                <w:sz w:val="18"/>
                <w:szCs w:val="18"/>
              </w:rPr>
            </w:pPr>
            <w:r w:rsidRPr="001D7BF9">
              <w:rPr>
                <w:bCs/>
                <w:color w:val="FF0000"/>
                <w:sz w:val="18"/>
                <w:szCs w:val="18"/>
              </w:rPr>
              <w:t xml:space="preserve">Následuje letní soustředění: červen 2015 </w:t>
            </w:r>
          </w:p>
          <w:p w:rsidR="00621485" w:rsidRPr="001D7BF9" w:rsidRDefault="00621485" w:rsidP="00C251B1">
            <w:pPr>
              <w:pStyle w:val="Bezmezer"/>
              <w:jc w:val="both"/>
              <w:rPr>
                <w:bCs/>
                <w:color w:val="FF0000"/>
                <w:sz w:val="18"/>
                <w:szCs w:val="18"/>
              </w:rPr>
            </w:pPr>
            <w:r w:rsidRPr="001D7BF9">
              <w:rPr>
                <w:bCs/>
                <w:color w:val="FF0000"/>
                <w:sz w:val="18"/>
                <w:szCs w:val="18"/>
              </w:rPr>
              <w:t>A T-expedice – badatelská aktivita pro týmy vedené připravenými účastníky z řad středoškoláků za podpory expertů a koučů: srpen 2015</w:t>
            </w:r>
          </w:p>
          <w:p w:rsidR="001D7BF9" w:rsidRDefault="001D7BF9" w:rsidP="00C251B1">
            <w:pPr>
              <w:spacing w:after="0" w:line="240" w:lineRule="auto"/>
              <w:jc w:val="both"/>
              <w:rPr>
                <w:rFonts w:ascii="Calibri" w:hAnsi="Calibri"/>
                <w:b/>
                <w:sz w:val="18"/>
                <w:szCs w:val="18"/>
              </w:rPr>
            </w:pPr>
          </w:p>
          <w:p w:rsidR="00621485" w:rsidRPr="00C758C6" w:rsidRDefault="00621485" w:rsidP="00C251B1">
            <w:pPr>
              <w:spacing w:after="0" w:line="240" w:lineRule="auto"/>
              <w:jc w:val="both"/>
              <w:rPr>
                <w:rFonts w:ascii="Calibri" w:hAnsi="Calibri"/>
                <w:b/>
                <w:sz w:val="18"/>
                <w:szCs w:val="18"/>
              </w:rPr>
            </w:pPr>
            <w:r w:rsidRPr="00C758C6">
              <w:rPr>
                <w:rFonts w:ascii="Calibri" w:hAnsi="Calibri"/>
                <w:b/>
                <w:sz w:val="18"/>
                <w:szCs w:val="18"/>
              </w:rPr>
              <w:t>NIDV –</w:t>
            </w:r>
            <w:r w:rsidRPr="001F4166">
              <w:rPr>
                <w:rFonts w:ascii="Calibri" w:hAnsi="Calibri"/>
                <w:sz w:val="18"/>
                <w:szCs w:val="18"/>
              </w:rPr>
              <w:t xml:space="preserve"> </w:t>
            </w:r>
            <w:r w:rsidRPr="00C758C6">
              <w:rPr>
                <w:rFonts w:ascii="Calibri" w:hAnsi="Calibri"/>
                <w:b/>
                <w:sz w:val="18"/>
                <w:szCs w:val="18"/>
              </w:rPr>
              <w:t>Celostátní soutěž digitálních učebních materiálů DOMINO ČR</w:t>
            </w:r>
          </w:p>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V roce 2010 a 2011 vyhlásilo MŠMT výzvy v oblasti podpory 1.4 Zlepšení podmínek pro vzdělávání na základních školách EU peníze základním školám a 1.5 Zlepšení podmínek pro vzdělávání na středních školách EU peníze středním školám. Hlavním smyslem bylo podpořit rozvoj oblastí, které se dlouhodobě ukazují jako problematické, mimo jiné také ICT. Podané žádosti o finanční podporu projektů EU peníze školám jasně dokládají, že nejvíce preferovány jsou šablony zaměřené právě na tvorbu digitálních učebních materiálů a na vzdělávání učitelů v oblasti využívání moderních komunikačních a digitálních technologií.</w:t>
            </w:r>
          </w:p>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 xml:space="preserve">Protože dosud nebyla na celostátní úrovni vyhlášena žádná soutěž, která by dávala možnost učitelům ukázat své dovednosti v této oblasti a prezentovat nejkvalitnější materiály, rozhodl se Národní institut pro další vzdělávání ve spolupráci s MŠMT, školami a partnery vyhlásit v roce 2011 celonárodní soutěž DOMINO. V roce 2013 se koná již 3. ročník této soutěže.  </w:t>
            </w:r>
          </w:p>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Cíl soutěže: Motivovat a podpořit aktivitu učitelů v tvorbě DUM i zájem o inovaci vyučovacího procesu a rozšíření ICT do většiny předmětů vyučovaných na školách. Soutěž určena pro výukové objekty, které především podporují metodickou stránku výuky a zahrnují látku v rozsahu jedné hodiny či tématu. V letošním roce jsou nepřípustné rozsáhlé a celé projekty, ve kterých je jen velmi obtížné dokumentovat vlastní metodiku výuky. V rámci prezentace pak musí přihlášený pedagogický pracovník prokázat, jak tento výukový objekt pravdu ve výuce využil.</w:t>
            </w:r>
          </w:p>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 xml:space="preserve">Průběh soutěže: Zájemci se mohou přihlásit online na </w:t>
            </w:r>
            <w:hyperlink r:id="rId51" w:history="1">
              <w:r w:rsidRPr="001F4166">
                <w:rPr>
                  <w:rFonts w:ascii="Calibri" w:hAnsi="Calibri"/>
                  <w:sz w:val="18"/>
                  <w:szCs w:val="18"/>
                </w:rPr>
                <w:t>http://domino.,nidv.cz</w:t>
              </w:r>
            </w:hyperlink>
            <w:r w:rsidRPr="001F4166">
              <w:rPr>
                <w:rFonts w:ascii="Calibri" w:hAnsi="Calibri"/>
                <w:sz w:val="18"/>
                <w:szCs w:val="18"/>
              </w:rPr>
              <w:t>, kde zároveň získají další podrobné informace k účasti. Přihlášené soutěžní práce hodnotí odborná porota, která vybírá do dvou semifinálových kol v Olomouci a v Praze po dvaceti učebních materiálech. Při veřejných prezentacích v rámci semifinálové přehlídky určí porota výukové objekty, které postoupí do celostátního finále. Termíny:</w:t>
            </w:r>
          </w:p>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28. března 2013 Vyhlášení 3. ročníku soutěže DOMINO Česká republika 2013</w:t>
            </w:r>
          </w:p>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5. listopadu 2013</w:t>
            </w:r>
            <w:r w:rsidR="00033F89">
              <w:rPr>
                <w:rFonts w:ascii="Calibri" w:hAnsi="Calibri"/>
                <w:sz w:val="18"/>
                <w:szCs w:val="18"/>
              </w:rPr>
              <w:t xml:space="preserve"> </w:t>
            </w:r>
            <w:r w:rsidRPr="001F4166">
              <w:rPr>
                <w:rFonts w:ascii="Calibri" w:hAnsi="Calibri"/>
                <w:sz w:val="18"/>
                <w:szCs w:val="18"/>
              </w:rPr>
              <w:t>Uzávěrka podání přihlášek</w:t>
            </w:r>
          </w:p>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18. listopadu 2013</w:t>
            </w:r>
            <w:r w:rsidR="00033F89">
              <w:rPr>
                <w:rFonts w:ascii="Calibri" w:hAnsi="Calibri"/>
                <w:sz w:val="18"/>
                <w:szCs w:val="18"/>
              </w:rPr>
              <w:t xml:space="preserve"> </w:t>
            </w:r>
            <w:r w:rsidRPr="001F4166">
              <w:rPr>
                <w:rFonts w:ascii="Calibri" w:hAnsi="Calibri"/>
                <w:sz w:val="18"/>
                <w:szCs w:val="18"/>
              </w:rPr>
              <w:tab/>
              <w:t>Zemská semifinálová kola v Olomouci a v Praze</w:t>
            </w:r>
          </w:p>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11. prosince 2013</w:t>
            </w:r>
            <w:r w:rsidR="00033F89">
              <w:rPr>
                <w:rFonts w:ascii="Calibri" w:hAnsi="Calibri"/>
                <w:sz w:val="18"/>
                <w:szCs w:val="18"/>
              </w:rPr>
              <w:t xml:space="preserve"> </w:t>
            </w:r>
            <w:r w:rsidRPr="001F4166">
              <w:rPr>
                <w:rFonts w:ascii="Calibri" w:hAnsi="Calibri"/>
                <w:sz w:val="18"/>
                <w:szCs w:val="18"/>
              </w:rPr>
              <w:t>Finálové kolo soutěže na MŠMT.</w:t>
            </w:r>
          </w:p>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Co znamená D O M I N O? dynamický – otevřený – motivační – interaktivní – návodný - originální</w:t>
            </w:r>
          </w:p>
          <w:p w:rsidR="00621485" w:rsidRDefault="00621485" w:rsidP="00C251B1">
            <w:pPr>
              <w:spacing w:after="0" w:line="240" w:lineRule="auto"/>
              <w:jc w:val="both"/>
              <w:rPr>
                <w:rFonts w:ascii="Calibri" w:hAnsi="Calibri"/>
                <w:sz w:val="18"/>
                <w:szCs w:val="18"/>
              </w:rPr>
            </w:pPr>
            <w:r w:rsidRPr="001F4166">
              <w:rPr>
                <w:rFonts w:ascii="Calibri" w:hAnsi="Calibri"/>
                <w:sz w:val="18"/>
                <w:szCs w:val="18"/>
              </w:rPr>
              <w:t>Protože tento akronym velmi dobře vystihuje vlastnosti, které by digitální učební materiál měl mít. Digitální učební materiály s těmito atributy je možné smysluplně využít v běžné hodině kdykoliv, doslova jako kostičku domina, která zapadá na své určené místo. Nezáleží na tom, zda jde o výklad, opakování či procvičování dané látky. A pokud jsou tyto materiály vybaveny také metodickým návodem, ba dokonce pracovními listy, mohou je bez problémů využívat také ostatní učitelé. A o to v soutěži DOMINO jde.</w:t>
            </w:r>
          </w:p>
          <w:p w:rsidR="00621485" w:rsidRPr="00AF0332" w:rsidRDefault="00621485" w:rsidP="00C251B1">
            <w:pPr>
              <w:spacing w:after="0" w:line="240" w:lineRule="auto"/>
              <w:jc w:val="both"/>
              <w:rPr>
                <w:rFonts w:ascii="Calibri" w:hAnsi="Calibri"/>
                <w:sz w:val="18"/>
                <w:szCs w:val="18"/>
              </w:rPr>
            </w:pPr>
            <w:r w:rsidRPr="00AF0332">
              <w:rPr>
                <w:rFonts w:ascii="Calibri" w:hAnsi="Calibri"/>
                <w:b/>
                <w:sz w:val="18"/>
                <w:szCs w:val="18"/>
              </w:rPr>
              <w:t xml:space="preserve">2014 - </w:t>
            </w:r>
            <w:r w:rsidRPr="00AF0332">
              <w:rPr>
                <w:rFonts w:ascii="Calibri" w:hAnsi="Calibri"/>
                <w:sz w:val="18"/>
                <w:szCs w:val="18"/>
              </w:rPr>
              <w:t xml:space="preserve">Zájemci se mohou přihlásit online na </w:t>
            </w:r>
            <w:hyperlink r:id="rId52" w:history="1">
              <w:r w:rsidRPr="00AF0332">
                <w:rPr>
                  <w:rStyle w:val="Hypertextovodkaz"/>
                  <w:rFonts w:ascii="Calibri" w:hAnsi="Calibri"/>
                  <w:sz w:val="18"/>
                  <w:szCs w:val="18"/>
                </w:rPr>
                <w:t>http://domino.nidv.cz</w:t>
              </w:r>
            </w:hyperlink>
            <w:r w:rsidRPr="00AF0332">
              <w:rPr>
                <w:rFonts w:ascii="Calibri" w:hAnsi="Calibri"/>
                <w:sz w:val="18"/>
                <w:szCs w:val="18"/>
              </w:rPr>
              <w:t xml:space="preserve">, kde zároveň získají další podrobné informace k účasti. Přihlášené soutěžní práce hodnotí odborná porota, která vybírá do dvou semifinálových kol v Olomouci a v Praze po dvaceti učebních materiálech. Při veřejných prezentacích v rámci semifinálové přehlídky určí porota výukové objekty, které postoupí do celostátního finále. </w:t>
            </w:r>
          </w:p>
          <w:p w:rsidR="00621485" w:rsidRPr="00AF0332" w:rsidRDefault="00621485" w:rsidP="00C251B1">
            <w:pPr>
              <w:spacing w:after="0" w:line="240" w:lineRule="auto"/>
              <w:jc w:val="both"/>
              <w:rPr>
                <w:rFonts w:ascii="Calibri" w:hAnsi="Calibri"/>
                <w:sz w:val="18"/>
                <w:szCs w:val="18"/>
              </w:rPr>
            </w:pPr>
            <w:r w:rsidRPr="00AF0332">
              <w:rPr>
                <w:rFonts w:ascii="Calibri" w:hAnsi="Calibri"/>
                <w:sz w:val="18"/>
                <w:szCs w:val="18"/>
              </w:rPr>
              <w:t>Termíny:</w:t>
            </w:r>
          </w:p>
          <w:p w:rsidR="00621485" w:rsidRPr="00AF0332" w:rsidRDefault="00621485" w:rsidP="00C251B1">
            <w:pPr>
              <w:spacing w:after="0" w:line="240" w:lineRule="auto"/>
              <w:jc w:val="both"/>
              <w:rPr>
                <w:rFonts w:ascii="Calibri" w:hAnsi="Calibri"/>
                <w:sz w:val="18"/>
                <w:szCs w:val="18"/>
              </w:rPr>
            </w:pPr>
            <w:r w:rsidRPr="00AF0332">
              <w:rPr>
                <w:rFonts w:ascii="Calibri" w:hAnsi="Calibri"/>
                <w:sz w:val="18"/>
                <w:szCs w:val="18"/>
              </w:rPr>
              <w:t>15. dubna 2014 Vyhlášení 4. ročníku soutěže DOMINO Česká republika 2014</w:t>
            </w:r>
          </w:p>
          <w:p w:rsidR="00621485" w:rsidRPr="00AF0332" w:rsidRDefault="00621485" w:rsidP="00C251B1">
            <w:pPr>
              <w:spacing w:after="0" w:line="240" w:lineRule="auto"/>
              <w:jc w:val="both"/>
              <w:rPr>
                <w:rFonts w:ascii="Calibri" w:hAnsi="Calibri"/>
                <w:sz w:val="18"/>
                <w:szCs w:val="18"/>
              </w:rPr>
            </w:pPr>
            <w:r w:rsidRPr="00AF0332">
              <w:rPr>
                <w:rFonts w:ascii="Calibri" w:hAnsi="Calibri"/>
                <w:sz w:val="18"/>
                <w:szCs w:val="18"/>
              </w:rPr>
              <w:t>12. října 2014</w:t>
            </w:r>
            <w:r w:rsidR="00033F89">
              <w:rPr>
                <w:rFonts w:ascii="Calibri" w:hAnsi="Calibri"/>
                <w:sz w:val="18"/>
                <w:szCs w:val="18"/>
              </w:rPr>
              <w:t xml:space="preserve"> </w:t>
            </w:r>
            <w:r w:rsidRPr="00AF0332">
              <w:rPr>
                <w:rFonts w:ascii="Calibri" w:hAnsi="Calibri"/>
                <w:sz w:val="18"/>
                <w:szCs w:val="18"/>
              </w:rPr>
              <w:t>Uzávěrka pro vkládání soutěžních objektů a podání přihlášek</w:t>
            </w:r>
          </w:p>
          <w:p w:rsidR="00621485" w:rsidRPr="00AF0332" w:rsidRDefault="00621485" w:rsidP="00C251B1">
            <w:pPr>
              <w:spacing w:after="0" w:line="240" w:lineRule="auto"/>
              <w:jc w:val="both"/>
              <w:rPr>
                <w:rFonts w:ascii="Calibri" w:hAnsi="Calibri"/>
                <w:sz w:val="18"/>
                <w:szCs w:val="18"/>
              </w:rPr>
            </w:pPr>
            <w:r w:rsidRPr="00AF0332">
              <w:rPr>
                <w:rFonts w:ascii="Calibri" w:hAnsi="Calibri"/>
                <w:sz w:val="18"/>
                <w:szCs w:val="18"/>
              </w:rPr>
              <w:t>20. listopadu 2014</w:t>
            </w:r>
            <w:r w:rsidRPr="00AF0332">
              <w:rPr>
                <w:rFonts w:ascii="Calibri" w:hAnsi="Calibri"/>
                <w:sz w:val="18"/>
                <w:szCs w:val="18"/>
              </w:rPr>
              <w:tab/>
              <w:t>Zemská semifinálová kola v Olomouci a v Praze</w:t>
            </w:r>
          </w:p>
          <w:p w:rsidR="00621485" w:rsidRPr="00AF0332" w:rsidRDefault="00621485" w:rsidP="00C251B1">
            <w:pPr>
              <w:spacing w:after="0" w:line="240" w:lineRule="auto"/>
              <w:jc w:val="both"/>
              <w:rPr>
                <w:rFonts w:ascii="Calibri" w:hAnsi="Calibri"/>
                <w:sz w:val="18"/>
                <w:szCs w:val="18"/>
              </w:rPr>
            </w:pPr>
            <w:r w:rsidRPr="00AF0332">
              <w:rPr>
                <w:rFonts w:ascii="Calibri" w:hAnsi="Calibri"/>
                <w:sz w:val="18"/>
                <w:szCs w:val="18"/>
              </w:rPr>
              <w:t>11. prosince 2014</w:t>
            </w:r>
            <w:r w:rsidRPr="00AF0332">
              <w:rPr>
                <w:rFonts w:ascii="Calibri" w:hAnsi="Calibri"/>
                <w:sz w:val="18"/>
                <w:szCs w:val="18"/>
              </w:rPr>
              <w:tab/>
              <w:t>Finálové kolo soutěže na MŠMT</w:t>
            </w:r>
          </w:p>
          <w:p w:rsidR="00621485" w:rsidRDefault="00621485" w:rsidP="00C251B1">
            <w:pPr>
              <w:spacing w:after="0" w:line="240" w:lineRule="auto"/>
              <w:jc w:val="both"/>
              <w:rPr>
                <w:rFonts w:ascii="Calibri" w:hAnsi="Calibri"/>
                <w:sz w:val="18"/>
                <w:szCs w:val="18"/>
              </w:rPr>
            </w:pPr>
            <w:r w:rsidRPr="00AF0332">
              <w:rPr>
                <w:rFonts w:ascii="Calibri" w:hAnsi="Calibri"/>
                <w:sz w:val="18"/>
                <w:szCs w:val="18"/>
              </w:rPr>
              <w:t>Soutěž je každoročně finančně podpořena z prostředků MŠMT, NIDV a OP VK.</w:t>
            </w:r>
          </w:p>
          <w:p w:rsidR="00621485" w:rsidRPr="001D7BF9" w:rsidRDefault="00621485" w:rsidP="00C251B1">
            <w:pPr>
              <w:pStyle w:val="Bezmezer"/>
              <w:jc w:val="both"/>
              <w:rPr>
                <w:bCs/>
                <w:color w:val="FF0000"/>
                <w:sz w:val="18"/>
                <w:szCs w:val="18"/>
              </w:rPr>
            </w:pPr>
            <w:r w:rsidRPr="001D7BF9">
              <w:rPr>
                <w:bCs/>
                <w:color w:val="FF0000"/>
                <w:sz w:val="18"/>
                <w:szCs w:val="18"/>
              </w:rPr>
              <w:t xml:space="preserve">NIDV 2014: V tomto kole se soutěže zúčastnilo více než 80 výukových objektů, z nichž dvě semifinálové poroty vybraly 13 soutěžních prací do republikového finále, které proběhlo ve dnech 19. – 20. 11. 2014 v průběhu konference Digitální nástroje ve výuce, jejímž pořadatelem byl NIDV.  </w:t>
            </w:r>
          </w:p>
          <w:p w:rsidR="00621485" w:rsidRPr="001D7BF9" w:rsidRDefault="00621485" w:rsidP="00C251B1">
            <w:pPr>
              <w:pStyle w:val="Bezmezer"/>
              <w:jc w:val="both"/>
              <w:rPr>
                <w:bCs/>
                <w:color w:val="FF0000"/>
                <w:sz w:val="18"/>
                <w:szCs w:val="18"/>
              </w:rPr>
            </w:pPr>
            <w:r w:rsidRPr="001D7BF9">
              <w:rPr>
                <w:bCs/>
                <w:color w:val="FF0000"/>
                <w:sz w:val="18"/>
                <w:szCs w:val="18"/>
              </w:rPr>
              <w:t xml:space="preserve">V minulých třech letech se finálové kolo konalo vždy v prostorách MŠMT pouze pro vybranou skupinu zájemců., přičemž prostory neumožňovaly větší účast veřejnosti. Z uvedeného důvodu byla soutěž přesunuta na celostátní konferenci v hotelovém komplexu Jezerka v Seči. Vyhodnocení a prezentace výukových objektů se účastnilo více než 200 diváků z řad učitelů, odborné veřejnosti, nakladatelů a producentů digitálních materiálů. </w:t>
            </w:r>
          </w:p>
          <w:p w:rsidR="00621485" w:rsidRPr="001D7BF9" w:rsidRDefault="00621485" w:rsidP="00C251B1">
            <w:pPr>
              <w:pStyle w:val="Bezmezer"/>
              <w:jc w:val="both"/>
              <w:rPr>
                <w:bCs/>
                <w:color w:val="FF0000"/>
                <w:sz w:val="18"/>
                <w:szCs w:val="18"/>
              </w:rPr>
            </w:pPr>
            <w:r w:rsidRPr="001D7BF9">
              <w:rPr>
                <w:bCs/>
                <w:color w:val="FF0000"/>
                <w:sz w:val="18"/>
                <w:szCs w:val="18"/>
              </w:rPr>
              <w:t xml:space="preserve">Cílem přehlídky nebylo ocenit nejlepší a nejefektnější výukový objekt, ale naopak nejlépe zpracovanou metodiku, postup či vzdělávací strategii jako takovou. DOMINO je jednou z aktivit, které průkazně potvrzují kompetence učitelů v duchu standardu učitele. Výstupy z konference se tak mohou do budoucna stát základem digitálního portfolia pro kariérní systém učitelů. </w:t>
            </w:r>
          </w:p>
          <w:p w:rsidR="00621485" w:rsidRPr="001D7BF9" w:rsidRDefault="00621485" w:rsidP="00C251B1">
            <w:pPr>
              <w:pStyle w:val="Bezmezer"/>
              <w:jc w:val="both"/>
              <w:rPr>
                <w:bCs/>
                <w:color w:val="FF0000"/>
                <w:sz w:val="18"/>
                <w:szCs w:val="18"/>
              </w:rPr>
            </w:pPr>
            <w:r w:rsidRPr="001D7BF9">
              <w:rPr>
                <w:bCs/>
                <w:color w:val="FF0000"/>
                <w:sz w:val="18"/>
                <w:szCs w:val="18"/>
              </w:rPr>
              <w:t>V této souvislosti je také nutno připomenout, že projektový web shrnuje k dnešnímu dni skoro 800 výukových prověřených a zhodnocených výukových objektů. (http://domino.nidv.cz). Všechny tyto objekty jsou posouzeny odbornými komisemi, přehodnoceny a označeny. Jsou tedy analyzovány a tříděny v duchu kariérního řádu. Jsou otevřené, protože jsou sdílené v rámci licencí Creative Commons a plně naplňují předurčení OP VK.</w:t>
            </w:r>
          </w:p>
          <w:p w:rsidR="00621485" w:rsidRPr="001F4166" w:rsidRDefault="00621485" w:rsidP="00C251B1">
            <w:pPr>
              <w:spacing w:after="0" w:line="240" w:lineRule="auto"/>
              <w:jc w:val="both"/>
              <w:rPr>
                <w:rFonts w:ascii="Calibri" w:hAnsi="Calibri"/>
                <w:b/>
                <w:sz w:val="18"/>
                <w:szCs w:val="18"/>
              </w:rPr>
            </w:pPr>
            <w:r w:rsidRPr="001D7BF9">
              <w:rPr>
                <w:bCs/>
                <w:color w:val="FF0000"/>
                <w:sz w:val="18"/>
                <w:szCs w:val="18"/>
              </w:rPr>
              <w:t>Výsledky jsou shrnuty na projektovém webu včetně videospotu s jednotlivými oceněnými. Hlavní cena – Putovní pohár DOMINO je každoročně zapůjčena škole, ze které pochází vítězný výukový objekt.</w:t>
            </w:r>
          </w:p>
        </w:tc>
        <w:tc>
          <w:tcPr>
            <w:tcW w:w="2111" w:type="dxa"/>
            <w:vMerge w:val="restart"/>
            <w:tcBorders>
              <w:top w:val="single" w:sz="4" w:space="0" w:color="000000"/>
              <w:left w:val="single" w:sz="4" w:space="0" w:color="000000"/>
              <w:right w:val="single" w:sz="4" w:space="0" w:color="000000"/>
            </w:tcBorders>
            <w:shd w:val="clear" w:color="auto" w:fill="auto"/>
          </w:tcPr>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 xml:space="preserve">Resortní projekty – </w:t>
            </w:r>
          </w:p>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podle rozsahu vyhlášených soutěží</w:t>
            </w:r>
          </w:p>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 xml:space="preserve"> + navýšení 1 x ročně na státem vyhlašované soutěže – hrazeno ze státního rozpočtu kap. školství</w:t>
            </w:r>
          </w:p>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Nadace</w:t>
            </w:r>
          </w:p>
          <w:p w:rsidR="00621485" w:rsidRPr="001F4166" w:rsidRDefault="00621485" w:rsidP="00C251B1">
            <w:pPr>
              <w:spacing w:after="0" w:line="240" w:lineRule="auto"/>
              <w:jc w:val="both"/>
              <w:rPr>
                <w:rFonts w:ascii="Calibri" w:eastAsia="Times New Roman" w:hAnsi="Calibri"/>
                <w:sz w:val="18"/>
                <w:szCs w:val="18"/>
                <w:lang w:eastAsia="cs-CZ"/>
              </w:rPr>
            </w:pPr>
            <w:r w:rsidRPr="001F4166">
              <w:rPr>
                <w:rFonts w:ascii="Calibri" w:hAnsi="Calibri"/>
                <w:sz w:val="18"/>
                <w:szCs w:val="18"/>
              </w:rPr>
              <w:t>Rozpočty krajů</w:t>
            </w:r>
          </w:p>
        </w:tc>
      </w:tr>
      <w:tr w:rsidR="00621485" w:rsidRPr="001F4166" w:rsidTr="00C10B53">
        <w:trPr>
          <w:trHeight w:val="513"/>
        </w:trPr>
        <w:tc>
          <w:tcPr>
            <w:tcW w:w="1242" w:type="dxa"/>
            <w:tcBorders>
              <w:top w:val="single" w:sz="4" w:space="0" w:color="000000"/>
              <w:left w:val="single" w:sz="4" w:space="0" w:color="000000"/>
              <w:right w:val="single" w:sz="4" w:space="0" w:color="000000"/>
            </w:tcBorders>
            <w:shd w:val="clear" w:color="auto" w:fill="FBD4B4"/>
          </w:tcPr>
          <w:p w:rsidR="00621485" w:rsidRPr="001F4166" w:rsidRDefault="00621485" w:rsidP="00C251B1">
            <w:pPr>
              <w:spacing w:after="0" w:line="240" w:lineRule="auto"/>
              <w:jc w:val="both"/>
              <w:rPr>
                <w:rFonts w:ascii="Calibri" w:hAnsi="Calibri"/>
                <w:b/>
                <w:sz w:val="18"/>
                <w:szCs w:val="18"/>
              </w:rPr>
            </w:pPr>
            <w:r w:rsidRPr="001F4166">
              <w:rPr>
                <w:rFonts w:ascii="Calibri" w:hAnsi="Calibri"/>
                <w:b/>
                <w:sz w:val="18"/>
                <w:szCs w:val="18"/>
              </w:rPr>
              <w:t>PB</w:t>
            </w:r>
          </w:p>
        </w:tc>
        <w:tc>
          <w:tcPr>
            <w:tcW w:w="2268" w:type="dxa"/>
            <w:vMerge/>
            <w:tcBorders>
              <w:left w:val="single" w:sz="4" w:space="0" w:color="000000"/>
              <w:right w:val="single" w:sz="2" w:space="0" w:color="auto"/>
            </w:tcBorders>
            <w:shd w:val="clear" w:color="auto" w:fill="auto"/>
          </w:tcPr>
          <w:p w:rsidR="00621485" w:rsidRPr="001F4166" w:rsidRDefault="00621485" w:rsidP="00C251B1">
            <w:pPr>
              <w:spacing w:after="0" w:line="240" w:lineRule="auto"/>
              <w:jc w:val="both"/>
              <w:rPr>
                <w:rFonts w:ascii="Calibri" w:hAnsi="Calibri" w:cs="Arial"/>
                <w:sz w:val="18"/>
                <w:szCs w:val="18"/>
              </w:rPr>
            </w:pPr>
          </w:p>
        </w:tc>
        <w:tc>
          <w:tcPr>
            <w:tcW w:w="1276" w:type="dxa"/>
            <w:vMerge/>
            <w:tcBorders>
              <w:left w:val="single" w:sz="2" w:space="0" w:color="auto"/>
              <w:right w:val="single" w:sz="2" w:space="0" w:color="auto"/>
            </w:tcBorders>
            <w:shd w:val="clear" w:color="auto" w:fill="auto"/>
          </w:tcPr>
          <w:p w:rsidR="00621485" w:rsidRPr="001F4166" w:rsidRDefault="00621485" w:rsidP="00C251B1">
            <w:pPr>
              <w:spacing w:after="0" w:line="240" w:lineRule="auto"/>
              <w:jc w:val="both"/>
              <w:rPr>
                <w:rFonts w:ascii="Calibri" w:hAnsi="Calibri"/>
                <w:b/>
                <w:sz w:val="18"/>
                <w:szCs w:val="18"/>
              </w:rPr>
            </w:pPr>
          </w:p>
        </w:tc>
        <w:tc>
          <w:tcPr>
            <w:tcW w:w="7371" w:type="dxa"/>
            <w:vMerge/>
            <w:tcBorders>
              <w:left w:val="single" w:sz="2" w:space="0" w:color="auto"/>
              <w:right w:val="single" w:sz="4" w:space="0" w:color="000000"/>
            </w:tcBorders>
            <w:shd w:val="clear" w:color="auto" w:fill="auto"/>
          </w:tcPr>
          <w:p w:rsidR="00621485" w:rsidRPr="001F4166" w:rsidRDefault="00621485" w:rsidP="00C251B1">
            <w:pPr>
              <w:pStyle w:val="abstrakt"/>
              <w:spacing w:before="0" w:beforeAutospacing="0" w:after="0" w:afterAutospacing="0"/>
              <w:jc w:val="both"/>
              <w:rPr>
                <w:rFonts w:ascii="Calibri" w:hAnsi="Calibri"/>
                <w:b/>
                <w:bCs/>
                <w:sz w:val="18"/>
                <w:szCs w:val="18"/>
              </w:rPr>
            </w:pPr>
          </w:p>
        </w:tc>
        <w:tc>
          <w:tcPr>
            <w:tcW w:w="2111" w:type="dxa"/>
            <w:vMerge/>
            <w:tcBorders>
              <w:left w:val="single" w:sz="4" w:space="0" w:color="000000"/>
              <w:right w:val="single" w:sz="4" w:space="0" w:color="000000"/>
            </w:tcBorders>
            <w:shd w:val="clear" w:color="auto" w:fill="auto"/>
          </w:tcPr>
          <w:p w:rsidR="00621485" w:rsidRPr="001F4166" w:rsidRDefault="00621485" w:rsidP="00C251B1">
            <w:pPr>
              <w:spacing w:after="0" w:line="240" w:lineRule="auto"/>
              <w:jc w:val="both"/>
              <w:rPr>
                <w:rFonts w:ascii="Calibri" w:eastAsia="Times New Roman" w:hAnsi="Calibri"/>
                <w:sz w:val="18"/>
                <w:szCs w:val="18"/>
                <w:lang w:eastAsia="cs-CZ"/>
              </w:rPr>
            </w:pPr>
          </w:p>
        </w:tc>
      </w:tr>
      <w:tr w:rsidR="00621485" w:rsidRPr="001F4166" w:rsidTr="00C10B53">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621485" w:rsidRPr="001F4166" w:rsidRDefault="00621485" w:rsidP="00C251B1">
            <w:pPr>
              <w:spacing w:after="0" w:line="240" w:lineRule="auto"/>
              <w:jc w:val="both"/>
              <w:rPr>
                <w:rFonts w:ascii="Calibri" w:hAnsi="Calibri"/>
                <w:b/>
                <w:sz w:val="18"/>
                <w:szCs w:val="18"/>
              </w:rPr>
            </w:pPr>
            <w:r w:rsidRPr="00C758C6">
              <w:rPr>
                <w:rFonts w:ascii="Calibri" w:hAnsi="Calibri"/>
                <w:b/>
                <w:sz w:val="18"/>
                <w:szCs w:val="18"/>
                <w:highlight w:val="yellow"/>
              </w:rPr>
              <w:t xml:space="preserve">1. C. </w:t>
            </w:r>
            <w:smartTag w:uri="urn:schemas-microsoft-com:office:smarttags" w:element="metricconverter">
              <w:smartTagPr>
                <w:attr w:name="ProductID" w:val="4 a"/>
              </w:smartTagPr>
              <w:r w:rsidRPr="00C758C6">
                <w:rPr>
                  <w:rFonts w:ascii="Calibri" w:hAnsi="Calibri"/>
                  <w:b/>
                  <w:sz w:val="18"/>
                  <w:szCs w:val="18"/>
                  <w:highlight w:val="yellow"/>
                </w:rPr>
                <w:t>4 a</w:t>
              </w:r>
            </w:smartTag>
            <w:r w:rsidRPr="00C758C6">
              <w:rPr>
                <w:rFonts w:ascii="Calibri" w:hAnsi="Calibri"/>
                <w:b/>
                <w:sz w:val="18"/>
                <w:szCs w:val="18"/>
                <w:highlight w:val="yellow"/>
              </w:rPr>
              <w:t>)</w:t>
            </w:r>
          </w:p>
        </w:tc>
        <w:tc>
          <w:tcPr>
            <w:tcW w:w="2268" w:type="dxa"/>
            <w:vMerge w:val="restart"/>
            <w:tcBorders>
              <w:top w:val="single" w:sz="4" w:space="0" w:color="000000"/>
              <w:left w:val="single" w:sz="4" w:space="0" w:color="000000"/>
              <w:right w:val="single" w:sz="2" w:space="0" w:color="auto"/>
            </w:tcBorders>
            <w:shd w:val="clear" w:color="auto" w:fill="auto"/>
          </w:tcPr>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 xml:space="preserve">podporovat </w:t>
            </w:r>
          </w:p>
          <w:p w:rsidR="00621485" w:rsidRPr="001F4166" w:rsidRDefault="00621485" w:rsidP="00C251B1">
            <w:pPr>
              <w:numPr>
                <w:ilvl w:val="0"/>
                <w:numId w:val="1"/>
              </w:numPr>
              <w:spacing w:after="0" w:line="240" w:lineRule="auto"/>
              <w:jc w:val="both"/>
              <w:rPr>
                <w:rFonts w:ascii="Calibri" w:hAnsi="Calibri" w:cs="Arial"/>
                <w:sz w:val="18"/>
                <w:szCs w:val="18"/>
              </w:rPr>
            </w:pPr>
            <w:r w:rsidRPr="001F4166">
              <w:rPr>
                <w:rFonts w:ascii="Calibri" w:hAnsi="Calibri" w:cs="Arial"/>
                <w:sz w:val="18"/>
                <w:szCs w:val="18"/>
              </w:rPr>
              <w:t xml:space="preserve">po metodické stránce činnost subjektů zabývajících se participací na udržitelném rozvoji lokálního prostředí </w:t>
            </w:r>
          </w:p>
          <w:p w:rsidR="00621485" w:rsidRPr="001F4166" w:rsidRDefault="00621485" w:rsidP="00C251B1">
            <w:pPr>
              <w:numPr>
                <w:ilvl w:val="0"/>
                <w:numId w:val="1"/>
              </w:numPr>
              <w:spacing w:after="0" w:line="240" w:lineRule="auto"/>
              <w:jc w:val="both"/>
              <w:rPr>
                <w:rFonts w:ascii="Calibri" w:hAnsi="Calibri"/>
                <w:b/>
                <w:sz w:val="18"/>
                <w:szCs w:val="18"/>
              </w:rPr>
            </w:pPr>
            <w:r w:rsidRPr="001F4166">
              <w:rPr>
                <w:rFonts w:ascii="Calibri" w:hAnsi="Calibri" w:cs="Arial"/>
                <w:sz w:val="18"/>
                <w:szCs w:val="18"/>
              </w:rPr>
              <w:t>komunitní školy (centra rozvoje místní komunity), které se otevírají veřejnosti v lokalitě svého působení, vnímají kulturní, sociální a vzdělávací potřeby místa, kde působí, a vytvářejí podmínky pro různé aktivity nebo je přímo nabízí (přednášky, besedy, koncerty, jazykové a počítačové kurzy, sportovní činnosti, apod.)</w:t>
            </w:r>
          </w:p>
        </w:tc>
        <w:tc>
          <w:tcPr>
            <w:tcW w:w="1276" w:type="dxa"/>
            <w:vMerge w:val="restart"/>
            <w:tcBorders>
              <w:top w:val="single" w:sz="2" w:space="0" w:color="auto"/>
              <w:left w:val="single" w:sz="2" w:space="0" w:color="auto"/>
              <w:bottom w:val="single" w:sz="2" w:space="0" w:color="auto"/>
              <w:right w:val="single" w:sz="2" w:space="0" w:color="auto"/>
            </w:tcBorders>
            <w:shd w:val="clear" w:color="auto" w:fill="auto"/>
          </w:tcPr>
          <w:p w:rsidR="00621485" w:rsidRPr="001F4166" w:rsidRDefault="00621485" w:rsidP="00C251B1">
            <w:pPr>
              <w:spacing w:after="0" w:line="240" w:lineRule="auto"/>
              <w:jc w:val="both"/>
              <w:rPr>
                <w:rFonts w:ascii="Calibri" w:hAnsi="Calibri"/>
                <w:b/>
                <w:sz w:val="18"/>
                <w:szCs w:val="18"/>
              </w:rPr>
            </w:pPr>
            <w:r w:rsidRPr="001F4166">
              <w:rPr>
                <w:rFonts w:ascii="Calibri" w:hAnsi="Calibri"/>
                <w:b/>
                <w:sz w:val="18"/>
                <w:szCs w:val="18"/>
              </w:rPr>
              <w:t>MŠMT</w:t>
            </w:r>
          </w:p>
          <w:p w:rsidR="00621485" w:rsidRPr="001F4166" w:rsidRDefault="00621485" w:rsidP="00C251B1">
            <w:pPr>
              <w:spacing w:after="0" w:line="240" w:lineRule="auto"/>
              <w:jc w:val="both"/>
              <w:rPr>
                <w:rFonts w:ascii="Calibri" w:hAnsi="Calibri"/>
                <w:b/>
                <w:sz w:val="18"/>
                <w:szCs w:val="18"/>
              </w:rPr>
            </w:pPr>
            <w:r w:rsidRPr="00AA066C">
              <w:rPr>
                <w:rFonts w:ascii="Calibri" w:hAnsi="Calibri"/>
                <w:b/>
                <w:sz w:val="18"/>
                <w:szCs w:val="18"/>
              </w:rPr>
              <w:t>O51,</w:t>
            </w:r>
            <w:r w:rsidRPr="001F4166">
              <w:rPr>
                <w:rFonts w:ascii="Calibri" w:hAnsi="Calibri"/>
                <w:b/>
                <w:sz w:val="18"/>
                <w:szCs w:val="18"/>
              </w:rPr>
              <w:t xml:space="preserve"> O50</w:t>
            </w:r>
            <w:r w:rsidRPr="001F4166">
              <w:rPr>
                <w:rFonts w:ascii="Calibri" w:hAnsi="Calibri"/>
                <w:sz w:val="18"/>
                <w:szCs w:val="18"/>
              </w:rPr>
              <w:t>, NIDM (NIDV);</w:t>
            </w:r>
          </w:p>
          <w:p w:rsidR="00621485" w:rsidRPr="001F4166" w:rsidRDefault="00621485" w:rsidP="00C251B1">
            <w:pPr>
              <w:spacing w:after="0" w:line="240" w:lineRule="auto"/>
              <w:jc w:val="both"/>
              <w:rPr>
                <w:rFonts w:ascii="Calibri" w:hAnsi="Calibri"/>
                <w:b/>
                <w:sz w:val="18"/>
                <w:szCs w:val="18"/>
              </w:rPr>
            </w:pPr>
            <w:r w:rsidRPr="001F4166">
              <w:rPr>
                <w:rFonts w:ascii="Calibri" w:hAnsi="Calibri"/>
                <w:b/>
                <w:sz w:val="18"/>
                <w:szCs w:val="18"/>
              </w:rPr>
              <w:t>MŽP</w:t>
            </w:r>
          </w:p>
          <w:p w:rsidR="00621485" w:rsidRPr="001F4166" w:rsidRDefault="00621485" w:rsidP="00C251B1">
            <w:pPr>
              <w:spacing w:after="0" w:line="240" w:lineRule="auto"/>
              <w:jc w:val="both"/>
              <w:rPr>
                <w:rFonts w:ascii="Calibri" w:hAnsi="Calibri"/>
                <w:b/>
                <w:sz w:val="18"/>
                <w:szCs w:val="18"/>
              </w:rPr>
            </w:pPr>
            <w:r w:rsidRPr="001F4166">
              <w:rPr>
                <w:rFonts w:ascii="Calibri" w:hAnsi="Calibri"/>
                <w:b/>
                <w:sz w:val="18"/>
                <w:szCs w:val="18"/>
              </w:rPr>
              <w:t>MMR</w:t>
            </w:r>
          </w:p>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 xml:space="preserve">(MK, </w:t>
            </w:r>
          </w:p>
          <w:p w:rsidR="00621485" w:rsidRPr="001F4166" w:rsidRDefault="00621485" w:rsidP="00C251B1">
            <w:pPr>
              <w:spacing w:after="0" w:line="240" w:lineRule="auto"/>
              <w:jc w:val="both"/>
              <w:rPr>
                <w:rFonts w:ascii="Calibri" w:hAnsi="Calibri"/>
                <w:b/>
                <w:sz w:val="18"/>
                <w:szCs w:val="18"/>
              </w:rPr>
            </w:pPr>
            <w:r w:rsidRPr="001F4166">
              <w:rPr>
                <w:rFonts w:ascii="Calibri" w:hAnsi="Calibri"/>
                <w:sz w:val="18"/>
                <w:szCs w:val="18"/>
              </w:rPr>
              <w:t>kraje, obce, NNO)</w:t>
            </w:r>
          </w:p>
        </w:tc>
        <w:tc>
          <w:tcPr>
            <w:tcW w:w="7371" w:type="dxa"/>
            <w:vMerge w:val="restart"/>
            <w:tcBorders>
              <w:top w:val="single" w:sz="4" w:space="0" w:color="000000"/>
              <w:left w:val="single" w:sz="2" w:space="0" w:color="auto"/>
              <w:right w:val="single" w:sz="4" w:space="0" w:color="000000"/>
            </w:tcBorders>
            <w:shd w:val="clear" w:color="auto" w:fill="auto"/>
          </w:tcPr>
          <w:p w:rsidR="00621485" w:rsidRDefault="00621485" w:rsidP="00C251B1">
            <w:pPr>
              <w:autoSpaceDE w:val="0"/>
              <w:autoSpaceDN w:val="0"/>
              <w:adjustRightInd w:val="0"/>
              <w:spacing w:after="0" w:line="240" w:lineRule="auto"/>
              <w:jc w:val="both"/>
              <w:rPr>
                <w:rFonts w:ascii="Calibri" w:hAnsi="Calibri"/>
                <w:sz w:val="18"/>
                <w:szCs w:val="18"/>
              </w:rPr>
            </w:pPr>
            <w:r w:rsidRPr="001F4166">
              <w:rPr>
                <w:rFonts w:ascii="Calibri" w:hAnsi="Calibri"/>
                <w:sz w:val="18"/>
                <w:szCs w:val="18"/>
              </w:rPr>
              <w:t xml:space="preserve">V rámci </w:t>
            </w:r>
            <w:r w:rsidRPr="001F4166">
              <w:rPr>
                <w:rFonts w:ascii="Calibri" w:hAnsi="Calibri"/>
                <w:b/>
                <w:sz w:val="18"/>
                <w:szCs w:val="18"/>
              </w:rPr>
              <w:t>zajištění</w:t>
            </w:r>
            <w:r w:rsidRPr="001F4166">
              <w:rPr>
                <w:rFonts w:ascii="Calibri" w:hAnsi="Calibri"/>
                <w:sz w:val="18"/>
                <w:szCs w:val="18"/>
              </w:rPr>
              <w:t xml:space="preserve"> </w:t>
            </w:r>
            <w:r w:rsidRPr="001F4166">
              <w:rPr>
                <w:rFonts w:ascii="Calibri" w:hAnsi="Calibri"/>
                <w:b/>
                <w:sz w:val="18"/>
                <w:szCs w:val="18"/>
              </w:rPr>
              <w:t>udržitelnosti výstupů projektu Klíče pro život</w:t>
            </w:r>
            <w:r w:rsidRPr="001F4166">
              <w:rPr>
                <w:rFonts w:ascii="Calibri" w:hAnsi="Calibri"/>
                <w:sz w:val="18"/>
                <w:szCs w:val="18"/>
              </w:rPr>
              <w:t xml:space="preserve"> probíhají i 2 kurzy tzv. průřezových témat (10-11/2013): </w:t>
            </w:r>
            <w:r w:rsidRPr="001F4166">
              <w:rPr>
                <w:rFonts w:ascii="Calibri" w:hAnsi="Calibri"/>
                <w:b/>
                <w:sz w:val="18"/>
                <w:szCs w:val="18"/>
              </w:rPr>
              <w:t>Multikulturní výchova</w:t>
            </w:r>
            <w:r w:rsidRPr="001F4166">
              <w:rPr>
                <w:rFonts w:ascii="Calibri" w:hAnsi="Calibri"/>
                <w:sz w:val="18"/>
                <w:szCs w:val="18"/>
              </w:rPr>
              <w:t xml:space="preserve"> a </w:t>
            </w:r>
            <w:r w:rsidRPr="001F4166">
              <w:rPr>
                <w:rFonts w:ascii="Calibri" w:hAnsi="Calibri"/>
                <w:b/>
                <w:sz w:val="18"/>
                <w:szCs w:val="18"/>
              </w:rPr>
              <w:t>Mediální výchova a medializace</w:t>
            </w:r>
            <w:r w:rsidRPr="001F4166">
              <w:rPr>
                <w:rFonts w:ascii="Calibri" w:hAnsi="Calibri"/>
                <w:sz w:val="18"/>
                <w:szCs w:val="18"/>
              </w:rPr>
              <w:t>. Účastnili se jich pracovníci pracující s dětmi a mládeží z celé České republiky.</w:t>
            </w:r>
          </w:p>
          <w:p w:rsidR="00621485" w:rsidRPr="00390FFF" w:rsidRDefault="00621485" w:rsidP="00C251B1">
            <w:pPr>
              <w:autoSpaceDE w:val="0"/>
              <w:autoSpaceDN w:val="0"/>
              <w:adjustRightInd w:val="0"/>
              <w:spacing w:after="0" w:line="240" w:lineRule="auto"/>
              <w:jc w:val="both"/>
              <w:rPr>
                <w:rFonts w:ascii="Calibri" w:hAnsi="Calibri"/>
                <w:color w:val="FF0000"/>
                <w:sz w:val="18"/>
                <w:szCs w:val="18"/>
              </w:rPr>
            </w:pPr>
            <w:r w:rsidRPr="00390FFF">
              <w:rPr>
                <w:rFonts w:ascii="Calibri" w:hAnsi="Calibri"/>
                <w:color w:val="FF0000"/>
                <w:sz w:val="18"/>
                <w:szCs w:val="18"/>
              </w:rPr>
              <w:t xml:space="preserve">V dubnu až červnu 2014 v rámci zajištění udržitelnosti výstupů projektu Klíče pro život dále proběhly kurzy </w:t>
            </w:r>
            <w:r w:rsidRPr="00390FFF">
              <w:rPr>
                <w:rFonts w:ascii="Calibri" w:hAnsi="Calibri"/>
                <w:b/>
                <w:color w:val="FF0000"/>
                <w:sz w:val="18"/>
                <w:szCs w:val="18"/>
              </w:rPr>
              <w:t>Výchova k dobrovolnictví</w:t>
            </w:r>
            <w:r w:rsidRPr="00390FFF">
              <w:rPr>
                <w:rFonts w:ascii="Calibri" w:hAnsi="Calibri"/>
                <w:color w:val="FF0000"/>
                <w:sz w:val="18"/>
                <w:szCs w:val="18"/>
              </w:rPr>
              <w:t xml:space="preserve"> za účasti 21 frekventantů z celé ČR (pedagogičtí pracovníci školských zařízení i dobrovolníci z NNO). Na podzim 2014 jsou připraveny kurzy </w:t>
            </w:r>
            <w:r w:rsidRPr="00390FFF">
              <w:rPr>
                <w:rFonts w:ascii="Calibri" w:hAnsi="Calibri"/>
                <w:b/>
                <w:color w:val="FF0000"/>
                <w:sz w:val="18"/>
                <w:szCs w:val="18"/>
              </w:rPr>
              <w:t>Mediální výchova a medializace</w:t>
            </w:r>
            <w:r w:rsidRPr="00390FFF">
              <w:rPr>
                <w:rFonts w:ascii="Calibri" w:hAnsi="Calibri"/>
                <w:i/>
                <w:color w:val="FF0000"/>
                <w:sz w:val="18"/>
                <w:szCs w:val="18"/>
              </w:rPr>
              <w:t xml:space="preserve"> </w:t>
            </w:r>
            <w:r w:rsidRPr="00390FFF">
              <w:rPr>
                <w:rFonts w:ascii="Calibri" w:hAnsi="Calibri"/>
                <w:color w:val="FF0000"/>
                <w:sz w:val="18"/>
                <w:szCs w:val="18"/>
              </w:rPr>
              <w:t xml:space="preserve">a </w:t>
            </w:r>
            <w:r w:rsidRPr="00390FFF">
              <w:rPr>
                <w:rFonts w:ascii="Calibri" w:hAnsi="Calibri"/>
                <w:b/>
                <w:color w:val="FF0000"/>
                <w:sz w:val="18"/>
                <w:szCs w:val="18"/>
              </w:rPr>
              <w:t>Participace a výchovy k občanství.</w:t>
            </w:r>
          </w:p>
          <w:p w:rsidR="00621485" w:rsidRPr="00390FFF" w:rsidRDefault="00621485" w:rsidP="00C251B1">
            <w:pPr>
              <w:autoSpaceDE w:val="0"/>
              <w:autoSpaceDN w:val="0"/>
              <w:adjustRightInd w:val="0"/>
              <w:spacing w:after="0" w:line="240" w:lineRule="auto"/>
              <w:jc w:val="both"/>
              <w:rPr>
                <w:rFonts w:ascii="Calibri" w:hAnsi="Calibri"/>
                <w:color w:val="FF0000"/>
                <w:sz w:val="18"/>
                <w:szCs w:val="18"/>
              </w:rPr>
            </w:pPr>
            <w:r w:rsidRPr="00390FFF">
              <w:rPr>
                <w:rFonts w:ascii="Calibri" w:hAnsi="Calibri"/>
                <w:color w:val="FF0000"/>
                <w:sz w:val="18"/>
                <w:szCs w:val="18"/>
              </w:rPr>
              <w:t xml:space="preserve">Účastníci těchto kurzů vždy obdrží metodické publikace vzniklé v rámci projektu Klíče pro život – Příklady dobré praxe. Účastníci kurzů </w:t>
            </w:r>
            <w:r w:rsidRPr="00390FFF">
              <w:rPr>
                <w:rFonts w:ascii="Calibri" w:hAnsi="Calibri"/>
                <w:i/>
                <w:color w:val="FF0000"/>
                <w:sz w:val="18"/>
                <w:szCs w:val="18"/>
              </w:rPr>
              <w:t xml:space="preserve">Výchova k dobrovolnictví </w:t>
            </w:r>
            <w:r w:rsidRPr="00390FFF">
              <w:rPr>
                <w:rFonts w:ascii="Calibri" w:hAnsi="Calibri"/>
                <w:color w:val="FF0000"/>
                <w:sz w:val="18"/>
                <w:szCs w:val="18"/>
              </w:rPr>
              <w:t xml:space="preserve">a </w:t>
            </w:r>
            <w:r w:rsidRPr="00390FFF">
              <w:rPr>
                <w:rFonts w:ascii="Calibri" w:hAnsi="Calibri"/>
                <w:i/>
                <w:color w:val="FF0000"/>
                <w:sz w:val="18"/>
                <w:szCs w:val="18"/>
              </w:rPr>
              <w:t>Participace a výchova k občanství</w:t>
            </w:r>
            <w:r w:rsidRPr="00390FFF">
              <w:rPr>
                <w:rFonts w:ascii="Calibri" w:hAnsi="Calibri"/>
                <w:color w:val="FF0000"/>
                <w:sz w:val="18"/>
                <w:szCs w:val="18"/>
              </w:rPr>
              <w:t xml:space="preserve"> pak ještě dostávají sborník „</w:t>
            </w:r>
            <w:r w:rsidRPr="00390FFF">
              <w:rPr>
                <w:rFonts w:ascii="Calibri" w:hAnsi="Calibri"/>
                <w:i/>
                <w:color w:val="FF0000"/>
                <w:sz w:val="18"/>
                <w:szCs w:val="18"/>
              </w:rPr>
              <w:t>Dobrovolníci mění svět“</w:t>
            </w:r>
            <w:r w:rsidRPr="00390FFF">
              <w:rPr>
                <w:rFonts w:ascii="Calibri" w:hAnsi="Calibri"/>
                <w:color w:val="FF0000"/>
                <w:sz w:val="18"/>
                <w:szCs w:val="18"/>
              </w:rPr>
              <w:t>, který vznikl v rámci Evropského roku dobrovolnictví.</w:t>
            </w:r>
          </w:p>
          <w:p w:rsidR="00952F19" w:rsidRDefault="00621485" w:rsidP="00C251B1">
            <w:pPr>
              <w:autoSpaceDE w:val="0"/>
              <w:autoSpaceDN w:val="0"/>
              <w:adjustRightInd w:val="0"/>
              <w:spacing w:after="0" w:line="240" w:lineRule="auto"/>
              <w:jc w:val="both"/>
              <w:rPr>
                <w:rFonts w:ascii="Calibri" w:hAnsi="Calibri"/>
                <w:sz w:val="18"/>
                <w:szCs w:val="18"/>
              </w:rPr>
            </w:pPr>
            <w:r w:rsidRPr="001F4166">
              <w:rPr>
                <w:rFonts w:ascii="Calibri" w:hAnsi="Calibri"/>
                <w:sz w:val="18"/>
                <w:szCs w:val="18"/>
              </w:rPr>
              <w:t>NIDV realizoval v roce 2010 - 2011 realizoval v soulad</w:t>
            </w:r>
            <w:r w:rsidR="00390FFF">
              <w:rPr>
                <w:rFonts w:ascii="Calibri" w:hAnsi="Calibri"/>
                <w:sz w:val="18"/>
                <w:szCs w:val="18"/>
              </w:rPr>
              <w:t>u se zákonem č. 563/2004 Sb., o p</w:t>
            </w:r>
            <w:r w:rsidRPr="001F4166">
              <w:rPr>
                <w:rFonts w:ascii="Calibri" w:hAnsi="Calibri"/>
                <w:sz w:val="18"/>
                <w:szCs w:val="18"/>
              </w:rPr>
              <w:t>edagogických pracovnících a změně některých zákonů, vyhláškou č. 317/2005 Sb., a Standardy pro udělování akreditaci DVPP studium k výkonu specializačních činností – specializovaná činnost v oblasti environmentální výchovy – Koordinátor EVVO.  Jednalo se o třísemestrální studijní program – prezenční cyklus přednášek, exkurzi,  ekopraktik a terénní výuky, při kterých měli účastníci příležitost získat zkušenosti s realizaci EVVO jak z hlediska jejího plánování, realizace, koordinace a evaluace na škole, tak i vytvářeni vazeb školní EVVO na další organizace a jejich aktivity v místě a regionu.</w:t>
            </w:r>
          </w:p>
          <w:p w:rsidR="00F278AD" w:rsidRPr="00F278AD" w:rsidRDefault="00F278AD" w:rsidP="00C251B1">
            <w:pPr>
              <w:spacing w:after="0" w:line="240" w:lineRule="auto"/>
              <w:jc w:val="both"/>
              <w:rPr>
                <w:rFonts w:ascii="Calibri" w:eastAsia="Calibri" w:hAnsi="Calibri" w:cs="Times New Roman"/>
                <w:color w:val="FF0000"/>
                <w:sz w:val="18"/>
                <w:szCs w:val="18"/>
              </w:rPr>
            </w:pPr>
            <w:r w:rsidRPr="00F278AD">
              <w:rPr>
                <w:rFonts w:ascii="Calibri" w:eastAsia="Calibri" w:hAnsi="Calibri" w:cs="Times New Roman"/>
                <w:b/>
                <w:color w:val="FF0000"/>
                <w:sz w:val="18"/>
                <w:szCs w:val="18"/>
              </w:rPr>
              <w:t>MŽP</w:t>
            </w:r>
            <w:r w:rsidRPr="00F278AD">
              <w:rPr>
                <w:rFonts w:ascii="Calibri" w:eastAsia="Calibri" w:hAnsi="Calibri" w:cs="Times New Roman"/>
                <w:color w:val="FF0000"/>
                <w:sz w:val="18"/>
                <w:szCs w:val="18"/>
              </w:rPr>
              <w:t xml:space="preserve"> podporuje činnost subjektů zabývajících se participací na udržitelném rozvoji různými formami:</w:t>
            </w:r>
          </w:p>
          <w:p w:rsidR="00F278AD" w:rsidRPr="00F278AD" w:rsidRDefault="00F278AD" w:rsidP="00C251B1">
            <w:pPr>
              <w:numPr>
                <w:ilvl w:val="0"/>
                <w:numId w:val="38"/>
              </w:numPr>
              <w:tabs>
                <w:tab w:val="clear" w:pos="720"/>
                <w:tab w:val="num" w:pos="176"/>
              </w:tabs>
              <w:spacing w:after="0" w:line="240" w:lineRule="auto"/>
              <w:ind w:left="176" w:hanging="142"/>
              <w:jc w:val="both"/>
              <w:rPr>
                <w:rFonts w:ascii="Calibri" w:eastAsia="Calibri" w:hAnsi="Calibri" w:cs="Times New Roman"/>
                <w:color w:val="FF0000"/>
                <w:sz w:val="18"/>
                <w:szCs w:val="18"/>
              </w:rPr>
            </w:pPr>
            <w:r w:rsidRPr="00F278AD">
              <w:rPr>
                <w:rFonts w:ascii="Calibri" w:eastAsia="Calibri" w:hAnsi="Calibri" w:cs="Times New Roman"/>
                <w:color w:val="FF0000"/>
                <w:sz w:val="18"/>
                <w:szCs w:val="18"/>
              </w:rPr>
              <w:t>pomocí a podporou při vytváření specializovaných sítí, zabezpečujících efektivitu vzdělávacích a osvětových programů</w:t>
            </w:r>
          </w:p>
          <w:p w:rsidR="00F278AD" w:rsidRPr="00F278AD" w:rsidRDefault="00F278AD" w:rsidP="00C251B1">
            <w:pPr>
              <w:numPr>
                <w:ilvl w:val="0"/>
                <w:numId w:val="38"/>
              </w:numPr>
              <w:tabs>
                <w:tab w:val="clear" w:pos="720"/>
                <w:tab w:val="num" w:pos="176"/>
              </w:tabs>
              <w:spacing w:after="0" w:line="240" w:lineRule="auto"/>
              <w:ind w:left="176" w:hanging="142"/>
              <w:jc w:val="both"/>
              <w:rPr>
                <w:rFonts w:ascii="Calibri" w:eastAsia="Calibri" w:hAnsi="Calibri" w:cs="Times New Roman"/>
                <w:color w:val="FF0000"/>
                <w:sz w:val="18"/>
                <w:szCs w:val="18"/>
              </w:rPr>
            </w:pPr>
            <w:r w:rsidRPr="00F278AD">
              <w:rPr>
                <w:rFonts w:ascii="Calibri" w:eastAsia="Calibri" w:hAnsi="Calibri" w:cs="Times New Roman"/>
                <w:color w:val="FF0000"/>
                <w:sz w:val="18"/>
                <w:szCs w:val="18"/>
              </w:rPr>
              <w:t>finanční podporou neziskových organizací působících v oblasti EVVO :</w:t>
            </w:r>
          </w:p>
          <w:p w:rsidR="00F278AD" w:rsidRPr="00F278AD" w:rsidRDefault="00F278AD" w:rsidP="00C251B1">
            <w:pPr>
              <w:tabs>
                <w:tab w:val="num" w:pos="176"/>
              </w:tabs>
              <w:spacing w:after="0" w:line="240" w:lineRule="auto"/>
              <w:ind w:left="176" w:hanging="142"/>
              <w:jc w:val="both"/>
              <w:rPr>
                <w:rFonts w:ascii="Calibri" w:eastAsia="Calibri" w:hAnsi="Calibri" w:cs="Times New Roman"/>
                <w:color w:val="FF0000"/>
                <w:sz w:val="18"/>
                <w:szCs w:val="18"/>
              </w:rPr>
            </w:pPr>
            <w:r w:rsidRPr="00F278AD">
              <w:rPr>
                <w:rFonts w:ascii="Calibri" w:eastAsia="Calibri" w:hAnsi="Calibri" w:cs="Times New Roman"/>
                <w:color w:val="FF0000"/>
                <w:sz w:val="18"/>
                <w:szCs w:val="18"/>
              </w:rPr>
              <w:t>V roce 2009 byly podpořeny např. projekty Regionální známka pro udržitelné Bílé Karpaty (Občanské sdružení Tradice Bílých Karpat); Rozvoj tradičních řemesel jako prostředek udržitelného rozvoje jižního Valašska); Rozvoj trhu místních produktů ((Rosa – společnost pro ekologické informace, o.p.s.).</w:t>
            </w:r>
          </w:p>
          <w:p w:rsidR="00F278AD" w:rsidRPr="00F278AD" w:rsidRDefault="00F278AD" w:rsidP="00C251B1">
            <w:pPr>
              <w:tabs>
                <w:tab w:val="num" w:pos="176"/>
              </w:tabs>
              <w:spacing w:after="0" w:line="240" w:lineRule="auto"/>
              <w:ind w:left="176" w:hanging="142"/>
              <w:jc w:val="both"/>
              <w:rPr>
                <w:rFonts w:ascii="Calibri" w:eastAsia="Calibri" w:hAnsi="Calibri" w:cs="Times New Roman"/>
                <w:color w:val="FF0000"/>
                <w:sz w:val="18"/>
                <w:szCs w:val="18"/>
              </w:rPr>
            </w:pPr>
            <w:r w:rsidRPr="00F278AD">
              <w:rPr>
                <w:rFonts w:ascii="Calibri" w:eastAsia="Calibri" w:hAnsi="Calibri" w:cs="Times New Roman"/>
                <w:color w:val="FF0000"/>
                <w:sz w:val="18"/>
                <w:szCs w:val="18"/>
              </w:rPr>
              <w:t>V roce 2010 byly podpořeny např. projekty ehomer.cz – hodnocení udržitelného rozvoje venkova (Centrum pro komunitní práci Moravskoslezský kraj); Spotřebitelský klub v Teplicích – odpovědná spotřeba na úrovni místní komunity (Občanské sdružení Šťovík Teplice).</w:t>
            </w:r>
          </w:p>
          <w:p w:rsidR="00F278AD" w:rsidRPr="00F278AD" w:rsidRDefault="00F278AD" w:rsidP="00C251B1">
            <w:pPr>
              <w:tabs>
                <w:tab w:val="num" w:pos="176"/>
              </w:tabs>
              <w:spacing w:after="0" w:line="240" w:lineRule="auto"/>
              <w:ind w:left="176" w:hanging="142"/>
              <w:jc w:val="both"/>
              <w:rPr>
                <w:rFonts w:ascii="Calibri" w:eastAsia="Calibri" w:hAnsi="Calibri" w:cs="Times New Roman"/>
                <w:color w:val="FF0000"/>
                <w:sz w:val="18"/>
                <w:szCs w:val="18"/>
              </w:rPr>
            </w:pPr>
            <w:r w:rsidRPr="00F278AD">
              <w:rPr>
                <w:rFonts w:ascii="Calibri" w:eastAsia="Calibri" w:hAnsi="Calibri" w:cs="Times New Roman"/>
                <w:color w:val="FF0000"/>
                <w:sz w:val="18"/>
                <w:szCs w:val="18"/>
              </w:rPr>
              <w:t>V roce 2011 byly podpořeny např. projekty Místní produkty místním lidem (Rosa – společnost pro ekologické informace, o.p.s.); Osvěta a výchova k udržitelnému rozvoji na Říčansku (ZO ČSOP Ekocentrum Říčany);  Přejděte na zelenou – propagace šetrných výrobků, technologií a šetrných zemědělských a lesnických postupů – Hnutí DUHA Olomouc).</w:t>
            </w:r>
          </w:p>
          <w:p w:rsidR="00F278AD" w:rsidRPr="00F278AD" w:rsidRDefault="00F278AD" w:rsidP="00C251B1">
            <w:pPr>
              <w:tabs>
                <w:tab w:val="num" w:pos="176"/>
              </w:tabs>
              <w:spacing w:after="0" w:line="240" w:lineRule="auto"/>
              <w:ind w:left="176" w:hanging="142"/>
              <w:jc w:val="both"/>
              <w:rPr>
                <w:rFonts w:ascii="Calibri" w:eastAsia="Calibri" w:hAnsi="Calibri" w:cs="Times New Roman"/>
                <w:color w:val="FF0000"/>
                <w:sz w:val="18"/>
                <w:szCs w:val="18"/>
              </w:rPr>
            </w:pPr>
            <w:r w:rsidRPr="00F278AD">
              <w:rPr>
                <w:rFonts w:ascii="Calibri" w:eastAsia="Calibri" w:hAnsi="Calibri" w:cs="Times New Roman"/>
                <w:color w:val="FF0000"/>
                <w:sz w:val="18"/>
                <w:szCs w:val="18"/>
              </w:rPr>
              <w:t>V roce 2012 byly podpořeny např. projekty Manuál postupů ke snížení negativních vlivů nákladní silniční dopravy v zastavěném území měst a vesnic (Dopravní federace NNO); Komunitou podporované zemědělství – cesta k udržitelné spotřebě potravin (ZO ČSOP Veronica); Ekodomy – šance pro budoucnost (Česká environmentální liga).</w:t>
            </w:r>
          </w:p>
          <w:p w:rsidR="00F278AD" w:rsidRPr="00F278AD" w:rsidRDefault="00F278AD" w:rsidP="00C251B1">
            <w:pPr>
              <w:tabs>
                <w:tab w:val="num" w:pos="176"/>
              </w:tabs>
              <w:spacing w:after="0" w:line="240" w:lineRule="auto"/>
              <w:ind w:left="176" w:hanging="142"/>
              <w:jc w:val="both"/>
              <w:rPr>
                <w:rFonts w:ascii="Calibri" w:eastAsia="Calibri" w:hAnsi="Calibri" w:cs="Times New Roman"/>
                <w:color w:val="FF0000"/>
                <w:sz w:val="18"/>
                <w:szCs w:val="18"/>
              </w:rPr>
            </w:pPr>
            <w:r w:rsidRPr="00F278AD">
              <w:rPr>
                <w:rFonts w:ascii="Calibri" w:eastAsia="Calibri" w:hAnsi="Calibri" w:cs="Times New Roman"/>
                <w:color w:val="FF0000"/>
                <w:sz w:val="18"/>
                <w:szCs w:val="18"/>
              </w:rPr>
              <w:t>V roce 2013 jsou podpořeny např. projekty  Dny činu – příspěvek Ekoškol k životnímu prostředí v ČR (Sdružení Tereza); Komunitou podporované zemědělství pro jižní Moravu (ZO ČSOP Veronica).</w:t>
            </w:r>
          </w:p>
          <w:p w:rsidR="00F278AD" w:rsidRDefault="00F278AD" w:rsidP="00C251B1">
            <w:pPr>
              <w:numPr>
                <w:ilvl w:val="0"/>
                <w:numId w:val="38"/>
              </w:numPr>
              <w:tabs>
                <w:tab w:val="clear" w:pos="720"/>
                <w:tab w:val="num" w:pos="176"/>
              </w:tabs>
              <w:spacing w:after="0" w:line="240" w:lineRule="auto"/>
              <w:ind w:left="176" w:hanging="142"/>
              <w:jc w:val="both"/>
              <w:rPr>
                <w:rFonts w:ascii="Calibri" w:eastAsia="Calibri" w:hAnsi="Calibri" w:cs="Times New Roman"/>
                <w:b/>
                <w:sz w:val="18"/>
                <w:szCs w:val="18"/>
              </w:rPr>
            </w:pPr>
            <w:r w:rsidRPr="00F278AD">
              <w:rPr>
                <w:rFonts w:ascii="Calibri" w:eastAsia="Calibri" w:hAnsi="Calibri" w:cs="Times New Roman"/>
                <w:color w:val="FF0000"/>
                <w:sz w:val="18"/>
                <w:szCs w:val="18"/>
              </w:rPr>
              <w:t>finanční podporou při vydávání odborných a informačních periodik</w:t>
            </w:r>
          </w:p>
          <w:p w:rsidR="00621485" w:rsidRDefault="00621485" w:rsidP="00C251B1">
            <w:pPr>
              <w:autoSpaceDE w:val="0"/>
              <w:autoSpaceDN w:val="0"/>
              <w:adjustRightInd w:val="0"/>
              <w:spacing w:after="0" w:line="240" w:lineRule="auto"/>
              <w:jc w:val="both"/>
              <w:rPr>
                <w:rFonts w:ascii="Calibri" w:eastAsia="Times New Roman" w:hAnsi="Calibri" w:cs="Arial"/>
                <w:sz w:val="18"/>
                <w:szCs w:val="18"/>
                <w:lang w:eastAsia="cs-CZ"/>
              </w:rPr>
            </w:pPr>
            <w:r w:rsidRPr="001F4166">
              <w:rPr>
                <w:rFonts w:ascii="Calibri" w:eastAsia="Times New Roman" w:hAnsi="Calibri" w:cs="Arial"/>
                <w:b/>
                <w:sz w:val="18"/>
                <w:szCs w:val="18"/>
                <w:lang w:eastAsia="cs-CZ"/>
              </w:rPr>
              <w:t>MMR</w:t>
            </w:r>
            <w:r w:rsidRPr="001F4166">
              <w:rPr>
                <w:rFonts w:ascii="Calibri" w:eastAsia="Times New Roman" w:hAnsi="Calibri" w:cs="Arial"/>
                <w:sz w:val="18"/>
                <w:szCs w:val="18"/>
                <w:lang w:eastAsia="cs-CZ"/>
              </w:rPr>
              <w:t xml:space="preserve"> jako ústřední správní úřad ve věcech územního plánování (§ 11 stavebního zákona) vykonává průběžně vzdělávací aktivity. Ve spolupráci s MV a Institutem pro veřejnou správu Praha (IVS) zajišťuje přípravu a zkoušky zvláštní odborné způsobilosti a další vzdělávání úředníků podle zákona č. 312/2002 Sb. Další semináře na aktuální témata, porady a konzultační dny pro úředníky jsou realizovány dle potřeby. Uskutečnila se např. porada  MMR s krajskými úřady k problematice aktualizace zásad územního rozvoje a k výkladu novely stavebního zákona. Dále pořádá MMR semináře pro úřady územního plánování a semináře pro projektanty územně plánovacích dokumentací.</w:t>
            </w:r>
          </w:p>
          <w:p w:rsidR="00F278AD" w:rsidRDefault="00F278AD" w:rsidP="00C251B1">
            <w:pPr>
              <w:autoSpaceDE w:val="0"/>
              <w:autoSpaceDN w:val="0"/>
              <w:adjustRightInd w:val="0"/>
              <w:spacing w:after="0" w:line="240" w:lineRule="auto"/>
              <w:jc w:val="both"/>
              <w:rPr>
                <w:rFonts w:ascii="Calibri" w:hAnsi="Calibri"/>
                <w:color w:val="FF0000"/>
                <w:sz w:val="18"/>
                <w:szCs w:val="18"/>
              </w:rPr>
            </w:pPr>
            <w:r w:rsidRPr="00F278AD">
              <w:rPr>
                <w:rFonts w:ascii="Calibri" w:hAnsi="Calibri"/>
                <w:color w:val="FF0000"/>
                <w:sz w:val="18"/>
                <w:szCs w:val="18"/>
              </w:rPr>
              <w:t>Vláda schválila dne 14. 1. 2015 usnesením č. 22 materiál předložený MMR „Politika architektury a stavební kultury České republiky“, který má jeden z cílů „Podporovat a rozvíjet výchovu a vzdělávání v oblasti architektury, urbanismu, územního plánování, krajinářské architektury, stavební kultury a kvality prostředí na všech stupních škol“. V rámci tohoto cíle je navrženo opatření „Zařadit přípravu pedagogů zabývajících se tématy architektury a stavební kultury na základních a středních školách do systému dalšího vzdělávání pedagogických pracovníků“.</w:t>
            </w:r>
          </w:p>
          <w:p w:rsidR="00952F19" w:rsidRPr="00F278AD" w:rsidRDefault="00952F19" w:rsidP="00C251B1">
            <w:pPr>
              <w:autoSpaceDE w:val="0"/>
              <w:autoSpaceDN w:val="0"/>
              <w:adjustRightInd w:val="0"/>
              <w:spacing w:after="0" w:line="240" w:lineRule="auto"/>
              <w:jc w:val="both"/>
              <w:rPr>
                <w:rFonts w:ascii="Calibri" w:hAnsi="Calibri"/>
                <w:color w:val="FF0000"/>
                <w:sz w:val="18"/>
                <w:szCs w:val="18"/>
              </w:rPr>
            </w:pPr>
          </w:p>
        </w:tc>
        <w:tc>
          <w:tcPr>
            <w:tcW w:w="2111" w:type="dxa"/>
            <w:vMerge w:val="restart"/>
            <w:tcBorders>
              <w:top w:val="single" w:sz="4" w:space="0" w:color="000000"/>
              <w:left w:val="single" w:sz="4" w:space="0" w:color="000000"/>
              <w:right w:val="single" w:sz="4" w:space="0" w:color="000000"/>
            </w:tcBorders>
            <w:shd w:val="clear" w:color="auto" w:fill="auto"/>
          </w:tcPr>
          <w:p w:rsidR="00621485" w:rsidRPr="001F4166" w:rsidRDefault="00621485" w:rsidP="00C251B1">
            <w:pPr>
              <w:spacing w:after="0" w:line="240" w:lineRule="auto"/>
              <w:jc w:val="both"/>
              <w:rPr>
                <w:rFonts w:ascii="Calibri" w:hAnsi="Calibri"/>
                <w:sz w:val="18"/>
                <w:szCs w:val="18"/>
              </w:rPr>
            </w:pPr>
            <w:r w:rsidRPr="001F4166">
              <w:rPr>
                <w:rFonts w:ascii="Calibri" w:hAnsi="Calibri"/>
                <w:sz w:val="18"/>
                <w:szCs w:val="18"/>
              </w:rPr>
              <w:t>Projekty OP VK – podle rozsahu schválených projektů</w:t>
            </w:r>
          </w:p>
          <w:p w:rsidR="00621485" w:rsidRPr="001F4166" w:rsidRDefault="00621485" w:rsidP="00C251B1">
            <w:pPr>
              <w:spacing w:after="0" w:line="240" w:lineRule="auto"/>
              <w:jc w:val="both"/>
              <w:rPr>
                <w:rFonts w:ascii="Calibri" w:hAnsi="Calibri"/>
                <w:b/>
                <w:sz w:val="18"/>
                <w:szCs w:val="18"/>
              </w:rPr>
            </w:pPr>
            <w:r w:rsidRPr="001F4166">
              <w:rPr>
                <w:rFonts w:ascii="Calibri" w:hAnsi="Calibri"/>
                <w:sz w:val="18"/>
                <w:szCs w:val="18"/>
              </w:rPr>
              <w:t>Resortní projekty – hrazeno (jako dosud) ze státního rozpočtu kap. Školství</w:t>
            </w:r>
          </w:p>
        </w:tc>
      </w:tr>
      <w:tr w:rsidR="00621485" w:rsidRPr="001F4166" w:rsidTr="00C10B53">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FBD4B4"/>
          </w:tcPr>
          <w:p w:rsidR="00621485" w:rsidRPr="001F4166" w:rsidRDefault="00621485" w:rsidP="00C251B1">
            <w:pPr>
              <w:spacing w:after="0" w:line="240" w:lineRule="auto"/>
              <w:jc w:val="both"/>
              <w:rPr>
                <w:rFonts w:ascii="Calibri" w:hAnsi="Calibri"/>
                <w:b/>
                <w:sz w:val="18"/>
                <w:szCs w:val="18"/>
              </w:rPr>
            </w:pPr>
            <w:r w:rsidRPr="001F4166">
              <w:rPr>
                <w:rFonts w:ascii="Calibri" w:hAnsi="Calibri"/>
                <w:b/>
                <w:sz w:val="18"/>
                <w:szCs w:val="18"/>
              </w:rPr>
              <w:t>PB</w:t>
            </w:r>
          </w:p>
        </w:tc>
        <w:tc>
          <w:tcPr>
            <w:tcW w:w="2268" w:type="dxa"/>
            <w:vMerge/>
            <w:tcBorders>
              <w:left w:val="single" w:sz="4" w:space="0" w:color="000000"/>
              <w:bottom w:val="single" w:sz="4" w:space="0" w:color="000000"/>
              <w:right w:val="single" w:sz="2" w:space="0" w:color="auto"/>
            </w:tcBorders>
            <w:shd w:val="clear" w:color="auto" w:fill="auto"/>
          </w:tcPr>
          <w:p w:rsidR="00621485" w:rsidRPr="001F4166" w:rsidRDefault="00621485" w:rsidP="00C251B1">
            <w:pPr>
              <w:spacing w:after="0" w:line="240" w:lineRule="auto"/>
              <w:jc w:val="both"/>
              <w:rPr>
                <w:rFonts w:ascii="Calibri" w:hAnsi="Calibri"/>
                <w:b/>
                <w:sz w:val="18"/>
                <w:szCs w:val="18"/>
              </w:rPr>
            </w:pPr>
          </w:p>
        </w:tc>
        <w:tc>
          <w:tcPr>
            <w:tcW w:w="1276" w:type="dxa"/>
            <w:vMerge/>
            <w:tcBorders>
              <w:top w:val="single" w:sz="2" w:space="0" w:color="auto"/>
              <w:left w:val="single" w:sz="2" w:space="0" w:color="auto"/>
              <w:bottom w:val="single" w:sz="2" w:space="0" w:color="auto"/>
              <w:right w:val="single" w:sz="2" w:space="0" w:color="auto"/>
            </w:tcBorders>
            <w:shd w:val="clear" w:color="auto" w:fill="auto"/>
          </w:tcPr>
          <w:p w:rsidR="00621485" w:rsidRPr="001F4166" w:rsidRDefault="00621485" w:rsidP="00C251B1">
            <w:pPr>
              <w:spacing w:after="0" w:line="240" w:lineRule="auto"/>
              <w:jc w:val="both"/>
              <w:rPr>
                <w:rFonts w:ascii="Calibri" w:hAnsi="Calibri"/>
                <w:b/>
                <w:sz w:val="18"/>
                <w:szCs w:val="18"/>
              </w:rPr>
            </w:pPr>
          </w:p>
        </w:tc>
        <w:tc>
          <w:tcPr>
            <w:tcW w:w="7371" w:type="dxa"/>
            <w:vMerge/>
            <w:tcBorders>
              <w:left w:val="single" w:sz="2" w:space="0" w:color="auto"/>
              <w:bottom w:val="single" w:sz="4" w:space="0" w:color="000000"/>
              <w:right w:val="single" w:sz="4" w:space="0" w:color="000000"/>
            </w:tcBorders>
            <w:shd w:val="clear" w:color="auto" w:fill="auto"/>
          </w:tcPr>
          <w:p w:rsidR="00621485" w:rsidRPr="001F4166" w:rsidRDefault="00621485" w:rsidP="00C251B1">
            <w:pPr>
              <w:spacing w:after="0" w:line="240" w:lineRule="auto"/>
              <w:jc w:val="both"/>
              <w:rPr>
                <w:rFonts w:ascii="Calibri" w:hAnsi="Calibri"/>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621485" w:rsidRPr="001F4166" w:rsidRDefault="00621485" w:rsidP="00C251B1">
            <w:pPr>
              <w:spacing w:after="0" w:line="240" w:lineRule="auto"/>
              <w:jc w:val="both"/>
              <w:rPr>
                <w:rFonts w:ascii="Calibri" w:hAnsi="Calibri"/>
                <w:b/>
                <w:sz w:val="18"/>
                <w:szCs w:val="18"/>
              </w:rPr>
            </w:pPr>
          </w:p>
        </w:tc>
      </w:tr>
      <w:tr w:rsidR="000A4525" w:rsidRPr="000A4525" w:rsidTr="000A4525">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0A4525" w:rsidRPr="000A4525" w:rsidRDefault="007D5063" w:rsidP="00C251B1">
            <w:pPr>
              <w:spacing w:after="0" w:line="240" w:lineRule="auto"/>
              <w:jc w:val="both"/>
              <w:rPr>
                <w:rFonts w:ascii="Calibri" w:hAnsi="Calibri"/>
                <w:b/>
                <w:sz w:val="18"/>
                <w:szCs w:val="18"/>
              </w:rPr>
            </w:pPr>
            <w:r>
              <w:t xml:space="preserve"> </w:t>
            </w:r>
            <w:r w:rsidR="000A4525" w:rsidRPr="000A4525">
              <w:rPr>
                <w:rFonts w:ascii="Calibri" w:hAnsi="Calibri"/>
                <w:b/>
                <w:sz w:val="18"/>
                <w:szCs w:val="18"/>
              </w:rPr>
              <w:t xml:space="preserve">1. D. </w:t>
            </w:r>
            <w:smartTag w:uri="urn:schemas-microsoft-com:office:smarttags" w:element="metricconverter">
              <w:smartTagPr>
                <w:attr w:name="ProductID" w:val="1 a"/>
              </w:smartTagPr>
              <w:r w:rsidR="000A4525" w:rsidRPr="000A4525">
                <w:rPr>
                  <w:rFonts w:ascii="Calibri" w:hAnsi="Calibri"/>
                  <w:b/>
                  <w:sz w:val="18"/>
                  <w:szCs w:val="18"/>
                </w:rPr>
                <w:t>1 a</w:t>
              </w:r>
            </w:smartTag>
            <w:r w:rsidR="000A4525" w:rsidRPr="000A4525">
              <w:rPr>
                <w:rFonts w:ascii="Calibri" w:hAnsi="Calibri"/>
                <w:b/>
                <w:sz w:val="18"/>
                <w:szCs w:val="18"/>
              </w:rPr>
              <w:t>)</w:t>
            </w:r>
          </w:p>
        </w:tc>
        <w:tc>
          <w:tcPr>
            <w:tcW w:w="2268" w:type="dxa"/>
            <w:vMerge w:val="restart"/>
            <w:tcBorders>
              <w:top w:val="single" w:sz="4" w:space="0" w:color="000000"/>
              <w:left w:val="single" w:sz="4" w:space="0" w:color="000000"/>
              <w:right w:val="single" w:sz="2" w:space="0" w:color="auto"/>
            </w:tcBorders>
            <w:shd w:val="clear" w:color="auto" w:fill="auto"/>
          </w:tcPr>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podporovat </w:t>
            </w:r>
          </w:p>
          <w:p w:rsidR="000A4525" w:rsidRPr="000A4525" w:rsidRDefault="000A4525" w:rsidP="00C251B1">
            <w:pPr>
              <w:numPr>
                <w:ilvl w:val="0"/>
                <w:numId w:val="1"/>
              </w:numPr>
              <w:spacing w:after="0" w:line="240" w:lineRule="auto"/>
              <w:jc w:val="both"/>
              <w:rPr>
                <w:rFonts w:ascii="Calibri" w:hAnsi="Calibri" w:cs="Arial"/>
                <w:sz w:val="18"/>
                <w:szCs w:val="18"/>
              </w:rPr>
            </w:pPr>
            <w:r w:rsidRPr="000A4525">
              <w:rPr>
                <w:rFonts w:ascii="Calibri" w:hAnsi="Calibri" w:cs="Arial"/>
                <w:sz w:val="18"/>
                <w:szCs w:val="18"/>
              </w:rPr>
              <w:t xml:space="preserve">rozvoj odborných škol tak, aby vznikala regionálně odvětvová centra odborné přípravy, která budou integrovat pod jednou střechou rozmanité vzdělávací programy různé náročnosti s různými výstupy (včetně programů dalšího vzdělávání), a umožní tak získat odborné vzdělání různé úrovně širokému spektru mladých lidí i dospělých </w:t>
            </w:r>
          </w:p>
          <w:p w:rsidR="000A4525" w:rsidRPr="000A4525" w:rsidRDefault="000A4525" w:rsidP="00C251B1">
            <w:pPr>
              <w:numPr>
                <w:ilvl w:val="0"/>
                <w:numId w:val="1"/>
              </w:numPr>
              <w:spacing w:after="0" w:line="240" w:lineRule="auto"/>
              <w:jc w:val="both"/>
              <w:rPr>
                <w:rFonts w:ascii="Calibri" w:hAnsi="Calibri"/>
                <w:b/>
                <w:sz w:val="18"/>
                <w:szCs w:val="18"/>
              </w:rPr>
            </w:pPr>
            <w:r w:rsidRPr="000A4525">
              <w:rPr>
                <w:rFonts w:ascii="Calibri" w:hAnsi="Calibri" w:cs="Arial"/>
                <w:sz w:val="18"/>
                <w:szCs w:val="18"/>
              </w:rPr>
              <w:t>pilotní ověřování těchto center za spolupráce se zaměstnavateli (včetně sdružování finančních prostředků) s prioritní orientací na podporu dalšího vzdělávání a posilování potřebných kompetencí u občanů</w:t>
            </w:r>
          </w:p>
        </w:tc>
        <w:tc>
          <w:tcPr>
            <w:tcW w:w="1276" w:type="dxa"/>
            <w:vMerge w:val="restart"/>
            <w:tcBorders>
              <w:top w:val="single" w:sz="4" w:space="0" w:color="auto"/>
              <w:left w:val="single" w:sz="2" w:space="0" w:color="auto"/>
              <w:bottom w:val="single" w:sz="2" w:space="0" w:color="auto"/>
              <w:right w:val="single" w:sz="2" w:space="0" w:color="auto"/>
            </w:tcBorders>
            <w:shd w:val="clear" w:color="auto" w:fill="auto"/>
          </w:tcPr>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MŠMT</w:t>
            </w:r>
          </w:p>
          <w:p w:rsidR="000A4525" w:rsidRPr="000A4525" w:rsidRDefault="000A4525" w:rsidP="00C251B1">
            <w:pPr>
              <w:spacing w:after="0" w:line="240" w:lineRule="auto"/>
              <w:jc w:val="both"/>
              <w:rPr>
                <w:rFonts w:ascii="Calibri" w:hAnsi="Calibri"/>
                <w:sz w:val="18"/>
                <w:szCs w:val="18"/>
              </w:rPr>
            </w:pPr>
            <w:r w:rsidRPr="00AA066C">
              <w:rPr>
                <w:rFonts w:ascii="Calibri" w:hAnsi="Calibri"/>
                <w:b/>
                <w:sz w:val="18"/>
                <w:szCs w:val="18"/>
              </w:rPr>
              <w:t>O21/211</w:t>
            </w:r>
            <w:r w:rsidRPr="00AA066C">
              <w:rPr>
                <w:rFonts w:ascii="Calibri" w:hAnsi="Calibri"/>
                <w:sz w:val="18"/>
                <w:szCs w:val="18"/>
              </w:rPr>
              <w:t>,</w:t>
            </w:r>
            <w:r w:rsidRPr="000A4525">
              <w:rPr>
                <w:rFonts w:ascii="Calibri" w:hAnsi="Calibri"/>
                <w:sz w:val="18"/>
                <w:szCs w:val="18"/>
              </w:rPr>
              <w:t xml:space="preserve"> </w:t>
            </w:r>
            <w:r w:rsidRPr="000A4525">
              <w:rPr>
                <w:rFonts w:ascii="Calibri" w:hAnsi="Calibri"/>
                <w:b/>
                <w:sz w:val="18"/>
                <w:szCs w:val="18"/>
              </w:rPr>
              <w:t>O21/212</w:t>
            </w:r>
            <w:r w:rsidRPr="000A4525">
              <w:rPr>
                <w:rFonts w:ascii="Calibri" w:hAnsi="Calibri"/>
                <w:sz w:val="18"/>
                <w:szCs w:val="18"/>
              </w:rPr>
              <w:t xml:space="preserve">, </w:t>
            </w:r>
          </w:p>
          <w:p w:rsidR="000A4525" w:rsidRPr="000A4525" w:rsidRDefault="000A4525" w:rsidP="00C251B1">
            <w:pPr>
              <w:spacing w:after="0" w:line="240" w:lineRule="auto"/>
              <w:jc w:val="both"/>
              <w:rPr>
                <w:rFonts w:ascii="Calibri" w:hAnsi="Calibri"/>
                <w:b/>
                <w:sz w:val="18"/>
                <w:szCs w:val="18"/>
              </w:rPr>
            </w:pPr>
            <w:r w:rsidRPr="000A4525">
              <w:rPr>
                <w:rFonts w:ascii="Calibri" w:hAnsi="Calibri"/>
                <w:sz w:val="18"/>
                <w:szCs w:val="18"/>
              </w:rPr>
              <w:t>NÚV;</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(MPO, </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MZe, </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MMR, </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MD, </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sociální partneři, kraje)</w:t>
            </w:r>
          </w:p>
          <w:p w:rsidR="000A4525" w:rsidRPr="000A4525" w:rsidRDefault="000A4525" w:rsidP="00C251B1">
            <w:pPr>
              <w:spacing w:after="0" w:line="240" w:lineRule="auto"/>
              <w:jc w:val="both"/>
              <w:rPr>
                <w:rFonts w:ascii="Calibri" w:hAnsi="Calibri"/>
                <w:b/>
                <w:sz w:val="18"/>
                <w:szCs w:val="18"/>
              </w:rPr>
            </w:pPr>
          </w:p>
        </w:tc>
        <w:tc>
          <w:tcPr>
            <w:tcW w:w="7371" w:type="dxa"/>
            <w:vMerge w:val="restart"/>
            <w:tcBorders>
              <w:top w:val="single" w:sz="4" w:space="0" w:color="000000"/>
              <w:left w:val="single" w:sz="2" w:space="0" w:color="auto"/>
              <w:right w:val="single" w:sz="4" w:space="0" w:color="000000"/>
            </w:tcBorders>
            <w:shd w:val="clear" w:color="auto" w:fill="FFFFFF" w:themeFill="background1"/>
          </w:tcPr>
          <w:p w:rsidR="000A4525" w:rsidRPr="000A4525" w:rsidRDefault="000A4525" w:rsidP="00C251B1">
            <w:pPr>
              <w:spacing w:after="0" w:line="240" w:lineRule="auto"/>
              <w:jc w:val="both"/>
              <w:rPr>
                <w:rFonts w:ascii="Calibri" w:hAnsi="Calibri"/>
                <w:b/>
                <w:sz w:val="18"/>
                <w:szCs w:val="18"/>
              </w:rPr>
            </w:pPr>
            <w:r w:rsidRPr="000A4525">
              <w:rPr>
                <w:rFonts w:ascii="Calibri" w:hAnsi="Calibri"/>
                <w:sz w:val="18"/>
                <w:szCs w:val="18"/>
              </w:rPr>
              <w:t>MŠMT podporuje rozvoj odborného vzdělávání a regionálních odvětvových center s tím, že cílovým realizátorem úkolu jsou příslušné KÚ. Opatření je přímo podporováno zahájeným projektem IPn UNIV 2 Kraje.</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Realizováno v rámci projektu UNIV 2 Kraje v letech 2009-2013. Podpora dalšího vzdělávání směřujícího k lepšímu uplatnění na trhu práce (spolupráce se zaměstnavateli) je součástí projektu UNIV 2 Kraje. Pedagogičtí pracovníci 325 středních škol ve 13 krajích ČR zapojených do projektu (celkem 3 250 pedagogických pracovníků) je seznamováno s postupy přípravy programů Dalšího vzdělávání (2009 až 2012). Souhrnně bylo v letech 2009 až 2012 připraveno 975 programů dalšího vzdělávání, 325 z nich bylo pilotně ověřeno. Všechny programy směřují k lepšímu uplatnění jejich absolventů na trhu práce, protože OP VK nic jiného neumožňuje. V projektu UNIV 2K byli připravováni pedagogičtí pracovníci zapojených SŠ v oblasti lektorských dovedností včetně moderních forem a metod vzdělávání dospělých. Stejně tak je rozvíjena spolupráce SŠ a zaměstnavatelů. </w:t>
            </w:r>
          </w:p>
          <w:p w:rsidR="000A4525" w:rsidRPr="000A4525" w:rsidRDefault="000A4525" w:rsidP="00C251B1">
            <w:pPr>
              <w:spacing w:after="0" w:line="240" w:lineRule="auto"/>
              <w:jc w:val="both"/>
              <w:rPr>
                <w:b/>
                <w:bCs/>
                <w:sz w:val="23"/>
                <w:szCs w:val="23"/>
              </w:rPr>
            </w:pPr>
            <w:r w:rsidRPr="000A4525">
              <w:rPr>
                <w:rFonts w:ascii="Calibri" w:hAnsi="Calibri"/>
                <w:sz w:val="18"/>
                <w:szCs w:val="18"/>
              </w:rPr>
              <w:t>Výzva č. 44 IPo OP VK vyhlášená v roce 2013 je zacílena na investiční a metodickou podporu přírodovědného a technického vzdělávání na středních a základních školách v krajích ČR, mimo hl. m. Prahy. Celková částka alokovaná pro tuto výzvu: 1 800 000 000 Kč.</w:t>
            </w:r>
            <w:r w:rsidRPr="000A4525">
              <w:rPr>
                <w:b/>
                <w:bCs/>
                <w:sz w:val="23"/>
                <w:szCs w:val="23"/>
              </w:rPr>
              <w:t xml:space="preserve"> </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V rámci projektu projektu UNIV 2 KRAJE (Proměna středních škol v centra celoživotního učení) školy vytvářely centra celoživotního učení, tj. vedle počátečního vzdělávání začaly nabízet i vzdělávání dospělých. Zpracovaly proto 987 programů dalšího vzdělávání, z nich 548 pilotně ověřily. Pilotního ověřování se účastnilo 6 628 účastníků, z nich 6 117 bylo úspěšných. Zhruba jedna třetina programů byla zpracována podle standardů NSK. Naprostá většina připravených programů byla oborově shodná s obory počátečního vzdělávání jednotlivých škol. Každý připravený program byl posouzen dvěma zástupci zaměstnavatelů. Vyučující, kteří v projektu plnili roli lektorů dalšího vzdělávání (celkem 2 039 pedagogických pracovníků), se shodují v tom, že jejich výuka v DV má dopad na jejich výuku v počátečním vzdělávání. Jedná se především o nové impulzy k motivaci žáků, o inovace v oblasti vyučovacích metod, změny v oblasti plánování výuky a celkového přístupu k žákům. Příprava na výuku dospělých byla podle jejich názoru časově i obsahově náročnější, více musely promýšlet učivo i cíle výuky apod. V rámci projektu ukončilo celkem 2 909 pedagogických pracovníků úspěšně kurz lektorských dovedností, který zajišťovala Univerzita Olomouc ve spolupráci s AIVD. V každém ze zapojených krajů vznikla síť spolupracujících škol, 11 z celkového počtu 13 sítí má právní formu. </w:t>
            </w:r>
          </w:p>
          <w:p w:rsidR="000A4525" w:rsidRDefault="000A4525" w:rsidP="00C251B1">
            <w:pPr>
              <w:spacing w:after="0" w:line="240" w:lineRule="auto"/>
              <w:jc w:val="both"/>
              <w:rPr>
                <w:rFonts w:ascii="Calibri" w:hAnsi="Calibri"/>
                <w:sz w:val="18"/>
                <w:szCs w:val="18"/>
              </w:rPr>
            </w:pPr>
            <w:r w:rsidRPr="000A4525">
              <w:rPr>
                <w:rFonts w:ascii="Calibri" w:hAnsi="Calibri"/>
                <w:sz w:val="18"/>
                <w:szCs w:val="18"/>
              </w:rPr>
              <w:t>V současné době realizovaný projekt UNIV 3 (Podpora procesů uznávání)pracuje se školami i s komerčními vzdělávacími institucemi. Do projektu vstupují nejen školy zapojené v UNIV 2 KRAJE, ale i další školy, které mají zájmem. Převahu však tvoří původní školy. Cíle projektu je ověřování standardů NSK, především možností realizace zkoušky podle podmínek vymezených v hodnoticích standardech. Tím opět dochází k posílení nabídky DV na školách, zkoušky podle standardů NSK navíc umožňují rozšíření kvalifikace pro bývalé žáky či získání alespoň nějaké kvalifikace pro neúspěšné maturanty (samozřejmě to nelze u všech oborů).</w:t>
            </w:r>
          </w:p>
          <w:p w:rsidR="00952F19" w:rsidRPr="000A4525" w:rsidRDefault="00952F19" w:rsidP="00C251B1">
            <w:pPr>
              <w:spacing w:after="0" w:line="240" w:lineRule="auto"/>
              <w:jc w:val="both"/>
              <w:rPr>
                <w:rFonts w:ascii="Calibri" w:hAnsi="Calibri"/>
                <w:sz w:val="18"/>
                <w:szCs w:val="18"/>
              </w:rPr>
            </w:pPr>
          </w:p>
          <w:p w:rsidR="000A4525" w:rsidRPr="00390FFF" w:rsidRDefault="000A4525" w:rsidP="00C251B1">
            <w:pPr>
              <w:spacing w:after="0" w:line="240" w:lineRule="auto"/>
              <w:jc w:val="both"/>
              <w:rPr>
                <w:rFonts w:ascii="Calibri" w:hAnsi="Calibri" w:cs="Calibri"/>
                <w:color w:val="FF0000"/>
                <w:sz w:val="18"/>
                <w:szCs w:val="18"/>
                <w:lang w:eastAsia="cs-CZ"/>
              </w:rPr>
            </w:pPr>
            <w:r w:rsidRPr="00390FFF">
              <w:rPr>
                <w:rFonts w:ascii="Calibri" w:hAnsi="Calibri" w:cs="Calibri"/>
                <w:color w:val="FF0000"/>
                <w:sz w:val="18"/>
                <w:szCs w:val="18"/>
                <w:lang w:eastAsia="cs-CZ"/>
              </w:rPr>
              <w:t>Ministerstvo pokračuje v realizaci výše uvedených opatření v souladu s novými opatřeními na podporu odborného vzdělávání. Průběžné vyhodnocení bude předloženo do 30. 11. 2014 na jednání vlády.</w:t>
            </w:r>
          </w:p>
          <w:p w:rsidR="00952F19" w:rsidRDefault="00952F19" w:rsidP="00C251B1">
            <w:pPr>
              <w:spacing w:after="0" w:line="240" w:lineRule="auto"/>
              <w:jc w:val="both"/>
              <w:rPr>
                <w:rFonts w:ascii="Calibri" w:hAnsi="Calibri" w:cs="Calibri"/>
                <w:sz w:val="18"/>
                <w:szCs w:val="18"/>
                <w:lang w:eastAsia="cs-CZ"/>
              </w:rPr>
            </w:pPr>
          </w:p>
          <w:p w:rsidR="00DC1540" w:rsidRPr="00DC1540" w:rsidRDefault="00DC1540" w:rsidP="00C251B1">
            <w:pPr>
              <w:spacing w:after="0" w:line="240" w:lineRule="auto"/>
              <w:jc w:val="both"/>
              <w:rPr>
                <w:rFonts w:ascii="Calibri" w:hAnsi="Calibri"/>
                <w:color w:val="FF0000"/>
                <w:sz w:val="18"/>
                <w:szCs w:val="18"/>
              </w:rPr>
            </w:pPr>
            <w:r w:rsidRPr="00952F19">
              <w:rPr>
                <w:rFonts w:ascii="Calibri" w:hAnsi="Calibri"/>
                <w:b/>
                <w:color w:val="FF0000"/>
                <w:sz w:val="18"/>
                <w:szCs w:val="18"/>
              </w:rPr>
              <w:t>MMR:</w:t>
            </w:r>
            <w:r w:rsidRPr="00DC1540">
              <w:rPr>
                <w:rFonts w:ascii="Calibri" w:hAnsi="Calibri"/>
                <w:color w:val="FF0000"/>
                <w:sz w:val="18"/>
                <w:szCs w:val="18"/>
              </w:rPr>
              <w:t xml:space="preserve"> K podpoře nepřímo přispěje navrhovaný Integrovaný regionální operační program (IROP) v rámci programovacího období 2014-2020, kde je zahrnut specifický cíl 2.4 „Zvýšení kvality a dostupnosti infrastruktury pro vzdělávání a celoživotní učení“, v současné verzi dokumentu (prosinec 2014) je specifikován následovně - Cílem je prostřednictvím kvalitní a dostupné infrastruktury zajistit rovný přístup ke vzdělávání a k získávání klíčových schopností definovaných v Doporučení Evropského parlamentu a Rady ze dne 18. prosince 2006 o klíčových schopnostech pro celoživotní učení (2006/962/ES) a tím zajistit reálnou uplatnitelnost na trhu práce. Cíle bude dosaženo podporou investic do výstavby, stavebních úprav a pořízení vybavení za účelem zajištění rovného přístupu ke kvalitnímu vzdělávání a s důrazem na rozvoj klíčových kompetencí žáků. Podpořeny budou vzdělávací zařízení (školy, školská zařízení a další zařízení podílející se na realizaci vzdělávacích aktivit), která umožní zlepšit kvalitu formálního vzdělávání (předškolního, základního, středního, vyššího odborného), zájmového a neformálního vzdělávání mládeže a dalšího vzdělávání dospělých. Z pohledu zajištění dostupnosti infrastruktury v území bude klíčová podpora pro zařízení v místě s prokazatelným nedostatkem těchto kapacit, zejména v oblastech s pozitivním demografickým vývojem a ekonomickým růstem. Problém s nedostatkem kapacit je nejvýraznější v oblasti předškolního vzdělávání, podpora budování nové infrastruktury bude tedy směřovat prioritně do oblasti předškolního vzdělávání. Nízká dostupnost kvalitních zařízení péče o děti v předškolním věku vytváří bariéry pro zapojení rodičů s dětmi předškolního věku na trh práce a limituje využití předškolního vzdělávání k vytváření a rozvíjení studijních schopností a sociální integrace jednotlivců. Obzvláště naléhavá je tato potřeba v případě dětí se SVP a dětí ze sociálně znevýhodněných a kulturně odlišných rodin. Z pohledu zajištění rozvoje klíčových kompetencí pro žáky základních a středních škol a účastníky dalšího vzdělávání bude kladen důraz na podporu kvalitní infrastruktury pro výuku klíčových kompetencí využitelných v praxi, s ohledem na specifika regionální ekonomiky, za účelem odstranění nesouladu nabídky a poptávky na regionálním trhu práce. Průřezově bude kladen důraz na výuku technických a řemeslných dovedností pro zvyšování zájmu žáků a studentů o přírodovědné a technické obory, výuku cizích jazyků a oblast digitálních technologií, vybudování zázemí, využitelného pro celoživotní učení a rekvalifikace v souladu s požadavky trhu práce. V případě pořízení moderního vybavení pro zkvalitnění výuky bude vyžadováno zajištění pedagogů kompetentních pro výuku s těmito pomůckami. Pro zajištění rozvoje klíčových kompetencí bude využita i forma zájmového neformálního vzdělávání</w:t>
            </w:r>
          </w:p>
          <w:p w:rsidR="000A4525" w:rsidRPr="00DC1540" w:rsidRDefault="000A4525" w:rsidP="00C251B1">
            <w:pPr>
              <w:spacing w:after="0" w:line="240" w:lineRule="auto"/>
              <w:jc w:val="both"/>
              <w:rPr>
                <w:rFonts w:ascii="Calibri" w:hAnsi="Calibri"/>
                <w:strike/>
                <w:color w:val="FF0000"/>
                <w:sz w:val="18"/>
                <w:szCs w:val="18"/>
              </w:rPr>
            </w:pPr>
            <w:r w:rsidRPr="00DC1540">
              <w:rPr>
                <w:rFonts w:ascii="Calibri" w:hAnsi="Calibri"/>
                <w:strike/>
                <w:color w:val="FF0000"/>
                <w:sz w:val="18"/>
                <w:szCs w:val="18"/>
              </w:rPr>
              <w:t>MMR: K podpoře nepřímo přispěje navrhovaný Integrovaný regionální operační program v rámci programovacího období 2014-2020, kde je zahrnut specifický cíl 2.5 „Zvýšení kvality a dostupnosti infrastruktury pro vzdělávání a celoživotní učení“, v současné verzi dokumentu (říjen 2013) je specifikován následovně - Dosáhnout vybavení všech stupňů škol, školských zařízení, které umožní rozvíjet informační gramotnost a jazykové kompetence. Vybavit školy tak, aby zajistily výuku základních technických a řemeslných dovedností žáků základních škol na patřičné úrovni, a dále rozšiřování sítě zařízení pro zvyšování zájmu žáků základních škol o přírodovědné a technické obory. V případě středních, vyšších odborných škol a organizací poskytujících celoživotní učení dosáhnout vybavení, které umožní poskytovat odborné vzdělávání včetně rekvalifikací v souladu s požadavky regionálních trhů práce. Dále bude řešeno rozšiřování sítě Center talentů k motivaci a výchově talentovaných žáků a studentů středních a vyšších odborných škol.</w:t>
            </w:r>
          </w:p>
          <w:p w:rsidR="005A3B66" w:rsidRPr="00390FFF" w:rsidRDefault="005A3B66" w:rsidP="00C251B1">
            <w:pPr>
              <w:spacing w:after="0" w:line="240" w:lineRule="auto"/>
              <w:jc w:val="both"/>
              <w:rPr>
                <w:rFonts w:ascii="Calibri" w:hAnsi="Calibri"/>
                <w:color w:val="FF0000"/>
                <w:sz w:val="18"/>
                <w:szCs w:val="18"/>
              </w:rPr>
            </w:pPr>
            <w:r w:rsidRPr="00390FFF">
              <w:rPr>
                <w:rFonts w:ascii="Calibri" w:hAnsi="Calibri"/>
                <w:b/>
                <w:color w:val="FF0000"/>
                <w:sz w:val="18"/>
                <w:szCs w:val="18"/>
              </w:rPr>
              <w:t xml:space="preserve">MZe </w:t>
            </w:r>
            <w:r w:rsidRPr="00390FFF">
              <w:rPr>
                <w:rFonts w:ascii="Calibri" w:hAnsi="Calibri"/>
                <w:color w:val="FF0000"/>
                <w:sz w:val="18"/>
                <w:szCs w:val="18"/>
              </w:rPr>
              <w:t>pověřuje rezortní školy k provádění kurzů pro žáky i dospělé v rámci dalšího vzdělávání (kurz výkon obecných zemědělských činností- 35 SŠ, kurzy pro nakládání s přípravky na ochranu rostlin - 54 subjektů, atd.).</w:t>
            </w:r>
          </w:p>
          <w:p w:rsidR="000A4525" w:rsidRPr="00390FFF" w:rsidRDefault="000A4525" w:rsidP="00C251B1">
            <w:pPr>
              <w:spacing w:after="0" w:line="240" w:lineRule="auto"/>
              <w:jc w:val="both"/>
              <w:rPr>
                <w:rFonts w:ascii="Calibri" w:hAnsi="Calibri"/>
                <w:color w:val="FF0000"/>
                <w:sz w:val="18"/>
                <w:szCs w:val="18"/>
              </w:rPr>
            </w:pPr>
            <w:r w:rsidRPr="00390FFF">
              <w:rPr>
                <w:rFonts w:ascii="Calibri" w:hAnsi="Calibri"/>
                <w:color w:val="FF0000"/>
                <w:sz w:val="18"/>
                <w:szCs w:val="18"/>
              </w:rPr>
              <w:t xml:space="preserve">Další vzdělávání: </w:t>
            </w:r>
            <w:r w:rsidRPr="00390FFF">
              <w:rPr>
                <w:rFonts w:ascii="Calibri" w:hAnsi="Calibri"/>
                <w:b/>
                <w:color w:val="FF0000"/>
                <w:sz w:val="18"/>
                <w:szCs w:val="18"/>
              </w:rPr>
              <w:t>MZe</w:t>
            </w:r>
            <w:r w:rsidRPr="00390FFF">
              <w:rPr>
                <w:rFonts w:ascii="Calibri" w:hAnsi="Calibri"/>
                <w:color w:val="FF0000"/>
                <w:sz w:val="18"/>
                <w:szCs w:val="18"/>
              </w:rPr>
              <w:t xml:space="preserve"> pověřilo 28 SŠ k pořádání kurzů pro nakládání s přípravky na ochranu rostlin a 10 SŠ k pořádání kurzů v oblasti inseminace.</w:t>
            </w:r>
          </w:p>
          <w:p w:rsidR="000A4525" w:rsidRPr="00CF34AD" w:rsidRDefault="000A4525" w:rsidP="00C251B1">
            <w:pPr>
              <w:spacing w:after="0" w:line="240" w:lineRule="auto"/>
              <w:jc w:val="both"/>
              <w:rPr>
                <w:rFonts w:ascii="Calibri" w:hAnsi="Calibri"/>
                <w:color w:val="FF0000"/>
                <w:sz w:val="18"/>
                <w:szCs w:val="18"/>
              </w:rPr>
            </w:pPr>
            <w:r w:rsidRPr="00CF34AD">
              <w:rPr>
                <w:rFonts w:ascii="Calibri" w:hAnsi="Calibri"/>
                <w:b/>
                <w:color w:val="FF0000"/>
                <w:sz w:val="18"/>
                <w:szCs w:val="18"/>
              </w:rPr>
              <w:t>MD</w:t>
            </w:r>
            <w:r w:rsidRPr="00CF34AD">
              <w:rPr>
                <w:rFonts w:ascii="Calibri" w:hAnsi="Calibri"/>
                <w:color w:val="FF0000"/>
                <w:sz w:val="18"/>
                <w:szCs w:val="18"/>
              </w:rPr>
              <w:t xml:space="preserve">: Klasické vzdělávací obory pro provozování dráhy a drážní dopravy jsou pro nezájem studujících omezovány; přednost dostávají integrované komerčně zaměřené obory umožňující širší uplatnění absolventů.  Samotné odborné školy spolupracují přímo s jednotlivými podnikateli, spolupráce se státní správou zpravidla není vyžadována. </w:t>
            </w:r>
          </w:p>
        </w:tc>
        <w:tc>
          <w:tcPr>
            <w:tcW w:w="2111" w:type="dxa"/>
            <w:vMerge w:val="restart"/>
            <w:tcBorders>
              <w:top w:val="single" w:sz="4" w:space="0" w:color="000000"/>
              <w:left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Projekty OP VK – podle rozsahu schválených projektů</w:t>
            </w:r>
          </w:p>
          <w:p w:rsidR="000A4525" w:rsidRPr="000A4525" w:rsidRDefault="000A4525" w:rsidP="00C251B1">
            <w:pPr>
              <w:spacing w:after="0" w:line="240" w:lineRule="auto"/>
              <w:jc w:val="both"/>
              <w:rPr>
                <w:rFonts w:ascii="Calibri" w:hAnsi="Calibri"/>
                <w:sz w:val="18"/>
                <w:szCs w:val="18"/>
              </w:rPr>
            </w:pP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např. UNIV 2 KRAJ</w:t>
            </w:r>
          </w:p>
          <w:p w:rsidR="000A4525" w:rsidRPr="000A4525" w:rsidRDefault="000A4525" w:rsidP="00C251B1">
            <w:pPr>
              <w:spacing w:after="0" w:line="240" w:lineRule="auto"/>
              <w:jc w:val="both"/>
              <w:rPr>
                <w:rFonts w:ascii="Calibri" w:hAnsi="Calibri"/>
                <w:b/>
                <w:sz w:val="18"/>
                <w:szCs w:val="18"/>
              </w:rPr>
            </w:pPr>
          </w:p>
        </w:tc>
      </w:tr>
      <w:tr w:rsidR="000A4525" w:rsidRPr="000A4525" w:rsidTr="000A4525">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FBD4B4"/>
          </w:tcPr>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BP</w:t>
            </w:r>
          </w:p>
        </w:tc>
        <w:tc>
          <w:tcPr>
            <w:tcW w:w="2268" w:type="dxa"/>
            <w:vMerge/>
            <w:tcBorders>
              <w:left w:val="single" w:sz="4" w:space="0" w:color="000000"/>
              <w:bottom w:val="single" w:sz="4" w:space="0" w:color="000000"/>
              <w:right w:val="single" w:sz="2" w:space="0" w:color="auto"/>
            </w:tcBorders>
            <w:shd w:val="clear" w:color="auto" w:fill="auto"/>
          </w:tcPr>
          <w:p w:rsidR="000A4525" w:rsidRPr="000A4525" w:rsidRDefault="000A4525" w:rsidP="00C251B1">
            <w:pPr>
              <w:spacing w:after="0" w:line="240" w:lineRule="auto"/>
              <w:jc w:val="both"/>
              <w:rPr>
                <w:rFonts w:ascii="Calibri" w:hAnsi="Calibri"/>
                <w:b/>
                <w:sz w:val="18"/>
                <w:szCs w:val="18"/>
              </w:rPr>
            </w:pPr>
          </w:p>
        </w:tc>
        <w:tc>
          <w:tcPr>
            <w:tcW w:w="1276" w:type="dxa"/>
            <w:vMerge/>
            <w:tcBorders>
              <w:top w:val="single" w:sz="2" w:space="0" w:color="auto"/>
              <w:left w:val="single" w:sz="2" w:space="0" w:color="auto"/>
              <w:bottom w:val="single" w:sz="2" w:space="0" w:color="auto"/>
              <w:right w:val="single" w:sz="2" w:space="0" w:color="auto"/>
            </w:tcBorders>
            <w:shd w:val="clear" w:color="auto" w:fill="auto"/>
          </w:tcPr>
          <w:p w:rsidR="000A4525" w:rsidRPr="000A4525" w:rsidRDefault="000A4525" w:rsidP="00C251B1">
            <w:pPr>
              <w:spacing w:after="0" w:line="240" w:lineRule="auto"/>
              <w:jc w:val="both"/>
              <w:rPr>
                <w:rFonts w:ascii="Calibri" w:hAnsi="Calibri"/>
                <w:b/>
                <w:sz w:val="18"/>
                <w:szCs w:val="18"/>
              </w:rPr>
            </w:pPr>
          </w:p>
        </w:tc>
        <w:tc>
          <w:tcPr>
            <w:tcW w:w="7371" w:type="dxa"/>
            <w:vMerge/>
            <w:tcBorders>
              <w:left w:val="single" w:sz="2" w:space="0" w:color="auto"/>
              <w:bottom w:val="single" w:sz="4" w:space="0" w:color="000000"/>
              <w:right w:val="single" w:sz="4" w:space="0" w:color="000000"/>
            </w:tcBorders>
            <w:shd w:val="clear" w:color="auto" w:fill="FFFFFF" w:themeFill="background1"/>
          </w:tcPr>
          <w:p w:rsidR="000A4525" w:rsidRPr="000A4525" w:rsidRDefault="000A4525" w:rsidP="00C251B1">
            <w:pPr>
              <w:spacing w:after="0" w:line="240" w:lineRule="auto"/>
              <w:jc w:val="both"/>
              <w:rPr>
                <w:rFonts w:ascii="Calibri" w:hAnsi="Calibri"/>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0A4525" w:rsidRPr="000A4525" w:rsidRDefault="000A4525" w:rsidP="00C251B1">
            <w:pPr>
              <w:numPr>
                <w:ilvl w:val="0"/>
                <w:numId w:val="13"/>
              </w:numPr>
              <w:tabs>
                <w:tab w:val="num" w:pos="132"/>
              </w:tabs>
              <w:spacing w:after="0" w:line="240" w:lineRule="auto"/>
              <w:ind w:left="132" w:hanging="132"/>
              <w:jc w:val="both"/>
              <w:rPr>
                <w:rFonts w:ascii="Calibri" w:eastAsia="Times New Roman" w:hAnsi="Calibri"/>
                <w:sz w:val="18"/>
                <w:szCs w:val="18"/>
                <w:lang w:eastAsia="cs-CZ"/>
              </w:rPr>
            </w:pPr>
          </w:p>
        </w:tc>
      </w:tr>
      <w:tr w:rsidR="000A4525" w:rsidRPr="000A4525" w:rsidTr="000A4525">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1. D. 1 b)</w:t>
            </w:r>
          </w:p>
        </w:tc>
        <w:tc>
          <w:tcPr>
            <w:tcW w:w="2268" w:type="dxa"/>
            <w:tcBorders>
              <w:top w:val="single" w:sz="4" w:space="0" w:color="000000"/>
              <w:left w:val="single" w:sz="4" w:space="0" w:color="000000"/>
              <w:right w:val="single" w:sz="2" w:space="0" w:color="auto"/>
            </w:tcBorders>
            <w:shd w:val="clear" w:color="auto" w:fill="auto"/>
          </w:tcPr>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napomáhat realizaci dalšího vzdělávání na školách pro široké spektrum zájemců (nezužovat další vzdělávání pouze na odborné vzdělávání či rekvalifikaci), a tím vytvořit podmínky pro začlenění DV mezi integrální součástí pedagogické práce středních škol včetně DVPP těchto škol a jejich přípravy na práci s dospělými</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MŠMT</w:t>
            </w:r>
          </w:p>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O21/212</w:t>
            </w:r>
            <w:r w:rsidRPr="000A4525">
              <w:rPr>
                <w:rFonts w:ascii="Calibri" w:hAnsi="Calibri"/>
                <w:sz w:val="18"/>
                <w:szCs w:val="18"/>
              </w:rPr>
              <w:t xml:space="preserve">, </w:t>
            </w:r>
            <w:r w:rsidRPr="00AA066C">
              <w:rPr>
                <w:rFonts w:ascii="Calibri" w:hAnsi="Calibri"/>
                <w:sz w:val="18"/>
                <w:szCs w:val="18"/>
              </w:rPr>
              <w:t>O21/211,</w:t>
            </w:r>
            <w:r w:rsidRPr="000A4525">
              <w:rPr>
                <w:rFonts w:ascii="Calibri" w:hAnsi="Calibri"/>
                <w:sz w:val="18"/>
                <w:szCs w:val="18"/>
              </w:rPr>
              <w:t xml:space="preserve"> O20/201, NÚV, NIDV;</w:t>
            </w:r>
          </w:p>
          <w:p w:rsidR="000A4525" w:rsidRPr="000A4525" w:rsidRDefault="000A4525" w:rsidP="00C251B1">
            <w:pPr>
              <w:spacing w:after="0" w:line="240" w:lineRule="auto"/>
              <w:jc w:val="both"/>
              <w:rPr>
                <w:rFonts w:ascii="Calibri" w:hAnsi="Calibri"/>
                <w:b/>
                <w:sz w:val="18"/>
                <w:szCs w:val="18"/>
              </w:rPr>
            </w:pPr>
            <w:r w:rsidRPr="000A4525">
              <w:rPr>
                <w:rFonts w:ascii="Calibri" w:hAnsi="Calibri"/>
                <w:sz w:val="18"/>
                <w:szCs w:val="18"/>
              </w:rPr>
              <w:t>(sociální partneři)</w:t>
            </w:r>
          </w:p>
        </w:tc>
        <w:tc>
          <w:tcPr>
            <w:tcW w:w="7371" w:type="dxa"/>
            <w:tcBorders>
              <w:top w:val="single" w:sz="4" w:space="0" w:color="000000"/>
              <w:left w:val="single" w:sz="2" w:space="0" w:color="auto"/>
              <w:right w:val="single" w:sz="4" w:space="0" w:color="000000"/>
            </w:tcBorders>
            <w:shd w:val="clear" w:color="auto" w:fill="FFFFFF" w:themeFill="background1"/>
          </w:tcPr>
          <w:p w:rsidR="000A4525" w:rsidRPr="000A4525" w:rsidRDefault="000A4525" w:rsidP="00C251B1">
            <w:pPr>
              <w:spacing w:after="0" w:line="240" w:lineRule="auto"/>
              <w:jc w:val="both"/>
              <w:rPr>
                <w:rFonts w:ascii="Calibri" w:hAnsi="Calibri" w:cs="Calibri"/>
                <w:sz w:val="18"/>
                <w:szCs w:val="18"/>
              </w:rPr>
            </w:pPr>
            <w:r w:rsidRPr="000A4525">
              <w:rPr>
                <w:rFonts w:ascii="Calibri" w:hAnsi="Calibri" w:cs="Calibri"/>
                <w:sz w:val="18"/>
                <w:szCs w:val="18"/>
              </w:rPr>
              <w:t xml:space="preserve">V rámci projektu UNIV </w:t>
            </w:r>
            <w:r w:rsidRPr="000A4525">
              <w:rPr>
                <w:rFonts w:ascii="Calibri" w:hAnsi="Calibri"/>
                <w:sz w:val="18"/>
                <w:szCs w:val="18"/>
              </w:rPr>
              <w:t xml:space="preserve">2 Kraje, který byl realizován v letech 2009-2013, byli pedagogičtí pracovníci </w:t>
            </w:r>
            <w:r w:rsidRPr="000A4525">
              <w:rPr>
                <w:rFonts w:ascii="Calibri" w:hAnsi="Calibri" w:cs="Calibri"/>
                <w:sz w:val="18"/>
                <w:szCs w:val="18"/>
              </w:rPr>
              <w:t xml:space="preserve">325 </w:t>
            </w:r>
            <w:r w:rsidRPr="000A4525">
              <w:rPr>
                <w:rFonts w:ascii="Calibri" w:hAnsi="Calibri"/>
                <w:sz w:val="18"/>
                <w:szCs w:val="18"/>
              </w:rPr>
              <w:t>středních škol</w:t>
            </w:r>
            <w:r w:rsidRPr="000A4525">
              <w:rPr>
                <w:rFonts w:ascii="Calibri" w:hAnsi="Calibri" w:cs="Calibri"/>
                <w:sz w:val="18"/>
                <w:szCs w:val="18"/>
              </w:rPr>
              <w:t xml:space="preserve"> zapojených projektu seznamováni s postupy přípravy programů dalšího vzdělávání. </w:t>
            </w:r>
          </w:p>
          <w:p w:rsidR="000A4525" w:rsidRPr="00033F89" w:rsidRDefault="000A4525" w:rsidP="00C251B1">
            <w:pPr>
              <w:spacing w:after="0" w:line="240" w:lineRule="auto"/>
              <w:jc w:val="both"/>
              <w:rPr>
                <w:rFonts w:ascii="Calibri" w:hAnsi="Calibri"/>
                <w:color w:val="FF0000"/>
                <w:sz w:val="18"/>
                <w:szCs w:val="18"/>
              </w:rPr>
            </w:pPr>
            <w:r w:rsidRPr="00033F89">
              <w:rPr>
                <w:rFonts w:ascii="Calibri" w:hAnsi="Calibri"/>
                <w:color w:val="FF0000"/>
                <w:sz w:val="18"/>
                <w:szCs w:val="18"/>
              </w:rPr>
              <w:t>Cílem projektu bylo podpořit realizaci dalšího vzdělávání na středních odborných školách, přispět k proměně těchto škol v instituce, které vedle počátečního vzdělávání nabízejí i různé druhy dalšího vzdělávání, a to pro různé cílové skupiny. Proto pedagogičtí pracovníci 325 škol zapojených do projektu:</w:t>
            </w:r>
          </w:p>
          <w:p w:rsidR="000A4525" w:rsidRPr="00033F89" w:rsidRDefault="000A4525" w:rsidP="00C251B1">
            <w:pPr>
              <w:numPr>
                <w:ilvl w:val="0"/>
                <w:numId w:val="14"/>
              </w:numPr>
              <w:spacing w:after="0" w:line="240" w:lineRule="auto"/>
              <w:ind w:left="227" w:hanging="227"/>
              <w:jc w:val="both"/>
              <w:rPr>
                <w:rFonts w:ascii="Calibri" w:hAnsi="Calibri"/>
                <w:color w:val="FF0000"/>
                <w:sz w:val="18"/>
                <w:szCs w:val="18"/>
              </w:rPr>
            </w:pPr>
            <w:r w:rsidRPr="00033F89">
              <w:rPr>
                <w:rFonts w:ascii="Calibri" w:hAnsi="Calibri"/>
                <w:color w:val="FF0000"/>
                <w:sz w:val="18"/>
                <w:szCs w:val="18"/>
              </w:rPr>
              <w:t>seznámili se se základy přípravy programů DV – celkem 3 596 pracovníků;</w:t>
            </w:r>
          </w:p>
          <w:p w:rsidR="000A4525" w:rsidRPr="00033F89" w:rsidRDefault="000A4525" w:rsidP="00C251B1">
            <w:pPr>
              <w:numPr>
                <w:ilvl w:val="0"/>
                <w:numId w:val="14"/>
              </w:numPr>
              <w:spacing w:after="0" w:line="240" w:lineRule="auto"/>
              <w:ind w:left="227" w:hanging="227"/>
              <w:jc w:val="both"/>
              <w:rPr>
                <w:rFonts w:ascii="Calibri" w:hAnsi="Calibri"/>
                <w:color w:val="FF0000"/>
                <w:sz w:val="18"/>
                <w:szCs w:val="18"/>
              </w:rPr>
            </w:pPr>
            <w:r w:rsidRPr="00033F89">
              <w:rPr>
                <w:rFonts w:ascii="Calibri" w:hAnsi="Calibri"/>
                <w:color w:val="FF0000"/>
                <w:sz w:val="18"/>
                <w:szCs w:val="18"/>
              </w:rPr>
              <w:t>připravili 987 programů DV, na přípravě se podílelo 3008 pedagogických pracovníků;</w:t>
            </w:r>
          </w:p>
          <w:p w:rsidR="000A4525" w:rsidRPr="00033F89" w:rsidRDefault="000A4525" w:rsidP="00C251B1">
            <w:pPr>
              <w:numPr>
                <w:ilvl w:val="0"/>
                <w:numId w:val="14"/>
              </w:numPr>
              <w:spacing w:after="0" w:line="240" w:lineRule="auto"/>
              <w:ind w:left="227" w:hanging="227"/>
              <w:jc w:val="both"/>
              <w:rPr>
                <w:rFonts w:ascii="Calibri" w:hAnsi="Calibri"/>
                <w:color w:val="FF0000"/>
                <w:sz w:val="18"/>
                <w:szCs w:val="18"/>
              </w:rPr>
            </w:pPr>
            <w:r w:rsidRPr="00033F89">
              <w:rPr>
                <w:rFonts w:ascii="Calibri" w:hAnsi="Calibri"/>
                <w:color w:val="FF0000"/>
                <w:sz w:val="18"/>
                <w:szCs w:val="18"/>
              </w:rPr>
              <w:t>pilotně ověřili 548 programů, na výuce v celkovém rozsahu 56 330 hodin se podílelo 2 039 pedagogických pracovníků a výuky v programech se účastnilo 6 628 účastníků, z nichž 6 117 program úspěšně ukončilo;</w:t>
            </w:r>
          </w:p>
          <w:p w:rsidR="000A4525" w:rsidRPr="00033F89" w:rsidRDefault="000A4525" w:rsidP="00C251B1">
            <w:pPr>
              <w:numPr>
                <w:ilvl w:val="0"/>
                <w:numId w:val="14"/>
              </w:numPr>
              <w:spacing w:after="0" w:line="240" w:lineRule="auto"/>
              <w:ind w:left="227" w:hanging="227"/>
              <w:jc w:val="both"/>
              <w:rPr>
                <w:rFonts w:ascii="Calibri" w:hAnsi="Calibri"/>
                <w:color w:val="FF0000"/>
                <w:sz w:val="18"/>
                <w:szCs w:val="18"/>
              </w:rPr>
            </w:pPr>
            <w:r w:rsidRPr="00033F89">
              <w:rPr>
                <w:rFonts w:ascii="Calibri" w:hAnsi="Calibri"/>
                <w:color w:val="FF0000"/>
                <w:sz w:val="18"/>
                <w:szCs w:val="18"/>
              </w:rPr>
              <w:t>účastnili se kurzu lektorských dovedností v rozsahu 100 výukových hodin, úspěšně jej ukončilo 2 909 z celkového počtu 3 250 účastnících se pedagogů;</w:t>
            </w:r>
          </w:p>
          <w:p w:rsidR="000A4525" w:rsidRPr="00033F89" w:rsidRDefault="000A4525" w:rsidP="00C251B1">
            <w:pPr>
              <w:numPr>
                <w:ilvl w:val="0"/>
                <w:numId w:val="14"/>
              </w:numPr>
              <w:spacing w:after="0" w:line="240" w:lineRule="auto"/>
              <w:ind w:left="227" w:hanging="227"/>
              <w:jc w:val="both"/>
              <w:rPr>
                <w:rFonts w:ascii="Calibri" w:hAnsi="Calibri"/>
                <w:color w:val="FF0000"/>
                <w:sz w:val="18"/>
                <w:szCs w:val="18"/>
              </w:rPr>
            </w:pPr>
            <w:r w:rsidRPr="00033F89">
              <w:rPr>
                <w:rFonts w:ascii="Calibri" w:hAnsi="Calibri"/>
                <w:color w:val="FF0000"/>
                <w:sz w:val="18"/>
                <w:szCs w:val="18"/>
              </w:rPr>
              <w:t>rozvinuli své znalosti a dovednosti v oblasti kariérového poradenství – celkem 657 pracovníků;</w:t>
            </w:r>
          </w:p>
          <w:p w:rsidR="000A4525" w:rsidRPr="00033F89" w:rsidRDefault="000A4525" w:rsidP="00C251B1">
            <w:pPr>
              <w:numPr>
                <w:ilvl w:val="0"/>
                <w:numId w:val="14"/>
              </w:numPr>
              <w:spacing w:after="0" w:line="240" w:lineRule="auto"/>
              <w:ind w:left="227" w:hanging="227"/>
              <w:jc w:val="both"/>
              <w:rPr>
                <w:rFonts w:ascii="Calibri" w:hAnsi="Calibri"/>
                <w:color w:val="FF0000"/>
                <w:sz w:val="18"/>
                <w:szCs w:val="18"/>
              </w:rPr>
            </w:pPr>
            <w:r w:rsidRPr="00033F89">
              <w:rPr>
                <w:rFonts w:ascii="Calibri" w:hAnsi="Calibri"/>
                <w:color w:val="FF0000"/>
                <w:sz w:val="18"/>
                <w:szCs w:val="18"/>
              </w:rPr>
              <w:t>prohloubili své kompetence v oblasti marketingu dalšího vzdělávání – 625 pracovníků.</w:t>
            </w:r>
          </w:p>
          <w:p w:rsidR="000A4525" w:rsidRPr="00033F89" w:rsidRDefault="000A4525" w:rsidP="00C251B1">
            <w:pPr>
              <w:spacing w:after="0" w:line="240" w:lineRule="auto"/>
              <w:jc w:val="both"/>
              <w:rPr>
                <w:rFonts w:ascii="Calibri" w:hAnsi="Calibri"/>
                <w:color w:val="FF0000"/>
                <w:sz w:val="18"/>
                <w:szCs w:val="18"/>
              </w:rPr>
            </w:pPr>
            <w:r w:rsidRPr="00033F89">
              <w:rPr>
                <w:rFonts w:ascii="Calibri" w:hAnsi="Calibri"/>
                <w:color w:val="FF0000"/>
                <w:sz w:val="18"/>
                <w:szCs w:val="18"/>
              </w:rPr>
              <w:t>Školy zapojené do projektu vytvořily ve všech krajích sítě škol podílejících se na realizaci dalšího vzdělávání. Školy v projektu spolupracovaly se zaměstnavateli, každý program byl posouzen 2 zaměstnavateli, část programů byla vytvářena podle požadavků zaměstnavatelů.</w:t>
            </w:r>
          </w:p>
          <w:p w:rsidR="007A3E2A" w:rsidRPr="007A3E2A" w:rsidRDefault="007A3E2A" w:rsidP="00C251B1">
            <w:pPr>
              <w:spacing w:after="0" w:line="240" w:lineRule="auto"/>
              <w:jc w:val="both"/>
              <w:rPr>
                <w:rFonts w:ascii="Calibri" w:hAnsi="Calibri"/>
                <w:color w:val="FF0000"/>
                <w:sz w:val="18"/>
                <w:szCs w:val="18"/>
              </w:rPr>
            </w:pPr>
            <w:r w:rsidRPr="007A3E2A">
              <w:rPr>
                <w:rFonts w:ascii="Calibri" w:hAnsi="Calibri"/>
                <w:color w:val="FF0000"/>
                <w:sz w:val="18"/>
                <w:szCs w:val="18"/>
              </w:rPr>
              <w:t>Projekt UNIV 3 přivádí do škol novou cílovou skupinu – zájemce o získání profesní kvalifikace. Do konce roku 2014 bylo realizováno 525 pilotních ověřování programů dalšího vzdělávání vytvořených podle standardů NSK a zkoušky realizované podle zákona č. 179/2006 Sb.; pilotního ověřování se zúčastnilo 4 849 účastníků, z nich 4 092 bylo úspěšných (v souladu s požadavky projektu obdrží pouze projektový certifikát).</w:t>
            </w:r>
          </w:p>
          <w:p w:rsidR="000A4525" w:rsidRPr="00033F89" w:rsidRDefault="000A4525" w:rsidP="00C251B1">
            <w:pPr>
              <w:spacing w:after="0" w:line="240" w:lineRule="auto"/>
              <w:jc w:val="both"/>
              <w:rPr>
                <w:rFonts w:ascii="Calibri" w:hAnsi="Calibri"/>
                <w:strike/>
                <w:color w:val="FF0000"/>
                <w:sz w:val="18"/>
                <w:szCs w:val="18"/>
              </w:rPr>
            </w:pPr>
            <w:r w:rsidRPr="00033F89">
              <w:rPr>
                <w:rFonts w:ascii="Calibri" w:hAnsi="Calibri"/>
                <w:strike/>
                <w:color w:val="FF0000"/>
                <w:sz w:val="18"/>
                <w:szCs w:val="18"/>
              </w:rPr>
              <w:t>Projekt UNIV 3 přivádí do škol novou cílovou skupinu – zájemce o získání profesní kvalifikace.</w:t>
            </w:r>
          </w:p>
          <w:p w:rsidR="000A4525" w:rsidRPr="00033F89" w:rsidRDefault="000A4525" w:rsidP="00C251B1">
            <w:pPr>
              <w:spacing w:after="0" w:line="240" w:lineRule="auto"/>
              <w:jc w:val="both"/>
              <w:rPr>
                <w:rFonts w:ascii="Calibri" w:hAnsi="Calibri"/>
                <w:strike/>
                <w:color w:val="FF0000"/>
                <w:sz w:val="18"/>
                <w:szCs w:val="18"/>
              </w:rPr>
            </w:pPr>
            <w:r w:rsidRPr="00033F89">
              <w:rPr>
                <w:rFonts w:ascii="Calibri" w:hAnsi="Calibri"/>
                <w:strike/>
                <w:color w:val="FF0000"/>
                <w:sz w:val="18"/>
                <w:szCs w:val="18"/>
              </w:rPr>
              <w:t>Součástí práce NÚV se středními školami je i realizace projektu Senior, který je hrazen z prostředků MŠMT. Programy, které školy připravují, směřují k věkové skupině seniorů, většinou již pracovně neaktivních. Mají ve své většině charakter zájmového vzdělávání.</w:t>
            </w:r>
          </w:p>
          <w:p w:rsidR="000A4525" w:rsidRPr="00033F89" w:rsidRDefault="000A4525" w:rsidP="00C251B1">
            <w:pPr>
              <w:spacing w:after="0" w:line="240" w:lineRule="auto"/>
              <w:jc w:val="both"/>
              <w:rPr>
                <w:rFonts w:ascii="Calibri" w:hAnsi="Calibri"/>
                <w:color w:val="FF0000"/>
                <w:sz w:val="18"/>
                <w:szCs w:val="18"/>
              </w:rPr>
            </w:pPr>
            <w:r w:rsidRPr="00033F89">
              <w:rPr>
                <w:rFonts w:ascii="Calibri" w:hAnsi="Calibri"/>
                <w:color w:val="FF0000"/>
                <w:sz w:val="18"/>
                <w:szCs w:val="18"/>
              </w:rPr>
              <w:t xml:space="preserve">Projekt Senior je velmi pozitivně přijímán nejen školami, ale i účastníky vzdělávání. Realizace připravených programů však není z prostředků MŠMT, které se každým rokem snižují, podporována. </w:t>
            </w:r>
          </w:p>
          <w:p w:rsidR="000A4525" w:rsidRPr="00033F89" w:rsidRDefault="000A4525" w:rsidP="00C251B1">
            <w:pPr>
              <w:spacing w:after="0" w:line="240" w:lineRule="auto"/>
              <w:jc w:val="both"/>
              <w:rPr>
                <w:rFonts w:ascii="Calibri" w:hAnsi="Calibri"/>
                <w:color w:val="FF0000"/>
                <w:sz w:val="18"/>
                <w:szCs w:val="18"/>
              </w:rPr>
            </w:pPr>
            <w:r w:rsidRPr="00033F89">
              <w:rPr>
                <w:rFonts w:ascii="Calibri" w:hAnsi="Calibri" w:cs="Calibri"/>
                <w:color w:val="FF0000"/>
                <w:sz w:val="18"/>
                <w:szCs w:val="18"/>
                <w:lang w:eastAsia="cs-CZ"/>
              </w:rPr>
              <w:t>Ministerstvo pokračuje v realizaci výše uvedených opatření v souladu s novými opatřeními na podporu odborného vzdělávání. Průběžné vyhodnocení bude předloženo do 30. 11. 2014 na jednání vlády.</w:t>
            </w:r>
          </w:p>
          <w:p w:rsidR="000A4525" w:rsidRPr="000A4525" w:rsidRDefault="000A4525" w:rsidP="00C251B1">
            <w:pPr>
              <w:spacing w:after="0" w:line="240" w:lineRule="auto"/>
              <w:jc w:val="both"/>
              <w:rPr>
                <w:rFonts w:ascii="Calibri" w:hAnsi="Calibri"/>
                <w:sz w:val="18"/>
                <w:szCs w:val="18"/>
              </w:rPr>
            </w:pPr>
            <w:r w:rsidRPr="000A4525">
              <w:rPr>
                <w:rFonts w:ascii="Calibri" w:hAnsi="Calibri"/>
                <w:b/>
                <w:sz w:val="18"/>
                <w:szCs w:val="18"/>
              </w:rPr>
              <w:t>NÚV</w:t>
            </w:r>
            <w:r w:rsidRPr="000A4525">
              <w:rPr>
                <w:rFonts w:ascii="Calibri" w:hAnsi="Calibri"/>
                <w:sz w:val="18"/>
                <w:szCs w:val="18"/>
              </w:rPr>
              <w:t xml:space="preserve"> toto opatření realizuje v rámci projektu UNIV 2 Kraje, který </w:t>
            </w:r>
            <w:r w:rsidRPr="000A4525">
              <w:rPr>
                <w:rFonts w:ascii="Calibri" w:hAnsi="Calibri" w:cs="Calibri"/>
                <w:sz w:val="18"/>
                <w:szCs w:val="18"/>
              </w:rPr>
              <w:t xml:space="preserve">byl spuštěn 1. 8. 2009. Podpora dalšího vzdělávání směřujícího k lepšímu uplatnění na </w:t>
            </w:r>
            <w:r w:rsidRPr="000A4525">
              <w:rPr>
                <w:rFonts w:ascii="Calibri" w:hAnsi="Calibri"/>
                <w:sz w:val="18"/>
                <w:szCs w:val="18"/>
              </w:rPr>
              <w:t>trhu práce</w:t>
            </w:r>
            <w:r w:rsidRPr="000A4525">
              <w:rPr>
                <w:rFonts w:ascii="Calibri" w:hAnsi="Calibri" w:cs="Calibri"/>
                <w:sz w:val="18"/>
                <w:szCs w:val="18"/>
              </w:rPr>
              <w:t xml:space="preserve"> je součástí projektu UNIV 2 Kraje, který byl zahájen 1. 8. 2009. </w:t>
            </w:r>
            <w:r w:rsidRPr="000A4525">
              <w:rPr>
                <w:rFonts w:ascii="Calibri" w:hAnsi="Calibri"/>
                <w:sz w:val="18"/>
                <w:szCs w:val="18"/>
              </w:rPr>
              <w:t xml:space="preserve">Pedagogičtí pracovníci </w:t>
            </w:r>
            <w:r w:rsidRPr="000A4525">
              <w:rPr>
                <w:rFonts w:ascii="Calibri" w:hAnsi="Calibri" w:cs="Calibri"/>
                <w:sz w:val="18"/>
                <w:szCs w:val="18"/>
              </w:rPr>
              <w:t xml:space="preserve">325 </w:t>
            </w:r>
            <w:r w:rsidRPr="000A4525">
              <w:rPr>
                <w:rFonts w:ascii="Calibri" w:hAnsi="Calibri"/>
                <w:sz w:val="18"/>
                <w:szCs w:val="18"/>
              </w:rPr>
              <w:t>středních škol</w:t>
            </w:r>
            <w:r w:rsidRPr="000A4525">
              <w:rPr>
                <w:rFonts w:ascii="Calibri" w:hAnsi="Calibri" w:cs="Calibri"/>
                <w:sz w:val="18"/>
                <w:szCs w:val="18"/>
              </w:rPr>
              <w:t xml:space="preserve"> zapojených projektu (celkem 3 250 </w:t>
            </w:r>
            <w:r w:rsidRPr="000A4525">
              <w:rPr>
                <w:rFonts w:ascii="Calibri" w:hAnsi="Calibri"/>
                <w:sz w:val="18"/>
                <w:szCs w:val="18"/>
              </w:rPr>
              <w:t>pedagogických pracovníků</w:t>
            </w:r>
            <w:r w:rsidRPr="000A4525">
              <w:rPr>
                <w:rFonts w:ascii="Calibri" w:hAnsi="Calibri" w:cs="Calibri"/>
                <w:sz w:val="18"/>
                <w:szCs w:val="18"/>
              </w:rPr>
              <w:t>) bude seznamováno s postupy přípravy programů dalšího vzdělávání. Souhrnně bude připraveno 975 programů dalšího vzdělávání, 325 z nich bude pilotně ověřeno. Všechny programy směřují k lepšímu uplatnění jejich absolventů na trhu práce, protože OP VK nic jiného neumožňuje.</w:t>
            </w:r>
            <w:r w:rsidRPr="000A4525">
              <w:rPr>
                <w:rFonts w:ascii="Calibri" w:hAnsi="Calibri"/>
                <w:sz w:val="18"/>
                <w:szCs w:val="18"/>
              </w:rPr>
              <w:t xml:space="preserve"> </w:t>
            </w:r>
          </w:p>
          <w:p w:rsidR="000A4525" w:rsidRPr="000A4525" w:rsidRDefault="000A4525" w:rsidP="00C251B1">
            <w:pPr>
              <w:spacing w:after="0" w:line="240" w:lineRule="auto"/>
              <w:ind w:left="31" w:hanging="31"/>
              <w:jc w:val="both"/>
              <w:rPr>
                <w:rFonts w:ascii="Calibri" w:hAnsi="Calibri"/>
                <w:sz w:val="18"/>
                <w:szCs w:val="18"/>
              </w:rPr>
            </w:pPr>
            <w:r w:rsidRPr="000A4525">
              <w:rPr>
                <w:rFonts w:ascii="Calibri" w:hAnsi="Calibri"/>
                <w:sz w:val="18"/>
                <w:szCs w:val="18"/>
              </w:rPr>
              <w:t>Součástí práce NÚV se středními školami je i realizace projektu Senior, který je hrazen z prostředků MŠMT. Programy, které školy připravují, směřují k věkové skupině seniorů, většinou již pracovně neaktivních. Mají ve své většině charakter zájmového vzdělávání.</w:t>
            </w:r>
          </w:p>
          <w:p w:rsidR="000A4525" w:rsidRPr="000A4525" w:rsidRDefault="000A4525" w:rsidP="00C251B1">
            <w:pPr>
              <w:spacing w:after="0" w:line="240" w:lineRule="auto"/>
              <w:jc w:val="both"/>
              <w:rPr>
                <w:rFonts w:ascii="Calibri" w:hAnsi="Calibri"/>
                <w:sz w:val="18"/>
                <w:szCs w:val="18"/>
              </w:rPr>
            </w:pPr>
            <w:r w:rsidRPr="000A4525">
              <w:rPr>
                <w:rFonts w:ascii="Calibri" w:hAnsi="Calibri" w:cs="Calibri"/>
                <w:b/>
                <w:sz w:val="18"/>
                <w:szCs w:val="18"/>
              </w:rPr>
              <w:t>NIDV</w:t>
            </w:r>
            <w:r w:rsidRPr="000A4525">
              <w:rPr>
                <w:rFonts w:ascii="Calibri" w:hAnsi="Calibri" w:cs="Calibri"/>
                <w:sz w:val="18"/>
                <w:szCs w:val="18"/>
              </w:rPr>
              <w:t xml:space="preserve"> prostřednictvím nabídky vzdělávání v oblasti středního školství nabízí řadu programů vztahujících se k celému spektru DVPP. V roce 2012 probíhala formou rezortního úkolu aktivity zaměřené na síťování SŠ, které bylo zaměřené zejména na příklady dobré praxe ve spolupráci SŠ a firem v oblasti odborné praxe.</w:t>
            </w:r>
            <w:r w:rsidR="001E3D40">
              <w:rPr>
                <w:rFonts w:ascii="Calibri" w:hAnsi="Calibri" w:cs="Calibri"/>
                <w:sz w:val="18"/>
                <w:szCs w:val="18"/>
              </w:rPr>
              <w:t xml:space="preserve"> </w:t>
            </w:r>
            <w:r w:rsidR="001E3D40" w:rsidRPr="00033F89">
              <w:rPr>
                <w:rFonts w:ascii="Calibri" w:hAnsi="Calibri" w:cs="Calibri"/>
                <w:color w:val="FF0000"/>
                <w:sz w:val="18"/>
                <w:szCs w:val="18"/>
              </w:rPr>
              <w:t>V roce 2014 probíhalo další vzdělávání pedagogů středních škol standardní formou s důrazem na programy rozvíjející odbornost pedagogů, zlepšování klima škol a pomoc vedení škol. Celkem v roce 2014 bylo v dané oblasti uskutečněno 201 programů s účastí 2759 pedagogů. Na 1.pololetí roku 2015 je připraveno v nabídce NIDV pro pedagogy středních škol celkem 70 programů.</w:t>
            </w:r>
          </w:p>
        </w:tc>
        <w:tc>
          <w:tcPr>
            <w:tcW w:w="2111" w:type="dxa"/>
            <w:tcBorders>
              <w:top w:val="single" w:sz="4" w:space="0" w:color="000000"/>
              <w:left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Projekty OP VK – podle rozsahu schválených projektů</w:t>
            </w:r>
          </w:p>
          <w:p w:rsidR="000A4525" w:rsidRPr="000A4525" w:rsidRDefault="000A4525" w:rsidP="00C251B1">
            <w:pPr>
              <w:spacing w:after="0" w:line="240" w:lineRule="auto"/>
              <w:jc w:val="both"/>
              <w:rPr>
                <w:rFonts w:ascii="Calibri" w:hAnsi="Calibri"/>
                <w:sz w:val="18"/>
                <w:szCs w:val="18"/>
              </w:rPr>
            </w:pPr>
          </w:p>
          <w:p w:rsidR="000A4525" w:rsidRPr="000A4525" w:rsidRDefault="000A4525" w:rsidP="00C251B1">
            <w:pPr>
              <w:spacing w:after="0" w:line="240" w:lineRule="auto"/>
              <w:jc w:val="both"/>
              <w:rPr>
                <w:rFonts w:ascii="Calibri" w:hAnsi="Calibri"/>
                <w:b/>
                <w:sz w:val="18"/>
                <w:szCs w:val="18"/>
              </w:rPr>
            </w:pPr>
            <w:r w:rsidRPr="000A4525">
              <w:rPr>
                <w:rFonts w:ascii="Calibri" w:hAnsi="Calibri"/>
                <w:sz w:val="18"/>
                <w:szCs w:val="18"/>
              </w:rPr>
              <w:t>např. UNIV 2 KRAJ; např. UNIV 3</w:t>
            </w:r>
          </w:p>
        </w:tc>
      </w:tr>
      <w:tr w:rsidR="00A91C8B" w:rsidRPr="001F4166" w:rsidTr="00A91C8B">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A91C8B" w:rsidRPr="001F4166" w:rsidRDefault="00A91C8B" w:rsidP="00C251B1">
            <w:pPr>
              <w:spacing w:after="0" w:line="240" w:lineRule="auto"/>
              <w:jc w:val="both"/>
              <w:rPr>
                <w:rFonts w:ascii="Calibri" w:hAnsi="Calibri"/>
                <w:b/>
                <w:sz w:val="18"/>
                <w:szCs w:val="18"/>
              </w:rPr>
            </w:pPr>
            <w:r w:rsidRPr="001F4166">
              <w:rPr>
                <w:rFonts w:ascii="Calibri" w:hAnsi="Calibri"/>
                <w:b/>
                <w:sz w:val="18"/>
                <w:szCs w:val="18"/>
              </w:rPr>
              <w:t xml:space="preserve">1. D. </w:t>
            </w:r>
            <w:smartTag w:uri="urn:schemas-microsoft-com:office:smarttags" w:element="metricconverter">
              <w:smartTagPr>
                <w:attr w:name="ProductID" w:val="2 a"/>
              </w:smartTagPr>
              <w:r w:rsidRPr="001F4166">
                <w:rPr>
                  <w:rFonts w:ascii="Calibri" w:hAnsi="Calibri"/>
                  <w:b/>
                  <w:sz w:val="18"/>
                  <w:szCs w:val="18"/>
                </w:rPr>
                <w:t>2 a</w:t>
              </w:r>
            </w:smartTag>
            <w:r w:rsidRPr="001F4166">
              <w:rPr>
                <w:rFonts w:ascii="Calibri" w:hAnsi="Calibri"/>
                <w:b/>
                <w:sz w:val="18"/>
                <w:szCs w:val="18"/>
              </w:rPr>
              <w:t>)</w:t>
            </w:r>
          </w:p>
        </w:tc>
        <w:tc>
          <w:tcPr>
            <w:tcW w:w="2268" w:type="dxa"/>
            <w:vMerge w:val="restart"/>
            <w:tcBorders>
              <w:top w:val="single" w:sz="4" w:space="0" w:color="000000"/>
              <w:left w:val="single" w:sz="4" w:space="0" w:color="000000"/>
              <w:right w:val="single" w:sz="2" w:space="0" w:color="auto"/>
            </w:tcBorders>
            <w:shd w:val="clear" w:color="auto" w:fill="auto"/>
          </w:tcPr>
          <w:p w:rsidR="00A91C8B" w:rsidRPr="001F4166" w:rsidRDefault="00A91C8B" w:rsidP="00C251B1">
            <w:pPr>
              <w:spacing w:after="0" w:line="240" w:lineRule="auto"/>
              <w:jc w:val="both"/>
              <w:rPr>
                <w:rFonts w:ascii="Calibri" w:hAnsi="Calibri"/>
                <w:b/>
                <w:sz w:val="18"/>
                <w:szCs w:val="18"/>
              </w:rPr>
            </w:pPr>
            <w:r w:rsidRPr="001F4166">
              <w:rPr>
                <w:rFonts w:ascii="Calibri" w:hAnsi="Calibri"/>
                <w:sz w:val="18"/>
                <w:szCs w:val="18"/>
              </w:rPr>
              <w:t>podpořit přijímání žáků do oborů umožňujících široké spektrum odborné přípravy, aby se žák teprve po orientační fázi (případně později v průběhu studia) mohl s pomocí kariérového poradce a podle možností uplatnění na trhu práce rozhodnout o konkrétním výstupu svého vzdělávání; zahrnout do činnosti středních škol také pracovní diagnostiku studentů, aby bylo žákům umožněno zvolit vhodnou profesi, popř. své rozhodnutí korigovat</w:t>
            </w:r>
          </w:p>
        </w:tc>
        <w:tc>
          <w:tcPr>
            <w:tcW w:w="1276" w:type="dxa"/>
            <w:vMerge w:val="restart"/>
            <w:tcBorders>
              <w:top w:val="single" w:sz="4" w:space="0" w:color="auto"/>
              <w:left w:val="single" w:sz="2" w:space="0" w:color="auto"/>
              <w:bottom w:val="single" w:sz="2" w:space="0" w:color="auto"/>
              <w:right w:val="single" w:sz="2" w:space="0" w:color="auto"/>
            </w:tcBorders>
            <w:shd w:val="clear" w:color="auto" w:fill="auto"/>
          </w:tcPr>
          <w:p w:rsidR="00A91C8B" w:rsidRPr="001F4166" w:rsidRDefault="00A91C8B" w:rsidP="00C251B1">
            <w:pPr>
              <w:spacing w:after="0" w:line="240" w:lineRule="auto"/>
              <w:jc w:val="both"/>
              <w:rPr>
                <w:rFonts w:ascii="Calibri" w:hAnsi="Calibri"/>
                <w:b/>
                <w:sz w:val="18"/>
                <w:szCs w:val="18"/>
              </w:rPr>
            </w:pPr>
            <w:r w:rsidRPr="001F4166">
              <w:rPr>
                <w:rFonts w:ascii="Calibri" w:hAnsi="Calibri"/>
                <w:b/>
                <w:sz w:val="18"/>
                <w:szCs w:val="18"/>
              </w:rPr>
              <w:t>MŠMT</w:t>
            </w:r>
          </w:p>
          <w:p w:rsidR="00A91C8B" w:rsidRPr="001F4166" w:rsidRDefault="00A91C8B" w:rsidP="00C251B1">
            <w:pPr>
              <w:spacing w:after="0" w:line="240" w:lineRule="auto"/>
              <w:jc w:val="both"/>
              <w:rPr>
                <w:rFonts w:ascii="Calibri" w:hAnsi="Calibri"/>
                <w:b/>
                <w:sz w:val="18"/>
                <w:szCs w:val="18"/>
              </w:rPr>
            </w:pPr>
            <w:r w:rsidRPr="001F4166">
              <w:rPr>
                <w:rFonts w:ascii="Calibri" w:hAnsi="Calibri"/>
                <w:b/>
                <w:sz w:val="18"/>
                <w:szCs w:val="18"/>
              </w:rPr>
              <w:t>NÚV,</w:t>
            </w:r>
          </w:p>
          <w:p w:rsidR="00A91C8B" w:rsidRPr="001F4166" w:rsidRDefault="00A91C8B" w:rsidP="00C251B1">
            <w:pPr>
              <w:spacing w:after="0" w:line="240" w:lineRule="auto"/>
              <w:jc w:val="both"/>
              <w:rPr>
                <w:rFonts w:ascii="Calibri" w:hAnsi="Calibri"/>
                <w:b/>
                <w:sz w:val="18"/>
                <w:szCs w:val="18"/>
              </w:rPr>
            </w:pPr>
            <w:r w:rsidRPr="00AA2402">
              <w:rPr>
                <w:rFonts w:ascii="Calibri" w:hAnsi="Calibri"/>
                <w:b/>
                <w:sz w:val="18"/>
                <w:szCs w:val="18"/>
              </w:rPr>
              <w:t>O20/200,</w:t>
            </w:r>
            <w:r w:rsidRPr="001F4166">
              <w:rPr>
                <w:rFonts w:ascii="Calibri" w:hAnsi="Calibri"/>
                <w:b/>
                <w:sz w:val="18"/>
                <w:szCs w:val="18"/>
              </w:rPr>
              <w:t xml:space="preserve"> </w:t>
            </w:r>
          </w:p>
          <w:p w:rsidR="00A91C8B" w:rsidRPr="001F4166" w:rsidRDefault="00A91C8B" w:rsidP="00C251B1">
            <w:pPr>
              <w:spacing w:after="0" w:line="240" w:lineRule="auto"/>
              <w:jc w:val="both"/>
              <w:rPr>
                <w:rFonts w:ascii="Calibri" w:hAnsi="Calibri"/>
                <w:b/>
                <w:sz w:val="18"/>
                <w:szCs w:val="18"/>
              </w:rPr>
            </w:pPr>
            <w:r w:rsidRPr="001F4166">
              <w:rPr>
                <w:rFonts w:ascii="Calibri" w:hAnsi="Calibri"/>
                <w:sz w:val="18"/>
                <w:szCs w:val="18"/>
              </w:rPr>
              <w:t>(kraje)</w:t>
            </w:r>
          </w:p>
        </w:tc>
        <w:tc>
          <w:tcPr>
            <w:tcW w:w="7371" w:type="dxa"/>
            <w:vMerge w:val="restart"/>
            <w:tcBorders>
              <w:top w:val="single" w:sz="4" w:space="0" w:color="000000"/>
              <w:left w:val="single" w:sz="2" w:space="0" w:color="auto"/>
              <w:right w:val="single" w:sz="4" w:space="0" w:color="000000"/>
            </w:tcBorders>
            <w:shd w:val="clear" w:color="auto" w:fill="auto"/>
          </w:tcPr>
          <w:p w:rsidR="00731382" w:rsidRDefault="00A91C8B" w:rsidP="00C251B1">
            <w:pPr>
              <w:spacing w:after="0" w:line="240" w:lineRule="auto"/>
              <w:ind w:left="28" w:hanging="28"/>
              <w:jc w:val="both"/>
              <w:rPr>
                <w:rFonts w:ascii="Calibri" w:hAnsi="Calibri"/>
                <w:sz w:val="18"/>
                <w:szCs w:val="18"/>
              </w:rPr>
            </w:pPr>
            <w:r w:rsidRPr="001F4166">
              <w:rPr>
                <w:rFonts w:ascii="Calibri" w:hAnsi="Calibri"/>
                <w:sz w:val="18"/>
                <w:szCs w:val="18"/>
              </w:rPr>
              <w:t xml:space="preserve">V rámci úspěšného pokračování projektu VIP Kariéra II – KP proběhly rozsáhlé inovace a obsahová aktualizace Informačního systému o uplatnění absolventů škol na trhu práce (ISA+) </w:t>
            </w:r>
            <w:hyperlink r:id="rId53" w:history="1">
              <w:r w:rsidRPr="001F4166">
                <w:rPr>
                  <w:rStyle w:val="Hypertextovodkaz"/>
                  <w:rFonts w:ascii="Calibri" w:hAnsi="Calibri"/>
                  <w:sz w:val="18"/>
                  <w:szCs w:val="18"/>
                </w:rPr>
                <w:t>www.infoabsolvent.cz</w:t>
              </w:r>
            </w:hyperlink>
            <w:r w:rsidRPr="001F4166">
              <w:rPr>
                <w:rFonts w:ascii="Calibri" w:hAnsi="Calibri"/>
                <w:sz w:val="18"/>
                <w:szCs w:val="18"/>
              </w:rPr>
              <w:t>. Tento systém poskytuje informace o vzdělávací nabídce středních, vyšších odborných i vysokých škol v ČR, současně však formou statických a dynamických stránek poskytuje také poradenské informace a informace o uplatnění absolventů škol a úzce souvisejících témat.</w:t>
            </w:r>
          </w:p>
          <w:p w:rsidR="00731382" w:rsidRPr="00731382" w:rsidRDefault="00731382" w:rsidP="00C251B1">
            <w:pPr>
              <w:spacing w:after="0" w:line="240" w:lineRule="auto"/>
              <w:ind w:left="31" w:hanging="31"/>
              <w:jc w:val="both"/>
              <w:rPr>
                <w:rFonts w:ascii="Calibri" w:hAnsi="Calibri"/>
                <w:strike/>
                <w:color w:val="FF0000"/>
                <w:sz w:val="18"/>
                <w:szCs w:val="18"/>
              </w:rPr>
            </w:pPr>
            <w:r w:rsidRPr="00731382">
              <w:rPr>
                <w:rFonts w:ascii="Calibri" w:eastAsia="Calibri" w:hAnsi="Calibri" w:cs="Times New Roman"/>
                <w:strike/>
                <w:color w:val="FF0000"/>
                <w:sz w:val="18"/>
                <w:szCs w:val="18"/>
              </w:rPr>
              <w:t>V letech 2012 a 2013 proběhla rámci úspěšného pokračování projektu VIP Kariéra II – KP rozsáhlá inovace Informačního systému o uplatnění absolventů škol na trhu práce (ISA+) dostupného na www.infoabsolvent.cz. Tento systém poskytuje informace o aktuální vzdělávací nabídce středních, vyšších odborných i vysokých škol v ČR, umožňuje různé způsoby vyhledávání těchto informací, současně však formou statických a dynamických stránek poskytuje také poradenské informace a relevantní informace o uplatnění absolventů škol a úzce souvisejících témat. Do systému byly začleněny také profesní test a filmové ukázky k vybraným technickým oborům vzdělání, které mohou žákům reálně přiblížit zmíněné profese a představit jim široké možnosti pro výběr další studijní cesty. Byla také rozšířena část s radami a doporučeními v oblasti kariérového poradenství.</w:t>
            </w:r>
          </w:p>
          <w:p w:rsidR="00A91C8B" w:rsidRPr="001F4166" w:rsidRDefault="00731382" w:rsidP="00C251B1">
            <w:pPr>
              <w:spacing w:after="0" w:line="240" w:lineRule="auto"/>
              <w:ind w:left="31" w:hanging="31"/>
              <w:jc w:val="both"/>
              <w:rPr>
                <w:rFonts w:ascii="Calibri" w:hAnsi="Calibri"/>
                <w:sz w:val="18"/>
                <w:szCs w:val="18"/>
              </w:rPr>
            </w:pPr>
            <w:r w:rsidRPr="00846757">
              <w:rPr>
                <w:rFonts w:ascii="Calibri" w:eastAsia="Calibri" w:hAnsi="Calibri" w:cs="Times New Roman"/>
                <w:sz w:val="18"/>
                <w:szCs w:val="18"/>
              </w:rPr>
              <w:t>Současně s inovacemi probíhala také obsahová aktualizace uveřejňovaných údajů.</w:t>
            </w:r>
            <w:r>
              <w:rPr>
                <w:rFonts w:ascii="Calibri" w:hAnsi="Calibri"/>
                <w:sz w:val="18"/>
                <w:szCs w:val="18"/>
              </w:rPr>
              <w:t xml:space="preserve"> </w:t>
            </w:r>
            <w:r w:rsidR="00A91C8B" w:rsidRPr="001F4166">
              <w:rPr>
                <w:rFonts w:ascii="Calibri" w:hAnsi="Calibri"/>
                <w:sz w:val="18"/>
                <w:szCs w:val="18"/>
              </w:rPr>
              <w:t>Nově zpracované publikace jsou vydávány v nákladu 350 ks a zasílány pracovníkům MŠMT, školských odborů krajských úřadů, koncepčním pracovníkům ve školství a významným sociálním partnerům. Publikace jsou také k dispozici v elektronické podobě na webu Národního ústavu pro vzdělávání www.nuv.cz a v Informačním systému o uplatnění absolventů škol na trhu práce www.infoabsolvent.cz. Zjednodušené texty s grafy a tabulkami obsahující souhrn hlavních zjištění a výstupů analytických studií jsou dostupné ve formě přehledných statických a dynamických stránek v informačním systému ISA+.</w:t>
            </w:r>
          </w:p>
          <w:p w:rsidR="00A91C8B" w:rsidRPr="001F4166" w:rsidRDefault="00A91C8B" w:rsidP="00C251B1">
            <w:pPr>
              <w:spacing w:after="0" w:line="240" w:lineRule="auto"/>
              <w:ind w:left="28" w:hanging="28"/>
              <w:jc w:val="both"/>
              <w:rPr>
                <w:rFonts w:ascii="Calibri" w:hAnsi="Calibri"/>
                <w:sz w:val="18"/>
                <w:szCs w:val="18"/>
              </w:rPr>
            </w:pPr>
            <w:r w:rsidRPr="001F4166">
              <w:rPr>
                <w:rFonts w:ascii="Calibri" w:hAnsi="Calibri"/>
                <w:sz w:val="18"/>
                <w:szCs w:val="18"/>
              </w:rPr>
              <w:t>Pro podporu práce kariérových poradců byla připravena CD Kam na školu – střední školy v České republice 2013/14 a CD Kam na školu – vyšší odborné školy v České republice 2013/14 a rozeslána na všechny základní a střední školy s výukou maturitních oborů .</w:t>
            </w:r>
          </w:p>
          <w:p w:rsidR="00B37A98" w:rsidRPr="00B37A98" w:rsidRDefault="00B37A98" w:rsidP="00C251B1">
            <w:pPr>
              <w:spacing w:after="0" w:line="240" w:lineRule="auto"/>
              <w:ind w:left="31" w:hanging="31"/>
              <w:jc w:val="both"/>
              <w:rPr>
                <w:rFonts w:ascii="Calibri" w:eastAsia="Calibri" w:hAnsi="Calibri" w:cs="Times New Roman"/>
                <w:strike/>
                <w:color w:val="FF0000"/>
                <w:sz w:val="18"/>
                <w:szCs w:val="18"/>
              </w:rPr>
            </w:pPr>
            <w:r w:rsidRPr="00B37A98">
              <w:rPr>
                <w:rFonts w:ascii="Calibri" w:eastAsia="Calibri" w:hAnsi="Calibri" w:cs="Times New Roman"/>
                <w:strike/>
                <w:color w:val="FF0000"/>
                <w:sz w:val="18"/>
                <w:szCs w:val="18"/>
              </w:rPr>
              <w:t>Kromě Informačního systému o uplatnění absolventů škol na trhu práce jsou každoročně inovovány také krajské webové stránky NÚV s informacemi o nezaměstnanosti absolventů středních a vyšších škol v členění podle krajů i ČR celkem doplněné komentáři a údaji o celkové situaci nezaměstnaných na trhu práce. Nechybí ani krajský přehled vývoje počtu a podílu nově přijatých žáků a absolventů podle úrovně a skupin oborů vzdělání.</w:t>
            </w:r>
          </w:p>
          <w:p w:rsidR="00B37A98" w:rsidRPr="00B37A98" w:rsidRDefault="00B37A98" w:rsidP="00C251B1">
            <w:pPr>
              <w:spacing w:after="0" w:line="240" w:lineRule="auto"/>
              <w:ind w:left="28" w:hanging="28"/>
              <w:jc w:val="both"/>
              <w:rPr>
                <w:rFonts w:ascii="Calibri" w:hAnsi="Calibri"/>
                <w:strike/>
                <w:color w:val="FF0000"/>
                <w:sz w:val="18"/>
                <w:szCs w:val="18"/>
              </w:rPr>
            </w:pPr>
            <w:r w:rsidRPr="00B37A98">
              <w:rPr>
                <w:rFonts w:ascii="Calibri" w:eastAsia="Calibri" w:hAnsi="Calibri" w:cs="Times New Roman"/>
                <w:strike/>
                <w:color w:val="FF0000"/>
                <w:sz w:val="18"/>
                <w:szCs w:val="18"/>
              </w:rPr>
              <w:t>Informační systém o uplatnění absolventů škol na trhu práce na  je průběžně aktualizován, aby poskytoval potřebné a relevantní informace jak pro žáky a jejich rodiče, uchazeče o vzdělávání ve školách, tak pro učitele, poradce a další koncepční a odborné pracovníky ve vzdělávání</w:t>
            </w:r>
          </w:p>
          <w:p w:rsidR="00A91C8B" w:rsidRPr="001F4166" w:rsidRDefault="00A91C8B" w:rsidP="00C251B1">
            <w:pPr>
              <w:spacing w:after="0" w:line="240" w:lineRule="auto"/>
              <w:ind w:left="28" w:hanging="28"/>
              <w:jc w:val="both"/>
              <w:rPr>
                <w:rFonts w:ascii="Calibri" w:hAnsi="Calibri"/>
                <w:sz w:val="18"/>
                <w:szCs w:val="18"/>
              </w:rPr>
            </w:pPr>
            <w:r w:rsidRPr="001F4166">
              <w:rPr>
                <w:rFonts w:ascii="Calibri" w:hAnsi="Calibri"/>
                <w:sz w:val="18"/>
                <w:szCs w:val="18"/>
              </w:rPr>
              <w:t xml:space="preserve">Každoročně v listopadu jsou inovovány krajské webové stránky NÚV (dříve NÚOV) s informacemi o nezaměstnanosti absolventů středních a vyšších škol v členění podle krajů i ČR celkem doplněné komentáři a údaji o celkové situaci nezaměstnaných na trhu práce. </w:t>
            </w:r>
          </w:p>
          <w:p w:rsidR="00B37A98" w:rsidRPr="00B37A98" w:rsidRDefault="00B37A98" w:rsidP="00C251B1">
            <w:pPr>
              <w:spacing w:after="0" w:line="240" w:lineRule="auto"/>
              <w:jc w:val="both"/>
              <w:rPr>
                <w:rFonts w:ascii="Calibri" w:eastAsia="Calibri" w:hAnsi="Calibri" w:cs="Times New Roman"/>
                <w:strike/>
                <w:color w:val="FF0000"/>
                <w:sz w:val="18"/>
                <w:szCs w:val="18"/>
              </w:rPr>
            </w:pPr>
            <w:r w:rsidRPr="00B37A98">
              <w:rPr>
                <w:rFonts w:ascii="Calibri" w:eastAsia="Calibri" w:hAnsi="Calibri" w:cs="Times New Roman"/>
                <w:strike/>
                <w:color w:val="FF0000"/>
                <w:sz w:val="18"/>
                <w:szCs w:val="18"/>
              </w:rPr>
              <w:t xml:space="preserve">V letech 2013 – 2014 byly například zpracovány analýzy a publikace zaměřené na kvalifikační potřeby a požadavky zaměstnavatelů v jednotlivých sektorech hospodářství, včetně jejich názorů na kvalitu a připravenost absolventů škol. Byly také aktualizovány informace o přechodu absolventů maturitních oborů do terciárního studia, o nezaměstnanosti absolventů škol nebo analýzy pracovních inzerátů z pohledu kvalifikačních potřeb a mnoho dalších informací souvisejících s uplatněním absolventů škol na trhu práce a s kariérovým poradenstvím. </w:t>
            </w:r>
          </w:p>
          <w:p w:rsidR="00B37A98" w:rsidRPr="001F4166" w:rsidRDefault="00B37A98" w:rsidP="00C251B1">
            <w:pPr>
              <w:spacing w:after="0" w:line="240" w:lineRule="auto"/>
              <w:jc w:val="both"/>
              <w:rPr>
                <w:rFonts w:ascii="Calibri" w:hAnsi="Calibri"/>
                <w:b/>
                <w:sz w:val="18"/>
                <w:szCs w:val="18"/>
              </w:rPr>
            </w:pPr>
            <w:r w:rsidRPr="00B37A98">
              <w:rPr>
                <w:rFonts w:ascii="Calibri" w:eastAsia="Calibri" w:hAnsi="Calibri" w:cs="Times New Roman"/>
                <w:strike/>
                <w:color w:val="FF0000"/>
                <w:sz w:val="18"/>
                <w:szCs w:val="18"/>
              </w:rPr>
              <w:t>V letech 2013 a 2014 došlo také k marketingové podpoře tohoto informačního systému a k jeho propagaci přímo na základních školách formou návštěv externích poradců, kteří žákům systém více představili. Tím žáci mohli více poznat komplexní nástroj, který je může společně s rodiči a poradci provést informacemi užitečnými pro rozhodování o svém dalším vzdělání a o uplatnění v možné budoucí profesi</w:t>
            </w:r>
            <w:r w:rsidRPr="00846757">
              <w:rPr>
                <w:rFonts w:ascii="Calibri" w:eastAsia="Calibri" w:hAnsi="Calibri" w:cs="Times New Roman"/>
                <w:sz w:val="18"/>
                <w:szCs w:val="18"/>
              </w:rPr>
              <w:t>.</w:t>
            </w:r>
          </w:p>
        </w:tc>
        <w:tc>
          <w:tcPr>
            <w:tcW w:w="2111" w:type="dxa"/>
            <w:vMerge w:val="restart"/>
            <w:tcBorders>
              <w:top w:val="single" w:sz="4" w:space="0" w:color="000000"/>
              <w:left w:val="single" w:sz="4" w:space="0" w:color="000000"/>
              <w:right w:val="single" w:sz="4" w:space="0" w:color="000000"/>
            </w:tcBorders>
            <w:shd w:val="clear" w:color="auto" w:fill="auto"/>
          </w:tcPr>
          <w:p w:rsidR="00A91C8B" w:rsidRPr="001F4166" w:rsidRDefault="00A91C8B" w:rsidP="00C251B1">
            <w:pPr>
              <w:spacing w:after="0" w:line="240" w:lineRule="auto"/>
              <w:jc w:val="both"/>
              <w:rPr>
                <w:rFonts w:ascii="Calibri" w:hAnsi="Calibri"/>
                <w:sz w:val="18"/>
                <w:szCs w:val="18"/>
              </w:rPr>
            </w:pPr>
            <w:r w:rsidRPr="001F4166">
              <w:rPr>
                <w:rFonts w:ascii="Calibri" w:hAnsi="Calibri"/>
                <w:sz w:val="18"/>
                <w:szCs w:val="18"/>
              </w:rPr>
              <w:t>Projekty OP VK – podle rozsahu schválených projektů</w:t>
            </w:r>
          </w:p>
          <w:p w:rsidR="00A91C8B" w:rsidRPr="001F4166" w:rsidRDefault="00A91C8B" w:rsidP="00C251B1">
            <w:pPr>
              <w:spacing w:after="0" w:line="240" w:lineRule="auto"/>
              <w:jc w:val="both"/>
              <w:rPr>
                <w:rFonts w:ascii="Calibri" w:hAnsi="Calibri"/>
                <w:sz w:val="18"/>
                <w:szCs w:val="18"/>
              </w:rPr>
            </w:pPr>
          </w:p>
          <w:p w:rsidR="00A91C8B" w:rsidRPr="001F4166" w:rsidRDefault="00A91C8B" w:rsidP="00C251B1">
            <w:pPr>
              <w:spacing w:after="0" w:line="240" w:lineRule="auto"/>
              <w:jc w:val="both"/>
              <w:rPr>
                <w:rFonts w:ascii="Calibri" w:hAnsi="Calibri"/>
                <w:sz w:val="18"/>
                <w:szCs w:val="18"/>
              </w:rPr>
            </w:pPr>
            <w:r w:rsidRPr="001F4166">
              <w:rPr>
                <w:rFonts w:ascii="Calibri" w:hAnsi="Calibri"/>
                <w:sz w:val="18"/>
                <w:szCs w:val="18"/>
              </w:rPr>
              <w:t xml:space="preserve">Legislativní podpora </w:t>
            </w:r>
          </w:p>
          <w:p w:rsidR="00A91C8B" w:rsidRPr="001F4166" w:rsidRDefault="00A91C8B" w:rsidP="00C251B1">
            <w:pPr>
              <w:spacing w:after="0" w:line="240" w:lineRule="auto"/>
              <w:jc w:val="both"/>
              <w:rPr>
                <w:rFonts w:ascii="Calibri" w:hAnsi="Calibri"/>
                <w:b/>
                <w:sz w:val="18"/>
                <w:szCs w:val="18"/>
              </w:rPr>
            </w:pPr>
            <w:r w:rsidRPr="001F4166">
              <w:rPr>
                <w:rFonts w:ascii="Calibri" w:hAnsi="Calibri"/>
                <w:sz w:val="18"/>
                <w:szCs w:val="18"/>
              </w:rPr>
              <w:t>V rámci běžné činnosti</w:t>
            </w:r>
          </w:p>
        </w:tc>
      </w:tr>
      <w:tr w:rsidR="00A91C8B" w:rsidRPr="001F4166" w:rsidTr="00C10B53">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FBD4B4"/>
          </w:tcPr>
          <w:p w:rsidR="00A91C8B" w:rsidRPr="001F4166" w:rsidRDefault="00A91C8B" w:rsidP="00C251B1">
            <w:pPr>
              <w:spacing w:after="0" w:line="240" w:lineRule="auto"/>
              <w:jc w:val="both"/>
              <w:rPr>
                <w:rFonts w:ascii="Calibri" w:hAnsi="Calibri"/>
                <w:b/>
                <w:sz w:val="18"/>
                <w:szCs w:val="18"/>
              </w:rPr>
            </w:pPr>
            <w:r w:rsidRPr="001F4166">
              <w:rPr>
                <w:rFonts w:ascii="Calibri" w:hAnsi="Calibri"/>
                <w:b/>
                <w:sz w:val="18"/>
                <w:szCs w:val="18"/>
              </w:rPr>
              <w:t>2012 – 2015</w:t>
            </w:r>
          </w:p>
        </w:tc>
        <w:tc>
          <w:tcPr>
            <w:tcW w:w="2268" w:type="dxa"/>
            <w:vMerge/>
            <w:tcBorders>
              <w:left w:val="single" w:sz="4" w:space="0" w:color="000000"/>
              <w:bottom w:val="single" w:sz="4" w:space="0" w:color="000000"/>
              <w:right w:val="single" w:sz="2" w:space="0" w:color="auto"/>
            </w:tcBorders>
            <w:shd w:val="clear" w:color="auto" w:fill="auto"/>
          </w:tcPr>
          <w:p w:rsidR="00A91C8B" w:rsidRPr="001F4166" w:rsidRDefault="00A91C8B" w:rsidP="00C251B1">
            <w:pPr>
              <w:spacing w:after="0" w:line="240" w:lineRule="auto"/>
              <w:jc w:val="both"/>
              <w:rPr>
                <w:rFonts w:ascii="Calibri" w:hAnsi="Calibri"/>
                <w:b/>
                <w:sz w:val="18"/>
                <w:szCs w:val="18"/>
              </w:rPr>
            </w:pPr>
          </w:p>
        </w:tc>
        <w:tc>
          <w:tcPr>
            <w:tcW w:w="1276" w:type="dxa"/>
            <w:vMerge/>
            <w:tcBorders>
              <w:left w:val="single" w:sz="2" w:space="0" w:color="auto"/>
              <w:bottom w:val="single" w:sz="2" w:space="0" w:color="auto"/>
              <w:right w:val="single" w:sz="2" w:space="0" w:color="auto"/>
            </w:tcBorders>
            <w:shd w:val="clear" w:color="auto" w:fill="auto"/>
          </w:tcPr>
          <w:p w:rsidR="00A91C8B" w:rsidRPr="001F4166" w:rsidRDefault="00A91C8B" w:rsidP="00C251B1">
            <w:pPr>
              <w:spacing w:after="0" w:line="240" w:lineRule="auto"/>
              <w:jc w:val="both"/>
              <w:rPr>
                <w:rFonts w:ascii="Calibri" w:hAnsi="Calibri"/>
                <w:b/>
                <w:sz w:val="18"/>
                <w:szCs w:val="18"/>
              </w:rPr>
            </w:pPr>
          </w:p>
        </w:tc>
        <w:tc>
          <w:tcPr>
            <w:tcW w:w="7371" w:type="dxa"/>
            <w:vMerge/>
            <w:tcBorders>
              <w:left w:val="single" w:sz="2" w:space="0" w:color="auto"/>
              <w:bottom w:val="single" w:sz="4" w:space="0" w:color="000000"/>
              <w:right w:val="single" w:sz="4" w:space="0" w:color="000000"/>
            </w:tcBorders>
            <w:shd w:val="clear" w:color="auto" w:fill="auto"/>
          </w:tcPr>
          <w:p w:rsidR="00A91C8B" w:rsidRPr="001F4166" w:rsidRDefault="00A91C8B" w:rsidP="00C251B1">
            <w:pPr>
              <w:spacing w:after="0" w:line="240" w:lineRule="auto"/>
              <w:jc w:val="both"/>
              <w:rPr>
                <w:rFonts w:ascii="Calibri" w:hAnsi="Calibri"/>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A91C8B" w:rsidRPr="001F4166" w:rsidRDefault="00A91C8B" w:rsidP="00C251B1">
            <w:pPr>
              <w:spacing w:after="0" w:line="240" w:lineRule="auto"/>
              <w:jc w:val="both"/>
              <w:rPr>
                <w:rFonts w:ascii="Calibri" w:hAnsi="Calibri"/>
                <w:sz w:val="18"/>
                <w:szCs w:val="18"/>
              </w:rPr>
            </w:pPr>
          </w:p>
        </w:tc>
      </w:tr>
      <w:tr w:rsidR="000A4525" w:rsidRPr="000A4525" w:rsidTr="000A4525">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0A4525" w:rsidRPr="000A4525" w:rsidRDefault="007D5063" w:rsidP="00C251B1">
            <w:pPr>
              <w:spacing w:after="0" w:line="240" w:lineRule="auto"/>
              <w:jc w:val="both"/>
              <w:rPr>
                <w:rFonts w:ascii="Calibri" w:hAnsi="Calibri"/>
                <w:b/>
                <w:sz w:val="18"/>
                <w:szCs w:val="18"/>
              </w:rPr>
            </w:pPr>
            <w:r>
              <w:t xml:space="preserve"> </w:t>
            </w:r>
            <w:r w:rsidR="000A4525" w:rsidRPr="000A4525">
              <w:rPr>
                <w:rFonts w:ascii="Calibri" w:hAnsi="Calibri"/>
                <w:b/>
                <w:sz w:val="18"/>
                <w:szCs w:val="18"/>
              </w:rPr>
              <w:t xml:space="preserve">1. D. </w:t>
            </w:r>
            <w:smartTag w:uri="urn:schemas-microsoft-com:office:smarttags" w:element="metricconverter">
              <w:smartTagPr>
                <w:attr w:name="ProductID" w:val="3 a"/>
              </w:smartTagPr>
              <w:r w:rsidR="000A4525" w:rsidRPr="000A4525">
                <w:rPr>
                  <w:rFonts w:ascii="Calibri" w:hAnsi="Calibri"/>
                  <w:b/>
                  <w:sz w:val="18"/>
                  <w:szCs w:val="18"/>
                </w:rPr>
                <w:t>3 a</w:t>
              </w:r>
            </w:smartTag>
            <w:r w:rsidR="000A4525" w:rsidRPr="000A4525">
              <w:rPr>
                <w:rFonts w:ascii="Calibri" w:hAnsi="Calibri"/>
                <w:b/>
                <w:sz w:val="18"/>
                <w:szCs w:val="18"/>
              </w:rPr>
              <w:t>)</w:t>
            </w:r>
          </w:p>
        </w:tc>
        <w:tc>
          <w:tcPr>
            <w:tcW w:w="2268" w:type="dxa"/>
            <w:vMerge w:val="restart"/>
            <w:tcBorders>
              <w:top w:val="single" w:sz="4" w:space="0" w:color="000000"/>
              <w:left w:val="single" w:sz="4" w:space="0" w:color="000000"/>
              <w:right w:val="single" w:sz="2" w:space="0" w:color="auto"/>
            </w:tcBorders>
            <w:shd w:val="clear" w:color="auto" w:fill="auto"/>
          </w:tcPr>
          <w:p w:rsidR="000A4525" w:rsidRPr="000A4525" w:rsidRDefault="000A4525" w:rsidP="00C251B1">
            <w:pPr>
              <w:spacing w:after="0" w:line="240" w:lineRule="auto"/>
              <w:jc w:val="both"/>
              <w:rPr>
                <w:rFonts w:ascii="Calibri" w:hAnsi="Calibri"/>
                <w:sz w:val="18"/>
                <w:szCs w:val="18"/>
              </w:rPr>
            </w:pPr>
            <w:r w:rsidRPr="000A4525">
              <w:rPr>
                <w:rFonts w:ascii="Calibri" w:hAnsi="Calibri"/>
                <w:bCs/>
                <w:sz w:val="18"/>
                <w:szCs w:val="18"/>
              </w:rPr>
              <w:t>přispívat k rozvoji a implementaci NSK a využívat všech možností, které tento nástroj poskytuje; k podpoře a rozvoji celoživotního učení a dále propracovávat vazbu standardů v NSK a RVP; součástí ŠVP tak mohou být i požadavky stanovené ve vybraných standardech dílčích kvalifikací; logickým důsledkem popsaného specifického přístupu bude modulární zpracování příslušné části ŠVP</w:t>
            </w:r>
          </w:p>
        </w:tc>
        <w:tc>
          <w:tcPr>
            <w:tcW w:w="1276" w:type="dxa"/>
            <w:vMerge w:val="restart"/>
            <w:tcBorders>
              <w:top w:val="single" w:sz="2" w:space="0" w:color="auto"/>
              <w:left w:val="single" w:sz="2" w:space="0" w:color="auto"/>
              <w:bottom w:val="single" w:sz="2" w:space="0" w:color="auto"/>
              <w:right w:val="single" w:sz="2" w:space="0" w:color="auto"/>
            </w:tcBorders>
            <w:shd w:val="clear" w:color="auto" w:fill="auto"/>
          </w:tcPr>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MŠMT</w:t>
            </w:r>
          </w:p>
          <w:p w:rsidR="000A4525" w:rsidRPr="000A4525" w:rsidRDefault="000A4525" w:rsidP="00C251B1">
            <w:pPr>
              <w:spacing w:after="0" w:line="240" w:lineRule="auto"/>
              <w:jc w:val="both"/>
              <w:rPr>
                <w:rFonts w:ascii="Calibri" w:hAnsi="Calibri"/>
                <w:sz w:val="18"/>
                <w:szCs w:val="18"/>
              </w:rPr>
            </w:pPr>
            <w:r w:rsidRPr="000A4525">
              <w:rPr>
                <w:rFonts w:ascii="Calibri" w:hAnsi="Calibri"/>
                <w:b/>
                <w:sz w:val="18"/>
                <w:szCs w:val="18"/>
              </w:rPr>
              <w:t>NÚV</w:t>
            </w:r>
            <w:r w:rsidRPr="000A4525">
              <w:rPr>
                <w:rFonts w:ascii="Calibri" w:hAnsi="Calibri"/>
                <w:sz w:val="18"/>
                <w:szCs w:val="18"/>
              </w:rPr>
              <w:t xml:space="preserve">, </w:t>
            </w:r>
          </w:p>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O21/212</w:t>
            </w:r>
            <w:r w:rsidRPr="000A4525">
              <w:rPr>
                <w:rFonts w:ascii="Calibri" w:hAnsi="Calibri"/>
                <w:sz w:val="18"/>
                <w:szCs w:val="18"/>
              </w:rPr>
              <w:t xml:space="preserve">, </w:t>
            </w:r>
            <w:r w:rsidRPr="000A4525">
              <w:rPr>
                <w:rFonts w:ascii="Calibri" w:hAnsi="Calibri"/>
                <w:b/>
                <w:sz w:val="18"/>
                <w:szCs w:val="18"/>
              </w:rPr>
              <w:t>O20/200,</w:t>
            </w:r>
          </w:p>
          <w:p w:rsidR="000A4525" w:rsidRPr="000A4525" w:rsidRDefault="000A4525" w:rsidP="00C251B1">
            <w:pPr>
              <w:spacing w:after="0" w:line="240" w:lineRule="auto"/>
              <w:jc w:val="both"/>
              <w:rPr>
                <w:rFonts w:ascii="Calibri" w:hAnsi="Calibri"/>
                <w:color w:val="FF0000"/>
                <w:sz w:val="18"/>
                <w:szCs w:val="18"/>
              </w:rPr>
            </w:pPr>
            <w:r w:rsidRPr="00AA066C">
              <w:rPr>
                <w:rFonts w:ascii="Calibri" w:hAnsi="Calibri"/>
                <w:sz w:val="18"/>
                <w:szCs w:val="18"/>
              </w:rPr>
              <w:t>O21</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(MPO, </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MZe, </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MMR, </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MD), </w:t>
            </w:r>
          </w:p>
          <w:p w:rsidR="000A4525" w:rsidRPr="000A4525" w:rsidRDefault="000A4525" w:rsidP="00C251B1">
            <w:pPr>
              <w:spacing w:after="0" w:line="240" w:lineRule="auto"/>
              <w:jc w:val="both"/>
              <w:rPr>
                <w:rFonts w:ascii="Calibri" w:hAnsi="Calibri"/>
                <w:b/>
                <w:sz w:val="18"/>
                <w:szCs w:val="18"/>
              </w:rPr>
            </w:pPr>
            <w:r w:rsidRPr="000A4525">
              <w:rPr>
                <w:rFonts w:ascii="Calibri" w:hAnsi="Calibri"/>
                <w:sz w:val="18"/>
                <w:szCs w:val="18"/>
              </w:rPr>
              <w:t>kraje)</w:t>
            </w:r>
          </w:p>
        </w:tc>
        <w:tc>
          <w:tcPr>
            <w:tcW w:w="7371" w:type="dxa"/>
            <w:vMerge w:val="restart"/>
            <w:tcBorders>
              <w:top w:val="single" w:sz="4" w:space="0" w:color="000000"/>
              <w:left w:val="single" w:sz="2" w:space="0" w:color="auto"/>
              <w:right w:val="single" w:sz="4" w:space="0" w:color="000000"/>
            </w:tcBorders>
            <w:shd w:val="clear" w:color="auto" w:fill="FFFFFF" w:themeFill="background1"/>
          </w:tcPr>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V projektu NSK 2 jsou vytvářeny standardy profesních kvalifikací (PK). </w:t>
            </w:r>
            <w:r w:rsidRPr="000A4525">
              <w:rPr>
                <w:rFonts w:ascii="Calibri" w:hAnsi="Calibri"/>
                <w:bCs/>
                <w:sz w:val="18"/>
                <w:szCs w:val="18"/>
              </w:rPr>
              <w:t xml:space="preserve">Těžiště projektu </w:t>
            </w:r>
            <w:r w:rsidRPr="000A4525">
              <w:rPr>
                <w:rFonts w:ascii="Calibri" w:hAnsi="Calibri"/>
                <w:sz w:val="18"/>
                <w:szCs w:val="18"/>
              </w:rPr>
              <w:t xml:space="preserve">spočívá ve vytváření kvalifikačních a hodnotících standardů pro kvalifikace na maturitní úrovni (v závislosti na poptávce trhu práce i pro kvalifikace vyšších úrovní). K tomu je </w:t>
            </w:r>
            <w:r w:rsidRPr="000A4525">
              <w:rPr>
                <w:rFonts w:ascii="Calibri" w:hAnsi="Calibri"/>
                <w:bCs/>
                <w:sz w:val="18"/>
                <w:szCs w:val="18"/>
              </w:rPr>
              <w:t>vytvořená</w:t>
            </w:r>
            <w:r w:rsidRPr="000A4525">
              <w:rPr>
                <w:rFonts w:ascii="Calibri" w:hAnsi="Calibri"/>
                <w:sz w:val="18"/>
                <w:szCs w:val="18"/>
              </w:rPr>
              <w:t xml:space="preserve"> metodika naplňování NSK, která </w:t>
            </w:r>
            <w:r w:rsidRPr="000A4525">
              <w:rPr>
                <w:rFonts w:ascii="Calibri" w:hAnsi="Calibri"/>
                <w:bCs/>
                <w:sz w:val="18"/>
                <w:szCs w:val="18"/>
              </w:rPr>
              <w:t>je schválená</w:t>
            </w:r>
            <w:r w:rsidRPr="000A4525">
              <w:rPr>
                <w:rFonts w:ascii="Calibri" w:hAnsi="Calibri"/>
                <w:sz w:val="18"/>
                <w:szCs w:val="18"/>
              </w:rPr>
              <w:t xml:space="preserve"> Národní radou pro kvalifikace, a podle ní jsou vyškolení odborní garanti jednotlivých oblastí kvalifikací. </w:t>
            </w:r>
            <w:r w:rsidRPr="000A4525">
              <w:rPr>
                <w:rFonts w:ascii="Calibri" w:hAnsi="Calibri"/>
                <w:bCs/>
                <w:sz w:val="18"/>
                <w:szCs w:val="18"/>
              </w:rPr>
              <w:t xml:space="preserve"> Rozšiřování zapojení zaměstnavatelů do vytváření NSK je další prioritou projektu. Projekt se zaměřuje rovněž na podporu kontrolních mechanismů nad sítí autorizovaných osob, které budou prakticky realizovat ověřování PK, což by mělo přispět k zajišťování kvality celého systému uznávání. K </w:t>
            </w:r>
            <w:r w:rsidRPr="000A4525">
              <w:rPr>
                <w:rFonts w:ascii="Calibri" w:hAnsi="Calibri" w:cs="Arial"/>
                <w:sz w:val="18"/>
                <w:szCs w:val="18"/>
              </w:rPr>
              <w:t xml:space="preserve">tomuto účelu jsou zpracována základní metodická východiska. </w:t>
            </w:r>
          </w:p>
          <w:p w:rsidR="000A4525" w:rsidRPr="000A4525" w:rsidRDefault="00E508AA" w:rsidP="00C251B1">
            <w:pPr>
              <w:spacing w:after="0" w:line="240" w:lineRule="auto"/>
              <w:jc w:val="both"/>
              <w:rPr>
                <w:rFonts w:ascii="Calibri" w:hAnsi="Calibri" w:cs="Arial"/>
                <w:sz w:val="18"/>
                <w:szCs w:val="18"/>
              </w:rPr>
            </w:pPr>
            <w:r>
              <w:rPr>
                <w:rFonts w:ascii="Calibri" w:hAnsi="Calibri" w:cs="Arial"/>
                <w:color w:val="FF0000"/>
                <w:sz w:val="18"/>
                <w:szCs w:val="18"/>
              </w:rPr>
              <w:t xml:space="preserve">Cílem projektu UNIV 2 Kraje byla proměna středních škol </w:t>
            </w:r>
            <w:r>
              <w:rPr>
                <w:rFonts w:ascii="Calibri" w:hAnsi="Calibri" w:cs="Arial"/>
                <w:strike/>
                <w:color w:val="FF0000"/>
                <w:sz w:val="18"/>
                <w:szCs w:val="18"/>
              </w:rPr>
              <w:t xml:space="preserve"> </w:t>
            </w:r>
            <w:r w:rsidR="000A4525" w:rsidRPr="00E508AA">
              <w:rPr>
                <w:rFonts w:ascii="Calibri" w:hAnsi="Calibri" w:cs="Arial"/>
                <w:strike/>
                <w:color w:val="FF0000"/>
                <w:sz w:val="18"/>
                <w:szCs w:val="18"/>
              </w:rPr>
              <w:t>Projekt UNIV 2 Kraje proměňuje</w:t>
            </w:r>
            <w:r w:rsidR="000A4525" w:rsidRPr="000A4525">
              <w:rPr>
                <w:rFonts w:ascii="Calibri" w:hAnsi="Calibri" w:cs="Arial"/>
                <w:sz w:val="18"/>
                <w:szCs w:val="18"/>
              </w:rPr>
              <w:t xml:space="preserve">   v centra celoživotního učení, tzn. otevřené instituce, které vedle počátečního vzdělávání </w:t>
            </w:r>
            <w:r w:rsidR="000A4525" w:rsidRPr="00E508AA">
              <w:rPr>
                <w:rFonts w:ascii="Calibri" w:hAnsi="Calibri" w:cs="Arial"/>
                <w:strike/>
                <w:color w:val="FF0000"/>
                <w:sz w:val="18"/>
                <w:szCs w:val="18"/>
              </w:rPr>
              <w:t>budou nabízet</w:t>
            </w:r>
            <w:r w:rsidR="000A4525" w:rsidRPr="000A4525">
              <w:rPr>
                <w:rFonts w:ascii="Calibri" w:hAnsi="Calibri" w:cs="Arial"/>
                <w:sz w:val="18"/>
                <w:szCs w:val="18"/>
              </w:rPr>
              <w:t xml:space="preserve"> realiz</w:t>
            </w:r>
            <w:r>
              <w:rPr>
                <w:rFonts w:ascii="Calibri" w:hAnsi="Calibri" w:cs="Arial"/>
                <w:sz w:val="18"/>
                <w:szCs w:val="18"/>
              </w:rPr>
              <w:t>ují</w:t>
            </w:r>
            <w:r w:rsidR="000A4525" w:rsidRPr="000A4525">
              <w:rPr>
                <w:rFonts w:ascii="Calibri" w:hAnsi="Calibri" w:cs="Arial"/>
                <w:sz w:val="18"/>
                <w:szCs w:val="18"/>
              </w:rPr>
              <w:t xml:space="preserve"> </w:t>
            </w:r>
            <w:r>
              <w:rPr>
                <w:rFonts w:ascii="Calibri" w:hAnsi="Calibri" w:cs="Arial"/>
                <w:sz w:val="18"/>
                <w:szCs w:val="18"/>
              </w:rPr>
              <w:t xml:space="preserve">i </w:t>
            </w:r>
            <w:r w:rsidR="000A4525" w:rsidRPr="000A4525">
              <w:rPr>
                <w:rFonts w:ascii="Calibri" w:hAnsi="Calibri" w:cs="Arial"/>
                <w:sz w:val="18"/>
                <w:szCs w:val="18"/>
              </w:rPr>
              <w:t xml:space="preserve">nejrůznější formy dalšího vzdělávání pro široké spektrum zájemců. </w:t>
            </w:r>
            <w:r w:rsidR="000A4525" w:rsidRPr="002C107A">
              <w:rPr>
                <w:rFonts w:ascii="Calibri" w:hAnsi="Calibri" w:cs="Arial"/>
                <w:color w:val="FF0000"/>
                <w:sz w:val="18"/>
                <w:szCs w:val="18"/>
              </w:rPr>
              <w:t>Centra</w:t>
            </w:r>
            <w:r w:rsidR="002C107A">
              <w:rPr>
                <w:rFonts w:ascii="Calibri" w:hAnsi="Calibri" w:cs="Arial"/>
                <w:color w:val="FF0000"/>
                <w:sz w:val="18"/>
                <w:szCs w:val="18"/>
              </w:rPr>
              <w:t xml:space="preserve"> koordinují</w:t>
            </w:r>
            <w:r w:rsidR="000A4525" w:rsidRPr="002C107A">
              <w:rPr>
                <w:rFonts w:ascii="Calibri" w:hAnsi="Calibri" w:cs="Arial"/>
                <w:color w:val="FF0000"/>
                <w:sz w:val="18"/>
                <w:szCs w:val="18"/>
              </w:rPr>
              <w:t xml:space="preserve"> </w:t>
            </w:r>
            <w:r w:rsidR="000A4525" w:rsidRPr="002C107A">
              <w:rPr>
                <w:rFonts w:ascii="Calibri" w:hAnsi="Calibri" w:cs="Arial"/>
                <w:strike/>
                <w:color w:val="FF0000"/>
                <w:sz w:val="18"/>
                <w:szCs w:val="18"/>
              </w:rPr>
              <w:t>budou koordinovat</w:t>
            </w:r>
            <w:r w:rsidR="000A4525" w:rsidRPr="000A4525">
              <w:rPr>
                <w:rFonts w:ascii="Calibri" w:hAnsi="Calibri" w:cs="Arial"/>
                <w:sz w:val="18"/>
                <w:szCs w:val="18"/>
              </w:rPr>
              <w:t xml:space="preserve"> své vzdělávací aktivity tak, aby celková nabídka programů DV skutečně pokrývala identifikované vzdělávací potřeby v daném kraji.</w:t>
            </w:r>
          </w:p>
          <w:p w:rsidR="000A4525" w:rsidRPr="00716461" w:rsidRDefault="000A4525" w:rsidP="00C251B1">
            <w:pPr>
              <w:spacing w:after="0" w:line="240" w:lineRule="auto"/>
              <w:jc w:val="both"/>
              <w:rPr>
                <w:rFonts w:ascii="Calibri" w:eastAsia="Times New Roman" w:hAnsi="Calibri" w:cs="Times New Roman"/>
                <w:strike/>
                <w:color w:val="FF0000"/>
                <w:sz w:val="18"/>
                <w:szCs w:val="18"/>
                <w:lang w:eastAsia="cs-CZ"/>
              </w:rPr>
            </w:pPr>
            <w:r w:rsidRPr="000A4525">
              <w:rPr>
                <w:rFonts w:ascii="Calibri" w:eastAsia="Times New Roman" w:hAnsi="Calibri" w:cs="Times New Roman"/>
                <w:sz w:val="18"/>
                <w:szCs w:val="18"/>
                <w:lang w:eastAsia="cs-CZ"/>
              </w:rPr>
              <w:t xml:space="preserve">Projekt UNIV 3 (spuštěn v roce 2012) přispívá k vytváření předpokladů pro úspěšné naplňování záměrů zákona </w:t>
            </w:r>
            <w:r w:rsidRPr="000A4525">
              <w:rPr>
                <w:rFonts w:ascii="Calibri" w:eastAsia="Times New Roman" w:hAnsi="Calibri" w:cs="Times New Roman"/>
                <w:bCs/>
                <w:sz w:val="18"/>
                <w:szCs w:val="18"/>
                <w:lang w:eastAsia="cs-CZ"/>
              </w:rPr>
              <w:t xml:space="preserve">č. 179/2006 Sb., </w:t>
            </w:r>
            <w:r w:rsidRPr="000A4525">
              <w:rPr>
                <w:rFonts w:ascii="Calibri" w:eastAsia="Times New Roman" w:hAnsi="Calibri" w:cs="Times New Roman"/>
                <w:sz w:val="18"/>
                <w:szCs w:val="18"/>
                <w:lang w:eastAsia="cs-CZ"/>
              </w:rPr>
              <w:t xml:space="preserve">o ověřování a uznávání výsledků dalšího vzdělávání. Cílem projektu je pilotně ověřit vybrané hodnotící standardy (HS) připravené v projektu NSK či NSK 2. Dalším cílem projektu je příprava 350 programů DV, které budou připraveny na základě HS NSK a povedou k získání DK. </w:t>
            </w:r>
            <w:r w:rsidRPr="00716461">
              <w:rPr>
                <w:rFonts w:ascii="Calibri" w:eastAsia="Times New Roman" w:hAnsi="Calibri" w:cs="Times New Roman"/>
                <w:strike/>
                <w:color w:val="FF0000"/>
                <w:sz w:val="18"/>
                <w:szCs w:val="18"/>
                <w:lang w:eastAsia="cs-CZ"/>
              </w:rPr>
              <w:t>V rámci projektu je v každém kraji vytvořeno centrum uznávání a celoživotního učení, které slouží pro širokou veřejnost jako informační místo o možnostech uznávání a nabízí i služby kariérového poradenství</w:t>
            </w:r>
            <w:r w:rsidRPr="000A4525">
              <w:rPr>
                <w:rFonts w:ascii="Calibri" w:eastAsia="Times New Roman" w:hAnsi="Calibri" w:cs="Times New Roman"/>
                <w:sz w:val="18"/>
                <w:szCs w:val="18"/>
                <w:lang w:eastAsia="cs-CZ"/>
              </w:rPr>
              <w:t xml:space="preserve">. V rámci projektu jsou pedagogičtí pracovníci škol zapojených do projektu seznamováni s uvedeným zákonem a jsou připravováni na zodpovědné plnění rolí v procesu ověřování. </w:t>
            </w:r>
            <w:r w:rsidRPr="00716461">
              <w:rPr>
                <w:rFonts w:ascii="Calibri" w:eastAsia="Times New Roman" w:hAnsi="Calibri" w:cs="Times New Roman"/>
                <w:strike/>
                <w:color w:val="FF0000"/>
                <w:sz w:val="18"/>
                <w:szCs w:val="18"/>
                <w:lang w:eastAsia="cs-CZ"/>
              </w:rPr>
              <w:t>Součástí projektu bude propagační kampaň, která má široké veřejnosti představit proces uznávání jako novou možnost získání kvalifikace, zřetel bude věnován oborům neotevíraným v počátečním vzdělávání.</w:t>
            </w:r>
          </w:p>
          <w:p w:rsidR="000A4525" w:rsidRPr="00716461" w:rsidRDefault="000A4525" w:rsidP="00C251B1">
            <w:pPr>
              <w:spacing w:after="0" w:line="240" w:lineRule="auto"/>
              <w:jc w:val="both"/>
              <w:rPr>
                <w:rFonts w:ascii="Calibri" w:hAnsi="Calibri"/>
                <w:b/>
                <w:strike/>
                <w:color w:val="FF0000"/>
                <w:sz w:val="18"/>
                <w:szCs w:val="18"/>
                <w:u w:val="single"/>
              </w:rPr>
            </w:pPr>
            <w:r w:rsidRPr="00716461">
              <w:rPr>
                <w:rFonts w:ascii="Calibri" w:hAnsi="Calibri"/>
                <w:strike/>
                <w:color w:val="FF0000"/>
                <w:sz w:val="18"/>
                <w:szCs w:val="18"/>
              </w:rPr>
              <w:t>Na jednání pracovní skupiny NRK pro zajištění souladu NSK a NSP dne 22. 4. 2009 bylo přijato usnesení, kde v bodě II. pracovní skupina doporučuje: Zpracovat materiál popisující vazby RVP na NSK s následujícími doporučenými parametry:ÚK reprezentuje způsobilost pro výkon jednoho povolání dle NSP - Jedna nebo více souvisejících ÚK je/jsou východiskem pro tvorbu nebo revizi RVP z hlediska kompetencí absolventů ÚK je doporučeným základem pro tvorbu ŠVP (z hlediska kompetencí absolventů).</w:t>
            </w:r>
          </w:p>
          <w:p w:rsidR="000A4525" w:rsidRPr="000A4525" w:rsidRDefault="000A4525" w:rsidP="00C251B1">
            <w:pPr>
              <w:spacing w:after="0" w:line="240" w:lineRule="auto"/>
              <w:ind w:left="-6"/>
              <w:jc w:val="both"/>
              <w:rPr>
                <w:rFonts w:ascii="Calibri" w:hAnsi="Calibri"/>
                <w:sz w:val="18"/>
                <w:szCs w:val="18"/>
              </w:rPr>
            </w:pPr>
            <w:r w:rsidRPr="000A4525">
              <w:rPr>
                <w:rFonts w:ascii="Calibri" w:hAnsi="Calibri"/>
                <w:sz w:val="18"/>
                <w:szCs w:val="18"/>
              </w:rPr>
              <w:t>V roce 2012 byly sledovány obsahové vazby PK a OV, ty jsou pak s využitím ÚPK podkladem pro stanovení případné skladby PK, opravňující jejího držitele vykonat závěrečnou či maturitní zkoušku.</w:t>
            </w:r>
          </w:p>
          <w:p w:rsidR="000A4525" w:rsidRPr="000A4525" w:rsidRDefault="000A4525" w:rsidP="00C251B1">
            <w:pPr>
              <w:spacing w:after="0" w:line="240" w:lineRule="auto"/>
              <w:ind w:left="-6"/>
              <w:jc w:val="both"/>
              <w:rPr>
                <w:rFonts w:ascii="Calibri" w:hAnsi="Calibri"/>
                <w:sz w:val="18"/>
                <w:szCs w:val="18"/>
              </w:rPr>
            </w:pPr>
            <w:r w:rsidRPr="000A4525">
              <w:rPr>
                <w:rFonts w:ascii="Calibri" w:hAnsi="Calibri"/>
                <w:sz w:val="18"/>
                <w:szCs w:val="18"/>
              </w:rPr>
              <w:t>Byla zahájena věcná diskuse k celkovému pojetí revize RVP v návaznosti na NSK. Vlastní naplňování vize bude navazovat na rozhodnutí MŠMT o časovém plánu revizí RVP.</w:t>
            </w:r>
          </w:p>
          <w:p w:rsidR="000A4525" w:rsidRPr="000A4525" w:rsidRDefault="000A4525" w:rsidP="00C251B1">
            <w:pPr>
              <w:spacing w:after="0" w:line="240" w:lineRule="auto"/>
              <w:ind w:left="-6"/>
              <w:jc w:val="both"/>
              <w:rPr>
                <w:rFonts w:ascii="Calibri" w:hAnsi="Calibri"/>
                <w:sz w:val="18"/>
                <w:szCs w:val="18"/>
              </w:rPr>
            </w:pPr>
            <w:r w:rsidRPr="000A4525">
              <w:rPr>
                <w:rFonts w:ascii="Calibri" w:hAnsi="Calibri"/>
                <w:sz w:val="18"/>
                <w:szCs w:val="18"/>
              </w:rPr>
              <w:t>Školy jsou vedeny k využívání standardů PK (jako klíčového zdroje definujícího uplatnitelnost na trhu práce) Při tvorbě ŠVP.</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Byla vytvořena mapa ilustrující vazby mezi obory vzdělání a profesními kvalifikacemi s cílem jednak směrovat vzdělavatele k přenosu požadavků trhu práce formulovaných prostřednictvím NSK do ŠVP, jednak zástupcům zaměstnavatelů participujících na budování NSK poskytnout zpětnou vazbu pro další vymezování struktury úplných profesních kvalifikací a profesních kvalifikací.</w:t>
            </w:r>
          </w:p>
          <w:p w:rsidR="000A4525" w:rsidRPr="000A4525" w:rsidRDefault="000A4525" w:rsidP="00C251B1">
            <w:pPr>
              <w:spacing w:after="0" w:line="240" w:lineRule="auto"/>
              <w:ind w:left="-6"/>
              <w:jc w:val="both"/>
              <w:rPr>
                <w:rFonts w:ascii="Calibri" w:hAnsi="Calibri"/>
                <w:sz w:val="18"/>
                <w:szCs w:val="18"/>
              </w:rPr>
            </w:pPr>
            <w:r w:rsidRPr="000A4525">
              <w:rPr>
                <w:rFonts w:ascii="Calibri" w:hAnsi="Calibri"/>
                <w:sz w:val="18"/>
                <w:szCs w:val="18"/>
              </w:rPr>
              <w:t xml:space="preserve">V roce </w:t>
            </w:r>
            <w:r w:rsidRPr="00E508AA">
              <w:rPr>
                <w:rFonts w:ascii="Calibri" w:hAnsi="Calibri"/>
                <w:strike/>
                <w:color w:val="FF0000"/>
                <w:sz w:val="18"/>
                <w:szCs w:val="18"/>
              </w:rPr>
              <w:t>2013</w:t>
            </w:r>
            <w:r w:rsidRPr="000A4525">
              <w:rPr>
                <w:rFonts w:ascii="Calibri" w:hAnsi="Calibri"/>
                <w:sz w:val="18"/>
                <w:szCs w:val="18"/>
              </w:rPr>
              <w:t xml:space="preserve"> </w:t>
            </w:r>
            <w:r w:rsidR="00E508AA" w:rsidRPr="00E508AA">
              <w:rPr>
                <w:rFonts w:ascii="Calibri" w:hAnsi="Calibri"/>
                <w:color w:val="FF0000"/>
                <w:sz w:val="18"/>
                <w:szCs w:val="18"/>
              </w:rPr>
              <w:t>2014</w:t>
            </w:r>
            <w:r w:rsidR="00E508AA">
              <w:rPr>
                <w:rFonts w:ascii="Calibri" w:hAnsi="Calibri"/>
                <w:sz w:val="18"/>
                <w:szCs w:val="18"/>
              </w:rPr>
              <w:t xml:space="preserve"> </w:t>
            </w:r>
            <w:r w:rsidRPr="000A4525">
              <w:rPr>
                <w:rFonts w:ascii="Calibri" w:hAnsi="Calibri"/>
                <w:sz w:val="18"/>
                <w:szCs w:val="18"/>
              </w:rPr>
              <w:t xml:space="preserve">jsou nadále sledovány obsahové vazby PK a OV, které jsou s využitím ÚPK podkladem pro stanovení případné skladby PK, opravňující jejího držitele vykonat závěrečnou či maturitní zkoušku. Průběžně jsou využívány dílčí výsledky řešení úkolu zaměřeného na propojování NSK s počátečním vzděláváním v jednotlivých sektorech </w:t>
            </w:r>
            <w:r w:rsidRPr="000A4525">
              <w:rPr>
                <w:rFonts w:ascii="Calibri" w:hAnsi="Calibri"/>
                <w:i/>
                <w:sz w:val="18"/>
                <w:szCs w:val="18"/>
              </w:rPr>
              <w:t>(detail viz 3B2a).</w:t>
            </w:r>
            <w:r w:rsidRPr="000A4525">
              <w:rPr>
                <w:rFonts w:ascii="Calibri" w:hAnsi="Calibri"/>
                <w:sz w:val="18"/>
                <w:szCs w:val="18"/>
              </w:rPr>
              <w:t xml:space="preserve"> </w:t>
            </w:r>
          </w:p>
          <w:p w:rsidR="000A4525" w:rsidRPr="000A4525" w:rsidRDefault="000A4525" w:rsidP="00C251B1">
            <w:pPr>
              <w:spacing w:after="0" w:line="240" w:lineRule="auto"/>
              <w:ind w:left="-6"/>
              <w:jc w:val="both"/>
              <w:rPr>
                <w:rFonts w:ascii="Calibri" w:hAnsi="Calibri"/>
                <w:sz w:val="18"/>
                <w:szCs w:val="18"/>
              </w:rPr>
            </w:pPr>
            <w:r w:rsidRPr="000A4525">
              <w:rPr>
                <w:rFonts w:ascii="Calibri" w:hAnsi="Calibri"/>
                <w:sz w:val="18"/>
                <w:szCs w:val="18"/>
              </w:rPr>
              <w:t>Průběžně je aktualizována mapa ilustrující vazby mezi obory vzdělání a nově vytvořenými profesními kvalifikacemi, jejímž cílem je sledování provázanosti mezi oběma sektory. Jedná se zejména o využívání požadavků zástupců trhu práce definovaných v NSK vzdělavateli v počátečním odborném vzdělávání, ale i důležitá zpětná vazby pro tvůrce NSK (zástupce zaměstnavatelů v sektorových radách) z oblasti vzdělávání z hlediska vymezování struktury ÚPK a PK.</w:t>
            </w:r>
          </w:p>
          <w:p w:rsidR="000A4525" w:rsidRPr="000A4525" w:rsidRDefault="000A4525" w:rsidP="00C251B1">
            <w:pPr>
              <w:spacing w:after="0" w:line="240" w:lineRule="auto"/>
              <w:ind w:left="-6"/>
              <w:jc w:val="both"/>
              <w:rPr>
                <w:rFonts w:ascii="Calibri" w:hAnsi="Calibri"/>
                <w:sz w:val="18"/>
                <w:szCs w:val="18"/>
              </w:rPr>
            </w:pPr>
            <w:r w:rsidRPr="000A4525">
              <w:rPr>
                <w:rFonts w:ascii="Calibri" w:hAnsi="Calibri"/>
                <w:sz w:val="18"/>
                <w:szCs w:val="18"/>
              </w:rPr>
              <w:t>Ve spolupráci s MŠMT jsou dále diskutovány a upřesňovány možné podoby systémového promítnutí požadavků formulovaných prostřednictvím NSK do základních kurikulárních dokumentů počátečního vzdělávání, včetně případné nové podoby soustavy oborů vzdělání.</w:t>
            </w:r>
          </w:p>
          <w:p w:rsidR="000A4525" w:rsidRPr="000A4525" w:rsidRDefault="000A4525" w:rsidP="00C251B1">
            <w:pPr>
              <w:spacing w:after="0" w:line="240" w:lineRule="auto"/>
              <w:jc w:val="both"/>
              <w:rPr>
                <w:rFonts w:ascii="Calibri" w:hAnsi="Calibri"/>
                <w:bCs/>
                <w:sz w:val="18"/>
                <w:szCs w:val="18"/>
              </w:rPr>
            </w:pPr>
            <w:r w:rsidRPr="000A4525">
              <w:rPr>
                <w:rFonts w:ascii="Calibri" w:hAnsi="Calibri"/>
                <w:bCs/>
                <w:sz w:val="18"/>
                <w:szCs w:val="18"/>
              </w:rPr>
              <w:t>V lednu 2013 vláda rovněž schválila nová opatření na podporu odborného vzdělávání, která jsou zaměřena na další zkvalitnění úrovně odborného vzdělávání. Součástí opatření je také úprava vydaných RVP v návaznosti na NSK takto:</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u w:val="single"/>
              </w:rPr>
              <w:t>•</w:t>
            </w:r>
            <w:r w:rsidRPr="000A4525">
              <w:rPr>
                <w:rFonts w:ascii="Calibri" w:hAnsi="Calibri"/>
                <w:sz w:val="18"/>
                <w:szCs w:val="18"/>
              </w:rPr>
              <w:tab/>
              <w:t xml:space="preserve">Ve spolupráci se zástupci resortů a zaměstnavatelů připravit úpravy počtu a obsahu rámcových vzdělávacích programů s cílem dalšího zkvalitnění úrovně vědomostí a dovedností absolventů oborů středního vzdělávání a jejich lepšího uplatnění na trhu práce. </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w:t>
            </w:r>
            <w:r w:rsidRPr="000A4525">
              <w:rPr>
                <w:rFonts w:ascii="Calibri" w:hAnsi="Calibri"/>
                <w:sz w:val="18"/>
                <w:szCs w:val="18"/>
              </w:rPr>
              <w:tab/>
              <w:t>Úpravy počtu a obsahu rámcových vzdělávacích programů provádět systémově a s cílem sjednocení přístupů k RVP a jejich propojení s kvalifikačními a hodnoticími standardy Národní soustavy kvalifikací (NSK).</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w:t>
            </w:r>
            <w:r w:rsidRPr="000A4525">
              <w:rPr>
                <w:rFonts w:ascii="Calibri" w:hAnsi="Calibri"/>
                <w:sz w:val="18"/>
                <w:szCs w:val="18"/>
              </w:rPr>
              <w:tab/>
              <w:t>Obsahové změny rámcových vzdělávacích programů oborů vzdělání kategorie dosaženého vzdělání E a J realizovat s cílem umožnění návaznosti vzdělání na vzdělávací programy oborů vzdělání kategorií dosaženého vzdělání M, L a H.</w:t>
            </w:r>
          </w:p>
          <w:p w:rsidR="000A4525" w:rsidRPr="000A4525" w:rsidRDefault="000A4525" w:rsidP="00C251B1">
            <w:pPr>
              <w:spacing w:after="0" w:line="240" w:lineRule="auto"/>
              <w:jc w:val="both"/>
              <w:rPr>
                <w:rFonts w:ascii="Calibri" w:hAnsi="Calibri"/>
                <w:sz w:val="18"/>
                <w:szCs w:val="18"/>
                <w:u w:val="single"/>
              </w:rPr>
            </w:pPr>
            <w:r w:rsidRPr="000A4525">
              <w:rPr>
                <w:rFonts w:ascii="Calibri" w:hAnsi="Calibri" w:cs="Calibri"/>
                <w:sz w:val="18"/>
                <w:szCs w:val="18"/>
                <w:lang w:eastAsia="cs-CZ"/>
              </w:rPr>
              <w:t>Ministerstvo pokračuje v realizaci výše uvedených opatření v souladu s novými opatřeními na podporu odborného vzdělávání. Průběžné vyhodnocení bude předloženo do 30. 11. 2014 na jednání vlády.</w:t>
            </w:r>
          </w:p>
          <w:p w:rsidR="000A4525" w:rsidRPr="000A4525" w:rsidRDefault="000A4525" w:rsidP="00C251B1">
            <w:pPr>
              <w:spacing w:after="0" w:line="240" w:lineRule="auto"/>
              <w:jc w:val="both"/>
              <w:rPr>
                <w:rFonts w:ascii="Calibri" w:hAnsi="Calibri"/>
                <w:sz w:val="18"/>
                <w:szCs w:val="18"/>
                <w:u w:val="single"/>
              </w:rPr>
            </w:pPr>
          </w:p>
          <w:p w:rsidR="000A4525" w:rsidRPr="000A4525" w:rsidRDefault="000A4525" w:rsidP="00C251B1">
            <w:pPr>
              <w:spacing w:after="0" w:line="240" w:lineRule="auto"/>
              <w:jc w:val="both"/>
              <w:rPr>
                <w:rFonts w:ascii="Calibri" w:hAnsi="Calibri"/>
                <w:sz w:val="18"/>
                <w:szCs w:val="18"/>
              </w:rPr>
            </w:pPr>
            <w:r w:rsidRPr="000A4525">
              <w:rPr>
                <w:rFonts w:ascii="Calibri" w:hAnsi="Calibri"/>
                <w:b/>
                <w:sz w:val="18"/>
                <w:szCs w:val="18"/>
              </w:rPr>
              <w:t>NÚV</w:t>
            </w:r>
            <w:r w:rsidRPr="000A4525">
              <w:rPr>
                <w:rFonts w:ascii="Calibri" w:hAnsi="Calibri"/>
                <w:sz w:val="18"/>
                <w:szCs w:val="18"/>
              </w:rPr>
              <w:t xml:space="preserve">: V  roce 2013 jsou nadále sledovány obsahové vazby PK a OV, které jsou s využitím ÚPK podkladem pro stanovení případné skladby PK, opravňující jejího držitele vykonat závěrečnou či maturitní zkoušku. Průběžně jsou využívány dílčí výsledky řešení úkolu zaměřeného na propojování NSK s počátečním vzděláváním v jednotlivých sektorech </w:t>
            </w:r>
            <w:r w:rsidRPr="000A4525">
              <w:rPr>
                <w:rFonts w:ascii="Calibri" w:hAnsi="Calibri"/>
                <w:i/>
                <w:sz w:val="18"/>
                <w:szCs w:val="18"/>
              </w:rPr>
              <w:t>(detail viz 3B2a).</w:t>
            </w:r>
            <w:r w:rsidRPr="000A4525">
              <w:rPr>
                <w:rFonts w:ascii="Calibri" w:hAnsi="Calibri"/>
                <w:sz w:val="18"/>
                <w:szCs w:val="18"/>
              </w:rPr>
              <w:t xml:space="preserve"> </w:t>
            </w:r>
          </w:p>
          <w:p w:rsidR="000A4525" w:rsidRPr="000A4525" w:rsidRDefault="000A4525" w:rsidP="00C251B1">
            <w:pPr>
              <w:spacing w:after="0" w:line="240" w:lineRule="auto"/>
              <w:ind w:left="-6"/>
              <w:jc w:val="both"/>
              <w:rPr>
                <w:rFonts w:ascii="Calibri" w:hAnsi="Calibri"/>
                <w:sz w:val="18"/>
                <w:szCs w:val="18"/>
              </w:rPr>
            </w:pPr>
            <w:r w:rsidRPr="000A4525">
              <w:rPr>
                <w:rFonts w:ascii="Calibri" w:hAnsi="Calibri"/>
                <w:sz w:val="18"/>
                <w:szCs w:val="18"/>
              </w:rPr>
              <w:t>Průběžně je aktualizována mapa ilustrující vazby mezi obory vzdělání a nově vytvořenými profesními kvalifikacemi, jejímž cílem je sledování provázanosti mezi oběma sektory. Jedná se zejména o využívání požadavků zástupců trhu práce definovaných v NSK vzdělavateli v počátečním odborném vzdělávání, ale i důležitá zpětná vazby pro tvůrce NSK (zástupce zaměstnavatelů v sektorových radách) z oblasti vzdělávání z hlediska vymezování struktury ÚPK a PK.</w:t>
            </w:r>
          </w:p>
          <w:p w:rsidR="00201DF3" w:rsidRPr="000A4525" w:rsidRDefault="000A4525" w:rsidP="00C251B1">
            <w:pPr>
              <w:spacing w:after="0" w:line="240" w:lineRule="auto"/>
              <w:ind w:left="-6"/>
              <w:jc w:val="both"/>
              <w:rPr>
                <w:rFonts w:ascii="Calibri" w:hAnsi="Calibri"/>
                <w:sz w:val="18"/>
                <w:szCs w:val="18"/>
              </w:rPr>
            </w:pPr>
            <w:r w:rsidRPr="000A4525">
              <w:rPr>
                <w:rFonts w:ascii="Calibri" w:hAnsi="Calibri"/>
                <w:sz w:val="18"/>
                <w:szCs w:val="18"/>
              </w:rPr>
              <w:t>Ve spolupráci s MŠMT jsou dále diskutovány a upřesňovány možné podoby systémového promítnutí požadavků formulovaných prostřednictvím NSK do základních kurikulárních dokumentů počátečního vzdělávání, včetně případné nové podoby soustavy oborů vzdělání.</w:t>
            </w:r>
          </w:p>
          <w:p w:rsidR="00201DF3" w:rsidRPr="00DA44F9" w:rsidRDefault="00DE70B9" w:rsidP="00C251B1">
            <w:pPr>
              <w:spacing w:after="0" w:line="240" w:lineRule="auto"/>
              <w:jc w:val="both"/>
              <w:rPr>
                <w:rFonts w:ascii="Calibri" w:hAnsi="Calibri"/>
                <w:color w:val="FF0000"/>
                <w:sz w:val="18"/>
                <w:szCs w:val="18"/>
              </w:rPr>
            </w:pPr>
            <w:r w:rsidRPr="00DA44F9">
              <w:rPr>
                <w:rFonts w:ascii="Calibri" w:hAnsi="Calibri"/>
                <w:color w:val="FF0000"/>
                <w:sz w:val="18"/>
                <w:szCs w:val="18"/>
              </w:rPr>
              <w:t xml:space="preserve">K 22.1.2015 </w:t>
            </w:r>
            <w:r w:rsidRPr="00DA44F9">
              <w:rPr>
                <w:rFonts w:ascii="Calibri" w:hAnsi="Calibri"/>
                <w:b/>
                <w:color w:val="FF0000"/>
                <w:sz w:val="18"/>
                <w:szCs w:val="18"/>
              </w:rPr>
              <w:t>MZe</w:t>
            </w:r>
            <w:r w:rsidRPr="00DA44F9">
              <w:rPr>
                <w:rFonts w:ascii="Calibri" w:hAnsi="Calibri"/>
                <w:color w:val="FF0000"/>
                <w:sz w:val="18"/>
                <w:szCs w:val="18"/>
              </w:rPr>
              <w:t xml:space="preserve"> eviduje 113 autorizovaných osob u 136 profesních kvalifikací s resortním zaměřením, u kterých průběžně provádí kontrolu zkušebního procesu zkoušek profesních kvalifikací.</w:t>
            </w:r>
          </w:p>
          <w:p w:rsidR="000A4525" w:rsidRPr="000A4525" w:rsidRDefault="000A4525" w:rsidP="00C251B1">
            <w:pPr>
              <w:spacing w:after="0" w:line="240" w:lineRule="auto"/>
              <w:jc w:val="both"/>
              <w:rPr>
                <w:rFonts w:ascii="Calibri" w:hAnsi="Calibri"/>
                <w:sz w:val="18"/>
                <w:szCs w:val="18"/>
              </w:rPr>
            </w:pPr>
            <w:r w:rsidRPr="000A4525">
              <w:rPr>
                <w:rFonts w:ascii="Calibri" w:hAnsi="Calibri"/>
                <w:b/>
                <w:sz w:val="18"/>
                <w:szCs w:val="18"/>
              </w:rPr>
              <w:t>MD:</w:t>
            </w:r>
            <w:r w:rsidRPr="000A4525">
              <w:rPr>
                <w:rFonts w:ascii="Calibri" w:hAnsi="Calibri"/>
                <w:sz w:val="18"/>
                <w:szCs w:val="18"/>
              </w:rPr>
              <w:t xml:space="preserve"> V rámci projektu NSK 2 byly zařazeny dvě nové profesní kvalifikace „Strojník lanové dráhy“ a „Revizní technik pro lyžařské vleky“. RL k těmto profesím byly zaslány na NÚV 20. 6. 2013.</w:t>
            </w:r>
          </w:p>
          <w:p w:rsidR="00F849B5" w:rsidRPr="00F849B5" w:rsidRDefault="00F849B5" w:rsidP="00C251B1">
            <w:pPr>
              <w:spacing w:after="0" w:line="240" w:lineRule="auto"/>
              <w:jc w:val="both"/>
              <w:rPr>
                <w:rFonts w:ascii="Calibri" w:hAnsi="Calibri"/>
                <w:color w:val="FF0000"/>
                <w:sz w:val="18"/>
                <w:szCs w:val="18"/>
              </w:rPr>
            </w:pPr>
            <w:r w:rsidRPr="00F849B5">
              <w:rPr>
                <w:b/>
                <w:color w:val="FF0000"/>
                <w:sz w:val="18"/>
                <w:szCs w:val="18"/>
              </w:rPr>
              <w:t xml:space="preserve">MD: </w:t>
            </w:r>
            <w:r w:rsidRPr="00F849B5">
              <w:rPr>
                <w:color w:val="FF0000"/>
                <w:sz w:val="18"/>
                <w:szCs w:val="18"/>
              </w:rPr>
              <w:t>V roce 2014 byla autorizována další právnická osoba pro ověřování profesních kvalifikací se schválenými standardy „Informátor v dopravě“ a „Kontrolor kvality dopravy“  - Vysoká škola technická a ekonomická v Českých Budějovicích (Okružní 517/10, IČ: 75081431) se dvěma autorizovanými zástupci pro zkoušky: Doc. Ing. Rudolf Kampf a Ing. Jiří Čejka, Ph.D.</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Vzhledem k rozvoji techniky a technologií v oboru provozování dráhy klasické pracovní profese zanikají a jsou nahrazovány novou technologií. Důsledkem toho je nezájem uchazečů získat kvalifikaci v neperspektivních povoláních. Bez angažovanosti Úřadu práce v oblasti rekvalifikací v oboru provozování dráhy a drážní dopravy by systém získávání kvalifikace v režimu zákona č. 179/2006 Sb. nebyl funkční.</w:t>
            </w:r>
          </w:p>
          <w:p w:rsidR="000A4525" w:rsidRDefault="000A4525" w:rsidP="00C251B1">
            <w:pPr>
              <w:spacing w:after="0" w:line="240" w:lineRule="auto"/>
              <w:jc w:val="both"/>
              <w:rPr>
                <w:rFonts w:ascii="Calibri" w:hAnsi="Calibri"/>
                <w:sz w:val="18"/>
                <w:szCs w:val="18"/>
              </w:rPr>
            </w:pPr>
            <w:r w:rsidRPr="000A4525">
              <w:rPr>
                <w:rFonts w:ascii="Calibri" w:hAnsi="Calibri"/>
                <w:sz w:val="18"/>
                <w:szCs w:val="18"/>
              </w:rPr>
              <w:t>V návaznosti na podstatnou změnu projektu NSK2 na konci roku 2013, byly v roce 2014 spuštěny rozsáhlé aktivity cílené na implementaci NSK, a to zejména po liniích zaměstnavatelů, Úřadu práce a autorizovaných osob. Zejména spolupráce zaměstnavatelů a pracovišť ÚP se díky těmto aktivitám výrazně zlepšila, NSK začíná být v povědomí zúčastněných považována za stěžejní nástroj služeb zaměstnanosti a rozvoje LZ, zejména po linii dalšího vzdělávání. Role NSK v oblasti počátečního vzdělávání bude dále posilována v součinnosti s revizemi RVP s předpokládanou podporou připravovaného OP VVV.</w:t>
            </w:r>
          </w:p>
          <w:p w:rsidR="00197DCA" w:rsidRPr="00DA44F9" w:rsidRDefault="00197DCA" w:rsidP="00C251B1">
            <w:pPr>
              <w:spacing w:after="0" w:line="240" w:lineRule="auto"/>
              <w:jc w:val="both"/>
              <w:rPr>
                <w:rFonts w:ascii="Calibri" w:hAnsi="Calibri"/>
                <w:color w:val="FF0000"/>
                <w:sz w:val="18"/>
                <w:szCs w:val="18"/>
              </w:rPr>
            </w:pPr>
            <w:r w:rsidRPr="00197DCA">
              <w:rPr>
                <w:rFonts w:ascii="Calibri" w:hAnsi="Calibri"/>
                <w:color w:val="FF0000"/>
                <w:sz w:val="18"/>
                <w:szCs w:val="18"/>
              </w:rPr>
              <w:t>K podpoře a rozvoji celoživotního učení přispívá programu Erasmus+, který je administrován Domem zahraniční spolupráce. V sektoru odborného vzdělávání a přípravy mohou být realizovány projekty Klíčové akce 2 – Strategická partnerství, které svým obsahem rozvíjí stávající profesní kvalifikace nebo přispívají k tvorbě nových kvalifikací. V rámci Klíčové akce 1 – Projekty mobility osob jsou podporovány i takové projekty, které vytváří jednotky výsledků učení zahrnující prvky ECVET. Snahou je propojit vznikající jednotky výsledků učení s NSK.</w:t>
            </w:r>
          </w:p>
        </w:tc>
        <w:tc>
          <w:tcPr>
            <w:tcW w:w="2111" w:type="dxa"/>
            <w:vMerge w:val="restart"/>
            <w:tcBorders>
              <w:top w:val="single" w:sz="4" w:space="0" w:color="000000"/>
              <w:left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Projekt OP VK – podle rozsahu schválených projektů</w:t>
            </w:r>
          </w:p>
          <w:p w:rsidR="000A4525" w:rsidRPr="000A4525" w:rsidRDefault="000A4525" w:rsidP="00C251B1">
            <w:pPr>
              <w:spacing w:after="0" w:line="240" w:lineRule="auto"/>
              <w:jc w:val="both"/>
              <w:rPr>
                <w:rFonts w:ascii="Calibri" w:hAnsi="Calibri"/>
                <w:b/>
                <w:sz w:val="18"/>
                <w:szCs w:val="18"/>
              </w:rPr>
            </w:pPr>
            <w:r w:rsidRPr="000A4525">
              <w:rPr>
                <w:rFonts w:ascii="Calibri" w:hAnsi="Calibri"/>
                <w:sz w:val="18"/>
                <w:szCs w:val="18"/>
              </w:rPr>
              <w:t>např. NSK2</w:t>
            </w:r>
          </w:p>
        </w:tc>
      </w:tr>
      <w:tr w:rsidR="000A4525" w:rsidRPr="000A4525" w:rsidTr="000A4525">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FBD4B4"/>
          </w:tcPr>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2012 – 2015</w:t>
            </w:r>
          </w:p>
        </w:tc>
        <w:tc>
          <w:tcPr>
            <w:tcW w:w="2268" w:type="dxa"/>
            <w:vMerge/>
            <w:tcBorders>
              <w:left w:val="single" w:sz="4" w:space="0" w:color="000000"/>
              <w:bottom w:val="single" w:sz="4" w:space="0" w:color="000000"/>
              <w:right w:val="single" w:sz="2" w:space="0" w:color="auto"/>
            </w:tcBorders>
            <w:shd w:val="clear" w:color="auto" w:fill="auto"/>
          </w:tcPr>
          <w:p w:rsidR="000A4525" w:rsidRPr="000A4525" w:rsidRDefault="000A4525" w:rsidP="00C251B1">
            <w:pPr>
              <w:spacing w:after="0" w:line="240" w:lineRule="auto"/>
              <w:jc w:val="both"/>
              <w:rPr>
                <w:rFonts w:ascii="Calibri" w:hAnsi="Calibri"/>
                <w:b/>
                <w:sz w:val="18"/>
                <w:szCs w:val="18"/>
              </w:rPr>
            </w:pPr>
          </w:p>
        </w:tc>
        <w:tc>
          <w:tcPr>
            <w:tcW w:w="1276" w:type="dxa"/>
            <w:vMerge/>
            <w:tcBorders>
              <w:top w:val="single" w:sz="2" w:space="0" w:color="auto"/>
              <w:left w:val="single" w:sz="2" w:space="0" w:color="auto"/>
              <w:bottom w:val="single" w:sz="2" w:space="0" w:color="auto"/>
              <w:right w:val="single" w:sz="2" w:space="0" w:color="auto"/>
            </w:tcBorders>
            <w:shd w:val="clear" w:color="auto" w:fill="auto"/>
          </w:tcPr>
          <w:p w:rsidR="000A4525" w:rsidRPr="000A4525" w:rsidRDefault="000A4525" w:rsidP="00C251B1">
            <w:pPr>
              <w:spacing w:after="0" w:line="240" w:lineRule="auto"/>
              <w:jc w:val="both"/>
              <w:rPr>
                <w:rFonts w:ascii="Calibri" w:hAnsi="Calibri"/>
                <w:b/>
                <w:sz w:val="18"/>
                <w:szCs w:val="18"/>
              </w:rPr>
            </w:pPr>
          </w:p>
        </w:tc>
        <w:tc>
          <w:tcPr>
            <w:tcW w:w="7371" w:type="dxa"/>
            <w:vMerge/>
            <w:tcBorders>
              <w:left w:val="single" w:sz="2" w:space="0" w:color="auto"/>
              <w:bottom w:val="single" w:sz="4" w:space="0" w:color="000000"/>
              <w:right w:val="single" w:sz="4" w:space="0" w:color="000000"/>
            </w:tcBorders>
            <w:shd w:val="clear" w:color="auto" w:fill="FFFFFF" w:themeFill="background1"/>
          </w:tcPr>
          <w:p w:rsidR="000A4525" w:rsidRPr="000A4525" w:rsidRDefault="000A4525" w:rsidP="00C251B1">
            <w:pPr>
              <w:spacing w:after="0" w:line="240" w:lineRule="auto"/>
              <w:jc w:val="both"/>
              <w:rPr>
                <w:rFonts w:ascii="Calibri" w:hAnsi="Calibri"/>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sz w:val="18"/>
                <w:szCs w:val="18"/>
              </w:rPr>
            </w:pPr>
          </w:p>
        </w:tc>
      </w:tr>
      <w:tr w:rsidR="000A4525" w:rsidRPr="000A4525" w:rsidTr="000A4525">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1. D. 3 b)</w:t>
            </w:r>
          </w:p>
        </w:tc>
        <w:tc>
          <w:tcPr>
            <w:tcW w:w="2268" w:type="dxa"/>
            <w:tcBorders>
              <w:top w:val="single" w:sz="4" w:space="0" w:color="000000"/>
              <w:left w:val="single" w:sz="4" w:space="0" w:color="000000"/>
              <w:right w:val="single" w:sz="2" w:space="0" w:color="auto"/>
            </w:tcBorders>
            <w:shd w:val="clear" w:color="auto" w:fill="auto"/>
          </w:tcPr>
          <w:p w:rsidR="000A4525" w:rsidRPr="000A4525" w:rsidRDefault="000A4525" w:rsidP="00C251B1">
            <w:pPr>
              <w:spacing w:after="0" w:line="240" w:lineRule="auto"/>
              <w:jc w:val="both"/>
              <w:rPr>
                <w:rFonts w:ascii="Calibri" w:hAnsi="Calibri"/>
                <w:sz w:val="18"/>
                <w:szCs w:val="18"/>
              </w:rPr>
            </w:pPr>
            <w:r w:rsidRPr="000A4525">
              <w:rPr>
                <w:rFonts w:ascii="Calibri" w:hAnsi="Calibri"/>
                <w:bCs/>
                <w:sz w:val="18"/>
                <w:szCs w:val="18"/>
              </w:rPr>
              <w:t>ve vztahu k ECVET sledovat další vývoj v Evropě a počítat s reálnou možností implementace tohoto evropského nástroje</w:t>
            </w:r>
          </w:p>
        </w:tc>
        <w:tc>
          <w:tcPr>
            <w:tcW w:w="1276" w:type="dxa"/>
            <w:tcBorders>
              <w:top w:val="single" w:sz="2" w:space="0" w:color="auto"/>
              <w:left w:val="single" w:sz="2" w:space="0" w:color="auto"/>
              <w:bottom w:val="single" w:sz="2" w:space="0" w:color="auto"/>
              <w:right w:val="single" w:sz="2" w:space="0" w:color="auto"/>
            </w:tcBorders>
            <w:shd w:val="clear" w:color="auto" w:fill="auto"/>
          </w:tcPr>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MŠMT</w:t>
            </w:r>
          </w:p>
          <w:p w:rsidR="000A4525" w:rsidRPr="000A4525" w:rsidRDefault="000A4525" w:rsidP="00C251B1">
            <w:pPr>
              <w:spacing w:after="0" w:line="240" w:lineRule="auto"/>
              <w:jc w:val="both"/>
              <w:rPr>
                <w:rFonts w:ascii="Calibri" w:hAnsi="Calibri"/>
                <w:color w:val="FF0000"/>
                <w:sz w:val="18"/>
                <w:szCs w:val="18"/>
              </w:rPr>
            </w:pPr>
            <w:r w:rsidRPr="000A4525">
              <w:rPr>
                <w:rFonts w:ascii="Calibri" w:hAnsi="Calibri"/>
                <w:b/>
                <w:sz w:val="18"/>
                <w:szCs w:val="18"/>
              </w:rPr>
              <w:t xml:space="preserve">O21/212, </w:t>
            </w:r>
            <w:r w:rsidRPr="00AA066C">
              <w:rPr>
                <w:rFonts w:ascii="Calibri" w:hAnsi="Calibri"/>
                <w:sz w:val="18"/>
                <w:szCs w:val="18"/>
              </w:rPr>
              <w:t>O21/</w:t>
            </w:r>
          </w:p>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NÚV, DZS</w:t>
            </w:r>
          </w:p>
        </w:tc>
        <w:tc>
          <w:tcPr>
            <w:tcW w:w="7371" w:type="dxa"/>
            <w:tcBorders>
              <w:top w:val="single" w:sz="4" w:space="0" w:color="000000"/>
              <w:left w:val="single" w:sz="2" w:space="0" w:color="auto"/>
              <w:right w:val="single" w:sz="4" w:space="0" w:color="000000"/>
            </w:tcBorders>
            <w:shd w:val="clear" w:color="auto" w:fill="FFFFFF" w:themeFill="background1"/>
          </w:tcPr>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Již v souvislosti s konzultačním procesem ve státech Evropské unie byly hodnoceny podmínky implementace ECVET v ČR. Na vstupní hodnocení navázal systémový projekt MŠMT Partnerství a kvalita (OP RLZ, červen – srpen 2008). V rámci projektu byla vytvořena a široce diskutována analýza potřebnosti a užitečnosti ECVET pro odborné vzdělávání v ČR.</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Od roku 2009 se na základě výzvy Evropské komise a s podporou Programu celoživotního učení realizovaly pilotní mezinárodní projekty zaměřené na testování ECVET. Mezi jedenácti schválenými projekty byly i dva s českou účastí (NÚOV/NÚV). </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V roce 2010 byly ustaveny podpůrné evropské struktury, s jejichž činností počítá schválené doporučení EP a Rady. Českou republiku v nich zastupují pověření pracovníci MŠMT a NÚV. </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Na evropské úrovni byly zpracovány základní dokumenty stanovující rámec organizace a metodiky pro postupnou implementaci ECVET. Všechny podstatné materiály nebo jejich části byly přeloženy do češtiny a jsou všem zájemcům k dispozici na internetových stránkách NÚV. </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V závěru roku 2010 schválila GP skupiny 2 MŠMT materiál </w:t>
            </w:r>
            <w:r w:rsidRPr="000A4525">
              <w:rPr>
                <w:rFonts w:ascii="Calibri" w:hAnsi="Calibri"/>
                <w:i/>
                <w:sz w:val="18"/>
                <w:szCs w:val="18"/>
              </w:rPr>
              <w:t>Návrh přípravy implementace ECVET v ČR</w:t>
            </w:r>
            <w:r w:rsidRPr="000A4525">
              <w:rPr>
                <w:rFonts w:ascii="Calibri" w:hAnsi="Calibri"/>
                <w:sz w:val="18"/>
                <w:szCs w:val="18"/>
              </w:rPr>
              <w:t>. Na základě schváleného návrhu se od dubna 2011 na koordinaci aktivit a na řešení koncepčních otázek souvisejících s přípravou na zavádění ECVET podílí odborná skupina pro ECVET.  Skupina – mimo jiné – ovlivnila i zaměření a obsah informačních seminářů o ECVET pro střední školy využívající informační a metodické materiály doplněné pracovními návrhy vzdělávacích modulů a jednotek výsledků učení vytvořenými v oborových skupinách. Informační semináře proběhly od listopadu 2011 do února 2012 ve všech krajích ČR. Na základě výsledků informačních seminářů pro střední školy postupně vzniká databáze poskytovatelů odborného vzdělávání v ČR, kteří vědí, jak využívat ECVET.</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10. 4. 2012 MŠMT schválilo (čj. MSMT – 8605/2012-2/NÚV) materiál </w:t>
            </w:r>
            <w:r w:rsidRPr="000A4525">
              <w:rPr>
                <w:rFonts w:ascii="Calibri" w:hAnsi="Calibri"/>
                <w:i/>
                <w:sz w:val="18"/>
                <w:szCs w:val="18"/>
              </w:rPr>
              <w:t>Návrh způsobu zavádění ECVET v České republice</w:t>
            </w:r>
            <w:r w:rsidRPr="000A4525">
              <w:rPr>
                <w:rFonts w:ascii="Calibri" w:hAnsi="Calibri"/>
                <w:sz w:val="18"/>
                <w:szCs w:val="18"/>
              </w:rPr>
              <w:t>. Podle schváleného návrhu bude zavádění ECVET spojeno s podporou dostupnosti kvalifikací. Pro počáteční vzdělávání (další vzdělávání – viz 3.B.2 b)) bude potenciál ECVET využit k zatraktivnění odborného vzdělává</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ní, zejména technického zaměření, a k podpoře jeho kvality. Hlavním prostředkem bude podpora učebních mobilit žáků. A to nejen mezinárodních, ale i vnitrostátních, které mohou mít podobu praktického vyučování žáků středních škol ve firmách.   Na základě rozhodnutí MŠMT bylo v dubnu 2012 ustaveno Koordinační centrum pro ECVET. Má tři součásti: </w:t>
            </w:r>
          </w:p>
          <w:p w:rsidR="000A4525" w:rsidRPr="000A4525" w:rsidRDefault="000A4525" w:rsidP="00C251B1">
            <w:pPr>
              <w:numPr>
                <w:ilvl w:val="0"/>
                <w:numId w:val="15"/>
              </w:numPr>
              <w:spacing w:after="0" w:line="240" w:lineRule="auto"/>
              <w:jc w:val="both"/>
              <w:rPr>
                <w:rFonts w:ascii="Calibri" w:hAnsi="Calibri"/>
                <w:i/>
                <w:iCs/>
                <w:sz w:val="18"/>
                <w:szCs w:val="18"/>
              </w:rPr>
            </w:pPr>
            <w:r w:rsidRPr="000A4525">
              <w:rPr>
                <w:rFonts w:ascii="Calibri" w:hAnsi="Calibri"/>
                <w:sz w:val="18"/>
                <w:szCs w:val="18"/>
              </w:rPr>
              <w:t xml:space="preserve">odborná skupina pro ECVET - </w:t>
            </w:r>
            <w:r w:rsidRPr="000A4525">
              <w:rPr>
                <w:rFonts w:ascii="Calibri" w:hAnsi="Calibri"/>
                <w:i/>
                <w:iCs/>
                <w:sz w:val="18"/>
                <w:szCs w:val="18"/>
              </w:rPr>
              <w:t xml:space="preserve">skupina odborníků, kteří zastupují školy a jejich asociace, významné podniky, organizace zaměstnavatelů a zaměstnanců s celostátní působností,  ministerstva, školské orgány v krajích, </w:t>
            </w:r>
          </w:p>
          <w:p w:rsidR="000A4525" w:rsidRPr="000A4525" w:rsidRDefault="000A4525" w:rsidP="00C251B1">
            <w:pPr>
              <w:numPr>
                <w:ilvl w:val="0"/>
                <w:numId w:val="15"/>
              </w:numPr>
              <w:spacing w:after="0" w:line="240" w:lineRule="auto"/>
              <w:jc w:val="both"/>
              <w:rPr>
                <w:rFonts w:ascii="Calibri" w:hAnsi="Calibri"/>
                <w:i/>
                <w:iCs/>
                <w:sz w:val="18"/>
                <w:szCs w:val="18"/>
              </w:rPr>
            </w:pPr>
            <w:r w:rsidRPr="000A4525">
              <w:rPr>
                <w:rFonts w:ascii="Calibri" w:hAnsi="Calibri"/>
                <w:sz w:val="18"/>
                <w:szCs w:val="18"/>
              </w:rPr>
              <w:t xml:space="preserve">pracovní skupina NÚV - </w:t>
            </w:r>
            <w:r w:rsidRPr="000A4525">
              <w:rPr>
                <w:rFonts w:ascii="Calibri" w:hAnsi="Calibri"/>
                <w:i/>
                <w:iCs/>
                <w:sz w:val="18"/>
                <w:szCs w:val="18"/>
              </w:rPr>
              <w:t>skupina pracovníků NÚV zapojených do řešení úkolů souvisejících s přípravou podmínek pro zavádění ECVET v domácím i v mezinárodním prostředí,</w:t>
            </w:r>
          </w:p>
          <w:p w:rsidR="000A4525" w:rsidRPr="000A4525" w:rsidRDefault="000A4525" w:rsidP="00C251B1">
            <w:pPr>
              <w:numPr>
                <w:ilvl w:val="0"/>
                <w:numId w:val="15"/>
              </w:numPr>
              <w:spacing w:after="0" w:line="240" w:lineRule="auto"/>
              <w:jc w:val="both"/>
              <w:rPr>
                <w:rFonts w:ascii="Calibri" w:hAnsi="Calibri"/>
                <w:sz w:val="18"/>
                <w:szCs w:val="18"/>
              </w:rPr>
            </w:pPr>
            <w:r w:rsidRPr="000A4525">
              <w:rPr>
                <w:rFonts w:ascii="Calibri" w:hAnsi="Calibri"/>
                <w:sz w:val="18"/>
                <w:szCs w:val="18"/>
              </w:rPr>
              <w:t xml:space="preserve">národní tým expertů ECVET - </w:t>
            </w:r>
            <w:r w:rsidRPr="000A4525">
              <w:rPr>
                <w:rFonts w:ascii="Calibri" w:hAnsi="Calibri"/>
                <w:i/>
                <w:iCs/>
                <w:sz w:val="18"/>
                <w:szCs w:val="18"/>
              </w:rPr>
              <w:t>skupina odborníků, kteří v souvislosti s ECVET pracují v domácím i v mezinárodním prostředí a jejich činnost je podporována schváleným grantem Evropské komise</w:t>
            </w:r>
            <w:r w:rsidRPr="000A4525">
              <w:rPr>
                <w:rFonts w:ascii="Calibri" w:hAnsi="Calibri"/>
                <w:sz w:val="18"/>
                <w:szCs w:val="18"/>
              </w:rPr>
              <w:t xml:space="preserve">. </w:t>
            </w:r>
          </w:p>
          <w:p w:rsidR="000A4525" w:rsidRPr="00140AD4" w:rsidRDefault="000A4525" w:rsidP="00C251B1">
            <w:pPr>
              <w:spacing w:after="0" w:line="240" w:lineRule="auto"/>
              <w:jc w:val="both"/>
              <w:rPr>
                <w:rFonts w:ascii="Calibri" w:hAnsi="Calibri"/>
                <w:strike/>
                <w:color w:val="FF0000"/>
                <w:sz w:val="18"/>
                <w:szCs w:val="18"/>
              </w:rPr>
            </w:pPr>
            <w:r w:rsidRPr="00140AD4">
              <w:rPr>
                <w:rFonts w:ascii="Calibri" w:hAnsi="Calibri"/>
                <w:strike/>
                <w:color w:val="FF0000"/>
                <w:sz w:val="18"/>
                <w:szCs w:val="18"/>
              </w:rPr>
              <w:t xml:space="preserve">Centrum na národní úrovni koordinuje aktivity související se zaváděním ECVET a o své činnosti a jejích výsledcích informuje stanoveným způsobem MŠMT. Je součástí mezinárodní sítě, spolupracuje i s centry pro ostatní evropské nástroje (EQF, EQAVET, Europass). </w:t>
            </w:r>
          </w:p>
          <w:p w:rsidR="00140AD4" w:rsidRPr="00140AD4" w:rsidRDefault="000A4525" w:rsidP="00C251B1">
            <w:pPr>
              <w:spacing w:after="0" w:line="240" w:lineRule="auto"/>
              <w:jc w:val="both"/>
              <w:rPr>
                <w:rFonts w:ascii="Calibri" w:hAnsi="Calibri"/>
                <w:strike/>
                <w:color w:val="FF0000"/>
                <w:sz w:val="18"/>
                <w:szCs w:val="18"/>
              </w:rPr>
            </w:pPr>
            <w:r w:rsidRPr="00140AD4">
              <w:rPr>
                <w:rFonts w:ascii="Calibri" w:hAnsi="Calibri"/>
                <w:strike/>
                <w:color w:val="FF0000"/>
                <w:sz w:val="18"/>
                <w:szCs w:val="18"/>
              </w:rPr>
              <w:t xml:space="preserve">Kromě podpory implementace ECVET na národní úrovni (MŠMT) se daří získávat i podporu evropskou. </w:t>
            </w:r>
          </w:p>
          <w:p w:rsidR="00140AD4" w:rsidRPr="00140AD4" w:rsidRDefault="000A4525" w:rsidP="00C251B1">
            <w:pPr>
              <w:spacing w:after="0" w:line="240" w:lineRule="auto"/>
              <w:jc w:val="both"/>
              <w:rPr>
                <w:rFonts w:ascii="Calibri" w:hAnsi="Calibri"/>
                <w:strike/>
                <w:color w:val="FF0000"/>
                <w:sz w:val="18"/>
                <w:szCs w:val="18"/>
              </w:rPr>
            </w:pPr>
            <w:r w:rsidRPr="00140AD4">
              <w:rPr>
                <w:rFonts w:ascii="Calibri" w:hAnsi="Calibri"/>
                <w:strike/>
                <w:color w:val="FF0000"/>
                <w:sz w:val="18"/>
                <w:szCs w:val="18"/>
              </w:rPr>
              <w:t>V reakci na výzvu EK zpracoval v  říjnu 2011 DZS ve spolupráci s MŠMT a NÚV grantovou žádost k podpoře zavádění ECVET v ČR. EK žádost schválila. Příjemcem grantu a zároveň koordinátorem projektu „Národní týmy expertů ECVET 2012-2013“ byl Dům zahraniční spolupráce. Aktivity zaměřené na implementaci ECVET jsou v roce 2014 i nadále podporovány v novém programu Erasmus+ a jsou začleněny do činností programu Erasmus+: Leonardo da Vinci pro odborné vzdělávání a přípravu v rámci pracovního programu DZS.</w:t>
            </w:r>
          </w:p>
          <w:p w:rsidR="00140AD4" w:rsidRDefault="00140AD4" w:rsidP="00C251B1">
            <w:pPr>
              <w:spacing w:after="0" w:line="240" w:lineRule="auto"/>
              <w:jc w:val="both"/>
              <w:rPr>
                <w:rFonts w:ascii="Calibri" w:hAnsi="Calibri"/>
                <w:sz w:val="18"/>
                <w:szCs w:val="18"/>
              </w:rPr>
            </w:pPr>
          </w:p>
          <w:p w:rsidR="00140AD4" w:rsidRPr="00140AD4" w:rsidRDefault="00140AD4" w:rsidP="00C251B1">
            <w:pPr>
              <w:spacing w:after="0" w:line="240" w:lineRule="auto"/>
              <w:jc w:val="both"/>
              <w:rPr>
                <w:rFonts w:ascii="Calibri" w:hAnsi="Calibri"/>
                <w:color w:val="FF0000"/>
                <w:sz w:val="18"/>
                <w:szCs w:val="18"/>
              </w:rPr>
            </w:pPr>
            <w:r w:rsidRPr="00140AD4">
              <w:rPr>
                <w:rFonts w:ascii="Calibri" w:hAnsi="Calibri"/>
                <w:color w:val="FF0000"/>
                <w:sz w:val="18"/>
                <w:szCs w:val="18"/>
              </w:rPr>
              <w:t>DZS v reakci na výzvu EK zpracoval v  říjnu 2011 ve spolupráci s MŠMT a NÚV grantovou žádost k podpoře zavádění ECVET v ČR a stal se příjemcem grantu a zároveň koordinátorem projektu „Národní týmy expertů ECVET 2012-2013“. Tento projekt byl k 31. 3. 2014 úspěšně ukončen a výstupy projektu ve formě brožur, příruček a dotazníkových šetření jsou k dispozici na www.naep.cz/ECVET.</w:t>
            </w:r>
          </w:p>
          <w:p w:rsidR="000A4525" w:rsidRPr="00140AD4" w:rsidRDefault="00140AD4" w:rsidP="00C251B1">
            <w:pPr>
              <w:spacing w:after="0" w:line="240" w:lineRule="auto"/>
              <w:jc w:val="both"/>
              <w:rPr>
                <w:rFonts w:ascii="Calibri" w:hAnsi="Calibri"/>
                <w:color w:val="FF0000"/>
                <w:sz w:val="18"/>
                <w:szCs w:val="18"/>
              </w:rPr>
            </w:pPr>
            <w:r w:rsidRPr="00140AD4">
              <w:rPr>
                <w:rFonts w:ascii="Calibri" w:hAnsi="Calibri"/>
                <w:color w:val="FF0000"/>
                <w:sz w:val="18"/>
                <w:szCs w:val="18"/>
              </w:rPr>
              <w:t>Aktivity zaměřené na implementaci ECVET jsou  od 2. čtvrtletí 2014 podporovány v  programu Erasmus+ v sektoru odborného vzdělávání a přípravy a jsou naplňovány v rámci pracovního programu DZS. Vydány byly např. brožury Otázky a odpovědi o ECVET, Příklady z praxe a Praktický průvodce - Jak vytvořit jednotku výsledků učení. Zpracovány byly zprávy o propojení ECVET a NSK a ECVET a EQF. Ve výzvě 2014 v programu Erasmus+ v Klíčové akci 1 bylo podpořeno více než 60 projektů využívajících principy ECVET při organizaci zahraniční mobility.</w:t>
            </w:r>
          </w:p>
          <w:p w:rsidR="00140AD4" w:rsidRDefault="00140AD4" w:rsidP="00C251B1">
            <w:pPr>
              <w:spacing w:after="0" w:line="240" w:lineRule="auto"/>
              <w:jc w:val="both"/>
              <w:rPr>
                <w:rFonts w:ascii="Calibri" w:hAnsi="Calibri" w:cs="Calibri"/>
                <w:sz w:val="18"/>
                <w:szCs w:val="18"/>
                <w:lang w:eastAsia="cs-CZ"/>
              </w:rPr>
            </w:pPr>
          </w:p>
          <w:p w:rsidR="000A4525" w:rsidRPr="000A4525" w:rsidRDefault="000A4525" w:rsidP="00C251B1">
            <w:pPr>
              <w:spacing w:after="0" w:line="240" w:lineRule="auto"/>
              <w:jc w:val="both"/>
              <w:rPr>
                <w:rFonts w:ascii="Calibri" w:hAnsi="Calibri"/>
                <w:sz w:val="18"/>
                <w:szCs w:val="18"/>
              </w:rPr>
            </w:pPr>
            <w:r w:rsidRPr="000A4525">
              <w:rPr>
                <w:rFonts w:ascii="Calibri" w:hAnsi="Calibri" w:cs="Calibri"/>
                <w:sz w:val="18"/>
                <w:szCs w:val="18"/>
                <w:lang w:eastAsia="cs-CZ"/>
              </w:rPr>
              <w:t>Ministerstvo pokračuje v realizaci výše uvedených opatření v souladu s novými opatřeními na podporu odborného vzdělávání. Průběžné vyhodnocení bude předloženo do 30. 11. 2014 na jednání vlády.</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Kromě toho je NÚV zastoupen v mezinárodním projektu RailVET (</w:t>
            </w:r>
            <w:r w:rsidRPr="000A4525">
              <w:rPr>
                <w:rFonts w:ascii="Calibri" w:hAnsi="Calibri"/>
                <w:iCs/>
                <w:sz w:val="18"/>
                <w:szCs w:val="18"/>
              </w:rPr>
              <w:t>Railway Operation in ECVET) mezi</w:t>
            </w:r>
            <w:r w:rsidRPr="000A4525">
              <w:rPr>
                <w:rFonts w:ascii="Calibri" w:hAnsi="Calibri"/>
                <w:sz w:val="18"/>
                <w:szCs w:val="18"/>
              </w:rPr>
              <w:t xml:space="preserve"> jehož aktivitami je i úkol „adaptovat revidované výukové moduly do systému ECVET“. Aktuálně je dokončován projekt IP-národní s názvem „Pospolu“, jehož cílem je podpořit spolupráci SOŠ, SOU a firem v oblasti odborného vzdělávání a ověřit modely spolupráce využívající prvků ECVET.</w:t>
            </w:r>
          </w:p>
          <w:p w:rsidR="000A4525" w:rsidRPr="000A4525" w:rsidRDefault="000A4525" w:rsidP="00C251B1">
            <w:pPr>
              <w:spacing w:after="0" w:line="240" w:lineRule="auto"/>
              <w:jc w:val="both"/>
              <w:rPr>
                <w:rFonts w:ascii="Calibri" w:hAnsi="Calibri"/>
                <w:sz w:val="18"/>
                <w:szCs w:val="18"/>
              </w:rPr>
            </w:pP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V roce 2013 byl projekt POSPOLU dopracován a schválen. Díky aktivitám členů Koordinačního centra pro ECVET je jeho součástí komponenta využívající prvky ECVET.</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V rámci aktivit centra byly inovovány internetové stránky ECVET. Centrum organizačně a obsahově podpořilo výroční zasedání ECVET v Praze (organizováno Evropskou komisí, 13.-14.6., 320 účastníků z celé Evropy) a zajistilo účast na semináři „ECVET jako nástroj pro překonávání bariér mezi odborným vzděláváním a terciérem“ (Paříž, 22.-23.4.)</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Byla připravena česká verze příručky „Otázky a odpovědi k ECVET“. </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V rámci podpory aktivit v IPN POSPOLU byly připraveny články o propojení ECVET a POSPOLU, zpracovány metodické příručky a obsahově zajištěn seminář „Jak zefektivnit spolupráci škol a podniků“. Seminář proběhl 27.-29. 5. za účasti tří zahraničních odborníků v oblasti ECVET (60 účastníků, pozitivní hodnocení obsahu)</w:t>
            </w:r>
          </w:p>
          <w:p w:rsidR="000A4525" w:rsidRPr="000A4525" w:rsidRDefault="000A4525" w:rsidP="00C251B1">
            <w:pPr>
              <w:spacing w:after="0" w:line="240" w:lineRule="auto"/>
              <w:jc w:val="both"/>
              <w:rPr>
                <w:rFonts w:ascii="Calibri" w:hAnsi="Calibri"/>
                <w:sz w:val="18"/>
                <w:szCs w:val="18"/>
              </w:rPr>
            </w:pP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V návaznosti na diskusi s řešiteli IPN NSK2 a UNIV2 byl zpracován další návrh propojení Národní soustavy kvalifikací a ECVET.</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Průběžně byly podporovány aktivity českých škol zapojených do mezinárodních projektů. Příkladem jsou aktivity podporující českou jazykovou školu Channel Crossings v projektu, v jehož rámci se bude převádět know-how rakouských partnerů a pilotně ověřovat výměna studentů v oblasti gastronomie. </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Aktivity skupiny expertů ECVET se řídí samostatným projektem, který schválila Evropská komise. Řada těchto aktivit je zajišťována s informační i personální podporou zbývajících částí Koordinačního centra pro ECVET. Z hlediska přípravy implementace ECVET v ČR jsou důležité zejména semináře v regionech (celkem 6).</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V souladu s materiálem </w:t>
            </w:r>
            <w:r w:rsidRPr="000A4525">
              <w:rPr>
                <w:rFonts w:ascii="Calibri" w:hAnsi="Calibri"/>
                <w:i/>
                <w:sz w:val="18"/>
                <w:szCs w:val="18"/>
              </w:rPr>
              <w:t xml:space="preserve">Návrh způsobu zavádění ECVET v České republice z roku 2012 probíhá </w:t>
            </w:r>
            <w:r w:rsidRPr="000A4525">
              <w:rPr>
                <w:rFonts w:ascii="Calibri" w:hAnsi="Calibri"/>
                <w:sz w:val="18"/>
                <w:szCs w:val="18"/>
              </w:rPr>
              <w:t>zavádění ECVET do praxe, spojené s podporou dostupnosti kvalifikací. Potenciál ECVET je využíván k zatraktivnění odborného vzdělávání, zejména technického zaměření, a k podpoře jeho kvality a učebních mobilit žáků. Funguje koordinační centrum pro ECVET, které je součástí mezinárodní sítě a spolupracuje i s centry pro ostatní evropské nástroje (EQF, EQAVET, Europass). Započala realizace projektu IPn Pospolu, jehož cílem je podpořit spolupráci SOŠ, SOU a firem v oblasti odborného vzdělávání a ověřit modely spolupráce využívající prvků ECVET.</w:t>
            </w:r>
          </w:p>
          <w:p w:rsidR="000A4525" w:rsidRPr="000A4525" w:rsidRDefault="000A4525" w:rsidP="00C251B1">
            <w:pPr>
              <w:spacing w:after="0" w:line="240" w:lineRule="auto"/>
              <w:jc w:val="both"/>
              <w:rPr>
                <w:rFonts w:ascii="Calibri" w:eastAsia="Calibri" w:hAnsi="Calibri" w:cs="Times New Roman"/>
                <w:color w:val="FF0000"/>
                <w:sz w:val="18"/>
                <w:szCs w:val="18"/>
                <w:lang w:eastAsia="cs-CZ"/>
              </w:rPr>
            </w:pPr>
            <w:r w:rsidRPr="00AA066C">
              <w:rPr>
                <w:rFonts w:ascii="Calibri" w:eastAsia="Calibri" w:hAnsi="Calibri" w:cs="Times New Roman"/>
                <w:color w:val="FF0000"/>
                <w:sz w:val="18"/>
                <w:szCs w:val="18"/>
                <w:lang w:eastAsia="cs-CZ"/>
              </w:rPr>
              <w:t>Nástroj ECVET  není ve  VOV příliš rozšířen; více je uplatňován např. přenos kreditů ECTS.</w:t>
            </w:r>
          </w:p>
          <w:p w:rsidR="000A4525" w:rsidRPr="000A4525" w:rsidRDefault="000A4525" w:rsidP="00C251B1">
            <w:pPr>
              <w:spacing w:after="0" w:line="240" w:lineRule="auto"/>
              <w:jc w:val="both"/>
              <w:rPr>
                <w:rFonts w:ascii="Calibri" w:hAnsi="Calibri"/>
                <w:sz w:val="18"/>
                <w:szCs w:val="18"/>
              </w:rPr>
            </w:pPr>
          </w:p>
        </w:tc>
        <w:tc>
          <w:tcPr>
            <w:tcW w:w="2111" w:type="dxa"/>
            <w:tcBorders>
              <w:top w:val="single" w:sz="4" w:space="0" w:color="000000"/>
              <w:left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Projekty OP VK – podle rozsahu schválených projektů</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Projekt Partnerství a kvalita</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V rámci běžně činnosti NÚV</w:t>
            </w:r>
          </w:p>
        </w:tc>
      </w:tr>
      <w:tr w:rsidR="00D71EC6" w:rsidRPr="00846757" w:rsidTr="00575820">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D71EC6" w:rsidRPr="00846757" w:rsidRDefault="00D71EC6" w:rsidP="00C251B1">
            <w:pPr>
              <w:spacing w:after="0" w:line="240" w:lineRule="auto"/>
              <w:jc w:val="both"/>
              <w:rPr>
                <w:rFonts w:ascii="Calibri" w:hAnsi="Calibri"/>
                <w:b/>
                <w:sz w:val="18"/>
                <w:szCs w:val="18"/>
              </w:rPr>
            </w:pPr>
            <w:r w:rsidRPr="00846757">
              <w:rPr>
                <w:rFonts w:ascii="Calibri" w:hAnsi="Calibri"/>
                <w:b/>
                <w:sz w:val="18"/>
                <w:szCs w:val="18"/>
              </w:rPr>
              <w:t xml:space="preserve">1. E. </w:t>
            </w:r>
            <w:smartTag w:uri="urn:schemas-microsoft-com:office:smarttags" w:element="metricconverter">
              <w:smartTagPr>
                <w:attr w:name="ProductID" w:val="1 a"/>
              </w:smartTagPr>
              <w:r w:rsidRPr="00846757">
                <w:rPr>
                  <w:rFonts w:ascii="Calibri" w:hAnsi="Calibri"/>
                  <w:b/>
                  <w:sz w:val="18"/>
                  <w:szCs w:val="18"/>
                </w:rPr>
                <w:t>1 a</w:t>
              </w:r>
            </w:smartTag>
            <w:r w:rsidRPr="00846757">
              <w:rPr>
                <w:rFonts w:ascii="Calibri" w:hAnsi="Calibri"/>
                <w:b/>
                <w:sz w:val="18"/>
                <w:szCs w:val="18"/>
              </w:rPr>
              <w:t>)</w:t>
            </w:r>
          </w:p>
        </w:tc>
        <w:tc>
          <w:tcPr>
            <w:tcW w:w="2268" w:type="dxa"/>
            <w:vMerge w:val="restart"/>
            <w:tcBorders>
              <w:top w:val="single" w:sz="4" w:space="0" w:color="000000"/>
              <w:left w:val="single" w:sz="4" w:space="0" w:color="000000"/>
              <w:right w:val="single" w:sz="4" w:space="0" w:color="000000"/>
            </w:tcBorders>
            <w:shd w:val="clear" w:color="auto" w:fill="auto"/>
          </w:tcPr>
          <w:p w:rsidR="00D71EC6" w:rsidRPr="00846757" w:rsidRDefault="00D71EC6" w:rsidP="00C251B1">
            <w:pPr>
              <w:spacing w:after="0" w:line="240" w:lineRule="auto"/>
              <w:jc w:val="both"/>
              <w:rPr>
                <w:rFonts w:ascii="Calibri" w:hAnsi="Calibri"/>
                <w:sz w:val="18"/>
                <w:szCs w:val="18"/>
              </w:rPr>
            </w:pPr>
            <w:r w:rsidRPr="00846757">
              <w:rPr>
                <w:rFonts w:ascii="Calibri" w:hAnsi="Calibri"/>
                <w:sz w:val="18"/>
                <w:szCs w:val="18"/>
              </w:rPr>
              <w:t>další podpora činnosti sektorových rad jako základního nástroje zaměstnavatelů při vytváření a aktualizaci NSK a propagace systému komunikace mezi zaměstnavateli i občany včetně informačního systému</w:t>
            </w:r>
          </w:p>
        </w:tc>
        <w:tc>
          <w:tcPr>
            <w:tcW w:w="1276" w:type="dxa"/>
            <w:vMerge w:val="restart"/>
            <w:tcBorders>
              <w:top w:val="single" w:sz="4" w:space="0" w:color="000000"/>
              <w:left w:val="single" w:sz="4" w:space="0" w:color="000000"/>
              <w:right w:val="single" w:sz="4" w:space="0" w:color="000000"/>
            </w:tcBorders>
            <w:shd w:val="clear" w:color="auto" w:fill="auto"/>
          </w:tcPr>
          <w:p w:rsidR="00D71EC6" w:rsidRPr="00846757" w:rsidRDefault="00D71EC6" w:rsidP="00C251B1">
            <w:pPr>
              <w:spacing w:after="0" w:line="240" w:lineRule="auto"/>
              <w:jc w:val="both"/>
              <w:rPr>
                <w:rFonts w:ascii="Calibri" w:hAnsi="Calibri"/>
                <w:b/>
                <w:sz w:val="18"/>
                <w:szCs w:val="18"/>
              </w:rPr>
            </w:pPr>
            <w:r w:rsidRPr="00846757">
              <w:rPr>
                <w:rFonts w:ascii="Calibri" w:hAnsi="Calibri"/>
                <w:b/>
                <w:sz w:val="18"/>
                <w:szCs w:val="18"/>
              </w:rPr>
              <w:t>MŠMT</w:t>
            </w:r>
          </w:p>
          <w:p w:rsidR="00D71EC6" w:rsidRPr="00846757" w:rsidRDefault="00D71EC6" w:rsidP="00C251B1">
            <w:pPr>
              <w:spacing w:after="0" w:line="240" w:lineRule="auto"/>
              <w:jc w:val="both"/>
              <w:rPr>
                <w:rFonts w:ascii="Calibri" w:hAnsi="Calibri"/>
                <w:b/>
                <w:sz w:val="18"/>
                <w:szCs w:val="18"/>
              </w:rPr>
            </w:pPr>
            <w:r w:rsidRPr="00846757">
              <w:rPr>
                <w:rFonts w:ascii="Calibri" w:hAnsi="Calibri"/>
                <w:b/>
                <w:sz w:val="18"/>
                <w:szCs w:val="18"/>
              </w:rPr>
              <w:t xml:space="preserve">O21/212, </w:t>
            </w:r>
          </w:p>
          <w:p w:rsidR="00D71EC6" w:rsidRPr="00846757" w:rsidRDefault="00D71EC6" w:rsidP="00C251B1">
            <w:pPr>
              <w:spacing w:after="0" w:line="240" w:lineRule="auto"/>
              <w:jc w:val="both"/>
              <w:rPr>
                <w:rFonts w:ascii="Calibri" w:hAnsi="Calibri"/>
                <w:b/>
                <w:sz w:val="18"/>
                <w:szCs w:val="18"/>
              </w:rPr>
            </w:pPr>
            <w:r w:rsidRPr="00846757">
              <w:rPr>
                <w:rFonts w:ascii="Calibri" w:hAnsi="Calibri"/>
                <w:b/>
                <w:sz w:val="18"/>
                <w:szCs w:val="18"/>
              </w:rPr>
              <w:t>NÚV</w:t>
            </w:r>
            <w:r w:rsidRPr="00846757">
              <w:rPr>
                <w:rFonts w:ascii="Calibri" w:hAnsi="Calibri"/>
                <w:sz w:val="18"/>
                <w:szCs w:val="18"/>
              </w:rPr>
              <w:t>;</w:t>
            </w:r>
          </w:p>
          <w:p w:rsidR="00D71EC6" w:rsidRPr="00846757" w:rsidRDefault="00D71EC6" w:rsidP="00C251B1">
            <w:pPr>
              <w:spacing w:after="0" w:line="240" w:lineRule="auto"/>
              <w:jc w:val="both"/>
              <w:rPr>
                <w:rFonts w:ascii="Calibri" w:hAnsi="Calibri"/>
                <w:sz w:val="18"/>
                <w:szCs w:val="18"/>
              </w:rPr>
            </w:pPr>
            <w:r w:rsidRPr="00846757">
              <w:rPr>
                <w:rFonts w:ascii="Calibri" w:hAnsi="Calibri"/>
                <w:sz w:val="18"/>
                <w:szCs w:val="18"/>
              </w:rPr>
              <w:t xml:space="preserve">(MPSV, MPO, </w:t>
            </w:r>
          </w:p>
          <w:p w:rsidR="00D71EC6" w:rsidRPr="00846757" w:rsidRDefault="00D71EC6" w:rsidP="00C251B1">
            <w:pPr>
              <w:spacing w:after="0" w:line="240" w:lineRule="auto"/>
              <w:jc w:val="both"/>
              <w:rPr>
                <w:rFonts w:ascii="Calibri" w:hAnsi="Calibri"/>
                <w:sz w:val="18"/>
                <w:szCs w:val="18"/>
              </w:rPr>
            </w:pPr>
            <w:r w:rsidRPr="00846757">
              <w:rPr>
                <w:rFonts w:ascii="Calibri" w:hAnsi="Calibri"/>
                <w:sz w:val="18"/>
                <w:szCs w:val="18"/>
              </w:rPr>
              <w:t xml:space="preserve">MZe, </w:t>
            </w:r>
          </w:p>
          <w:p w:rsidR="00D71EC6" w:rsidRPr="00846757" w:rsidRDefault="00D71EC6" w:rsidP="00C251B1">
            <w:pPr>
              <w:spacing w:after="0" w:line="240" w:lineRule="auto"/>
              <w:jc w:val="both"/>
              <w:rPr>
                <w:rFonts w:ascii="Calibri" w:hAnsi="Calibri"/>
                <w:sz w:val="18"/>
                <w:szCs w:val="18"/>
              </w:rPr>
            </w:pPr>
            <w:r w:rsidRPr="00846757">
              <w:rPr>
                <w:rFonts w:ascii="Calibri" w:hAnsi="Calibri"/>
                <w:sz w:val="18"/>
                <w:szCs w:val="18"/>
              </w:rPr>
              <w:t xml:space="preserve">MMR, </w:t>
            </w:r>
          </w:p>
          <w:p w:rsidR="00D71EC6" w:rsidRPr="00846757" w:rsidRDefault="00D71EC6" w:rsidP="00C251B1">
            <w:pPr>
              <w:spacing w:after="0" w:line="240" w:lineRule="auto"/>
              <w:jc w:val="both"/>
              <w:rPr>
                <w:rFonts w:ascii="Calibri" w:hAnsi="Calibri"/>
                <w:sz w:val="18"/>
                <w:szCs w:val="18"/>
              </w:rPr>
            </w:pPr>
            <w:r w:rsidRPr="00846757">
              <w:rPr>
                <w:rFonts w:ascii="Calibri" w:hAnsi="Calibri"/>
                <w:sz w:val="18"/>
                <w:szCs w:val="18"/>
              </w:rPr>
              <w:t xml:space="preserve">MD, </w:t>
            </w:r>
          </w:p>
          <w:p w:rsidR="00D71EC6" w:rsidRPr="00846757" w:rsidRDefault="00D71EC6" w:rsidP="00C251B1">
            <w:pPr>
              <w:spacing w:after="0" w:line="240" w:lineRule="auto"/>
              <w:jc w:val="both"/>
              <w:rPr>
                <w:rFonts w:ascii="Calibri" w:hAnsi="Calibri"/>
                <w:b/>
                <w:sz w:val="18"/>
                <w:szCs w:val="18"/>
              </w:rPr>
            </w:pPr>
            <w:r w:rsidRPr="00846757">
              <w:rPr>
                <w:rFonts w:ascii="Calibri" w:hAnsi="Calibri"/>
                <w:sz w:val="18"/>
                <w:szCs w:val="18"/>
              </w:rPr>
              <w:t>sociální partneři)</w:t>
            </w:r>
          </w:p>
        </w:tc>
        <w:tc>
          <w:tcPr>
            <w:tcW w:w="7371" w:type="dxa"/>
            <w:vMerge w:val="restart"/>
            <w:tcBorders>
              <w:top w:val="single" w:sz="4" w:space="0" w:color="000000"/>
              <w:left w:val="single" w:sz="4" w:space="0" w:color="000000"/>
              <w:right w:val="single" w:sz="4" w:space="0" w:color="000000"/>
            </w:tcBorders>
            <w:shd w:val="clear" w:color="auto" w:fill="auto"/>
          </w:tcPr>
          <w:p w:rsidR="00D71EC6" w:rsidRPr="00846757" w:rsidRDefault="00D71EC6" w:rsidP="00C251B1">
            <w:pPr>
              <w:spacing w:after="0" w:line="240" w:lineRule="auto"/>
              <w:jc w:val="both"/>
              <w:rPr>
                <w:rFonts w:ascii="Calibri" w:hAnsi="Calibri"/>
                <w:sz w:val="18"/>
                <w:szCs w:val="18"/>
              </w:rPr>
            </w:pPr>
            <w:r w:rsidRPr="00846757">
              <w:rPr>
                <w:rFonts w:ascii="Calibri" w:hAnsi="Calibri"/>
                <w:sz w:val="18"/>
                <w:szCs w:val="18"/>
              </w:rPr>
              <w:t>Je řešeno v rámci projekt</w:t>
            </w:r>
            <w:r w:rsidR="00E508AA">
              <w:rPr>
                <w:rFonts w:ascii="Calibri" w:hAnsi="Calibri"/>
                <w:sz w:val="18"/>
                <w:szCs w:val="18"/>
              </w:rPr>
              <w:t>ů</w:t>
            </w:r>
            <w:r w:rsidRPr="00846757">
              <w:rPr>
                <w:rFonts w:ascii="Calibri" w:hAnsi="Calibri"/>
                <w:sz w:val="18"/>
                <w:szCs w:val="18"/>
              </w:rPr>
              <w:t xml:space="preserve"> NKS 2 (spuštěn 5. 5. 2009) a UNIV 2 Kraje (2009-2013)</w:t>
            </w:r>
          </w:p>
          <w:p w:rsidR="00D71EC6" w:rsidRPr="00846757" w:rsidRDefault="00D71EC6" w:rsidP="00C251B1">
            <w:pPr>
              <w:spacing w:after="0" w:line="240" w:lineRule="auto"/>
              <w:jc w:val="both"/>
              <w:rPr>
                <w:rFonts w:ascii="Calibri" w:hAnsi="Calibri"/>
                <w:bCs/>
                <w:sz w:val="18"/>
                <w:szCs w:val="18"/>
              </w:rPr>
            </w:pPr>
            <w:r w:rsidRPr="00846757">
              <w:rPr>
                <w:rFonts w:ascii="Calibri" w:hAnsi="Calibri"/>
                <w:bCs/>
                <w:sz w:val="18"/>
                <w:szCs w:val="18"/>
              </w:rPr>
              <w:t>V rámci projektu NSK 2 probíh</w:t>
            </w:r>
            <w:r w:rsidR="00E508AA">
              <w:rPr>
                <w:rFonts w:ascii="Calibri" w:hAnsi="Calibri"/>
                <w:bCs/>
                <w:sz w:val="18"/>
                <w:szCs w:val="18"/>
              </w:rPr>
              <w:t>á</w:t>
            </w:r>
            <w:r w:rsidRPr="00846757">
              <w:rPr>
                <w:rFonts w:ascii="Calibri" w:hAnsi="Calibri"/>
                <w:bCs/>
                <w:sz w:val="18"/>
                <w:szCs w:val="18"/>
              </w:rPr>
              <w:t xml:space="preserve"> další vývoj informačního systému a propagace systému uznávání. </w:t>
            </w:r>
          </w:p>
          <w:p w:rsidR="00D71EC6" w:rsidRPr="00846757" w:rsidRDefault="00D71EC6" w:rsidP="00C251B1">
            <w:pPr>
              <w:spacing w:after="0" w:line="240" w:lineRule="auto"/>
              <w:jc w:val="both"/>
              <w:rPr>
                <w:rFonts w:ascii="Calibri" w:hAnsi="Calibri" w:cs="Arial"/>
                <w:sz w:val="18"/>
                <w:szCs w:val="18"/>
              </w:rPr>
            </w:pPr>
            <w:r w:rsidRPr="00846757">
              <w:rPr>
                <w:rFonts w:ascii="Calibri" w:hAnsi="Calibri" w:cs="Arial"/>
                <w:sz w:val="18"/>
                <w:szCs w:val="18"/>
              </w:rPr>
              <w:t>Součástí projektu UNIV 2 Kraje byla propagační kampaň osvětlující potřebu DV pro dospělou populaci ČR.</w:t>
            </w:r>
          </w:p>
          <w:p w:rsidR="00D71EC6" w:rsidRPr="00846757" w:rsidRDefault="00D71EC6" w:rsidP="00C251B1">
            <w:pPr>
              <w:spacing w:after="0" w:line="240" w:lineRule="auto"/>
              <w:jc w:val="both"/>
              <w:rPr>
                <w:rFonts w:ascii="Calibri" w:hAnsi="Calibri"/>
                <w:sz w:val="18"/>
                <w:szCs w:val="18"/>
              </w:rPr>
            </w:pPr>
            <w:r w:rsidRPr="00846757">
              <w:rPr>
                <w:rFonts w:ascii="Calibri" w:hAnsi="Calibri"/>
                <w:b/>
                <w:sz w:val="18"/>
                <w:szCs w:val="18"/>
              </w:rPr>
              <w:t xml:space="preserve">V roce </w:t>
            </w:r>
            <w:r w:rsidR="008123F0">
              <w:rPr>
                <w:rFonts w:ascii="Calibri" w:hAnsi="Calibri"/>
                <w:b/>
                <w:sz w:val="18"/>
                <w:szCs w:val="18"/>
              </w:rPr>
              <w:t xml:space="preserve">2013 a </w:t>
            </w:r>
            <w:r w:rsidRPr="00846757">
              <w:rPr>
                <w:rFonts w:ascii="Calibri" w:hAnsi="Calibri"/>
                <w:b/>
                <w:sz w:val="18"/>
                <w:szCs w:val="18"/>
              </w:rPr>
              <w:t>201</w:t>
            </w:r>
            <w:r w:rsidR="00E508AA">
              <w:rPr>
                <w:rFonts w:ascii="Calibri" w:hAnsi="Calibri"/>
                <w:b/>
                <w:sz w:val="18"/>
                <w:szCs w:val="18"/>
              </w:rPr>
              <w:t>4</w:t>
            </w:r>
            <w:r w:rsidRPr="00846757">
              <w:rPr>
                <w:rFonts w:ascii="Calibri" w:hAnsi="Calibri"/>
                <w:b/>
                <w:sz w:val="18"/>
                <w:szCs w:val="18"/>
              </w:rPr>
              <w:t xml:space="preserve"> </w:t>
            </w:r>
            <w:r w:rsidRPr="00846757">
              <w:rPr>
                <w:rFonts w:ascii="Calibri" w:hAnsi="Calibri"/>
                <w:sz w:val="18"/>
                <w:szCs w:val="18"/>
              </w:rPr>
              <w:t>byla činnost sektorových rad na různých úrovních podporována IS NSK, a to jak v oblasti administrativní podpory, tak při samotné tvorbě standardů kvalifikací.</w:t>
            </w:r>
          </w:p>
          <w:p w:rsidR="00D71EC6" w:rsidRPr="00846757" w:rsidRDefault="00D71EC6" w:rsidP="00C251B1">
            <w:pPr>
              <w:spacing w:after="0" w:line="240" w:lineRule="auto"/>
              <w:jc w:val="both"/>
              <w:rPr>
                <w:rFonts w:ascii="Calibri" w:hAnsi="Calibri"/>
                <w:sz w:val="18"/>
                <w:szCs w:val="18"/>
              </w:rPr>
            </w:pPr>
            <w:r w:rsidRPr="00846757">
              <w:rPr>
                <w:rFonts w:ascii="Calibri" w:hAnsi="Calibri"/>
                <w:sz w:val="18"/>
                <w:szCs w:val="18"/>
              </w:rPr>
              <w:t xml:space="preserve">Informace o činnosti sektorových rad jsou k dispozici na webové prezentaci </w:t>
            </w:r>
            <w:hyperlink r:id="rId54" w:history="1">
              <w:r w:rsidRPr="00846757">
                <w:rPr>
                  <w:rStyle w:val="Hypertextovodkaz"/>
                  <w:rFonts w:ascii="Calibri" w:hAnsi="Calibri"/>
                  <w:sz w:val="18"/>
                  <w:szCs w:val="18"/>
                </w:rPr>
                <w:t>www.sektroverady.cz</w:t>
              </w:r>
            </w:hyperlink>
            <w:r w:rsidRPr="00846757">
              <w:rPr>
                <w:rFonts w:ascii="Calibri" w:hAnsi="Calibri"/>
                <w:sz w:val="18"/>
                <w:szCs w:val="18"/>
              </w:rPr>
              <w:t xml:space="preserve">. Zveřejněné standardy kvalifikací jsou k dispozici na portále NSK </w:t>
            </w:r>
            <w:hyperlink r:id="rId55" w:history="1">
              <w:r w:rsidRPr="00846757">
                <w:rPr>
                  <w:rStyle w:val="Hypertextovodkaz"/>
                  <w:rFonts w:ascii="Calibri" w:hAnsi="Calibri"/>
                  <w:sz w:val="18"/>
                  <w:szCs w:val="18"/>
                </w:rPr>
                <w:t>www.narodnikvalifikace.cz</w:t>
              </w:r>
            </w:hyperlink>
            <w:r w:rsidRPr="00846757">
              <w:rPr>
                <w:rFonts w:ascii="Calibri" w:hAnsi="Calibri"/>
                <w:sz w:val="18"/>
                <w:szCs w:val="18"/>
              </w:rPr>
              <w:t xml:space="preserve">. Součástí IS NSK je rovněž webové rozhraní </w:t>
            </w:r>
            <w:hyperlink r:id="rId56" w:history="1">
              <w:r w:rsidRPr="00846757">
                <w:rPr>
                  <w:rStyle w:val="Hypertextovodkaz"/>
                  <w:rFonts w:ascii="Calibri" w:hAnsi="Calibri"/>
                  <w:sz w:val="18"/>
                  <w:szCs w:val="18"/>
                </w:rPr>
                <w:t>www.vzdelavaniaprace.cz</w:t>
              </w:r>
            </w:hyperlink>
            <w:r w:rsidRPr="00846757">
              <w:rPr>
                <w:rFonts w:ascii="Calibri" w:hAnsi="Calibri"/>
                <w:sz w:val="18"/>
                <w:szCs w:val="18"/>
              </w:rPr>
              <w:t>, které propojuje související informace z různých zdrojů.</w:t>
            </w:r>
          </w:p>
          <w:p w:rsidR="00D71EC6" w:rsidRPr="00846757" w:rsidRDefault="00D71EC6" w:rsidP="00C251B1">
            <w:pPr>
              <w:spacing w:after="0" w:line="240" w:lineRule="auto"/>
              <w:jc w:val="both"/>
              <w:rPr>
                <w:rFonts w:ascii="Calibri" w:hAnsi="Calibri"/>
                <w:sz w:val="18"/>
                <w:szCs w:val="18"/>
              </w:rPr>
            </w:pPr>
            <w:r w:rsidRPr="00846757">
              <w:rPr>
                <w:rFonts w:ascii="Calibri" w:hAnsi="Calibri"/>
                <w:sz w:val="18"/>
                <w:szCs w:val="18"/>
              </w:rPr>
              <w:t xml:space="preserve">Jako podporu pro práci i kvalifikovaný pohled na situaci v jednotlivých odvětvích byly pro členy sektorových rad v NÚV připraveny studie: Absolventi středních škol a trh práce - STROJÍRENSTVÍ a Absolventi středních škol a trh práce – SLUŽBY. Následně budou připraveny obdobné pro další odvětví.   </w:t>
            </w:r>
          </w:p>
          <w:p w:rsidR="001E3D40" w:rsidRPr="004D2DB9" w:rsidRDefault="001E3D40" w:rsidP="00C251B1">
            <w:pPr>
              <w:spacing w:after="0" w:line="240" w:lineRule="auto"/>
              <w:jc w:val="both"/>
              <w:rPr>
                <w:rFonts w:ascii="Calibri" w:hAnsi="Calibri"/>
                <w:color w:val="FF0000"/>
                <w:sz w:val="18"/>
                <w:szCs w:val="18"/>
              </w:rPr>
            </w:pPr>
            <w:r w:rsidRPr="004D2DB9">
              <w:rPr>
                <w:rFonts w:ascii="Calibri" w:hAnsi="Calibri"/>
                <w:color w:val="FF0000"/>
                <w:sz w:val="18"/>
                <w:szCs w:val="18"/>
              </w:rPr>
              <w:t>NIDV prostřednictvím svého zástupce je zastoupen v Expertním týmu (ET) NSK pro volnočasové aktivity v oblasti práce s dětmi a mládeží. V roce 2014 byly připraveny profesní kvalifikace Zdravotník zotavovací akce dětí a mládež; Odborný pracovník v oblasti mezinárodní spolupráce s dětmi a mládeží (souhlas AOr 14. 4. 2014); Supervizor dobrovolníků (souhlas AOr 14. 4. 2014); Garant bezpečnosti pro oblast práce s dětmi a mládeží v zájmovém a neformálním vzdělávání (souhlas AOr 14. 4. 2014). Do NSK byla v r. 2014 začleněna a již zveřejněna na webu NSK PK Koordinátor dobrovolníků (kód: 75-006-M). V další fázi plánuje ET vytvoření návrhu PK instruktor školního lyžování; instruktor školního snowbordingu; instruktor jezdectví; účetní NNO; manažer NNO, odborný pracovník s dětmi a mládeží se zaměřením na specifické vzdělávací potřeby.</w:t>
            </w:r>
          </w:p>
          <w:p w:rsidR="00D71EC6" w:rsidRPr="00846757" w:rsidRDefault="00D71EC6" w:rsidP="00C251B1">
            <w:pPr>
              <w:spacing w:after="0" w:line="240" w:lineRule="auto"/>
              <w:jc w:val="both"/>
              <w:rPr>
                <w:rFonts w:ascii="Calibri" w:hAnsi="Calibri"/>
                <w:sz w:val="18"/>
                <w:szCs w:val="18"/>
              </w:rPr>
            </w:pPr>
            <w:r w:rsidRPr="00846757">
              <w:rPr>
                <w:rFonts w:ascii="Calibri" w:hAnsi="Calibri"/>
                <w:b/>
                <w:sz w:val="18"/>
                <w:szCs w:val="18"/>
              </w:rPr>
              <w:t>MPSV</w:t>
            </w:r>
            <w:r w:rsidRPr="00846757">
              <w:rPr>
                <w:rFonts w:ascii="Calibri" w:hAnsi="Calibri"/>
                <w:sz w:val="18"/>
                <w:szCs w:val="18"/>
              </w:rPr>
              <w:t xml:space="preserve">: Další podpora činnosti sektorových rad jako základního nástroje zaměstnavatelů při vytváření a aktualizaci NSK bude je realizována v rámci projektu NSK 2, který byl spuštěn 5. 5. 2009. Činnost sektorových rad je podporována metodicky, finančně i organizačně. Další spolupráce sektorových rad na regionální úrovni, zacílená na regionální sektorové dohody je připravována v projektovém záměru REGIO. </w:t>
            </w:r>
          </w:p>
          <w:p w:rsidR="00D71EC6" w:rsidRPr="004D2DB9" w:rsidRDefault="00D71EC6" w:rsidP="00C251B1">
            <w:pPr>
              <w:spacing w:after="0" w:line="240" w:lineRule="auto"/>
              <w:jc w:val="both"/>
              <w:rPr>
                <w:rFonts w:ascii="Calibri" w:hAnsi="Calibri"/>
                <w:strike/>
                <w:color w:val="FF0000"/>
                <w:sz w:val="18"/>
                <w:szCs w:val="18"/>
              </w:rPr>
            </w:pPr>
            <w:r w:rsidRPr="004D2DB9">
              <w:rPr>
                <w:rFonts w:ascii="Calibri" w:hAnsi="Calibri"/>
                <w:b/>
                <w:color w:val="FF0000"/>
                <w:sz w:val="18"/>
                <w:szCs w:val="18"/>
              </w:rPr>
              <w:t>MZe</w:t>
            </w:r>
            <w:r w:rsidRPr="004D2DB9">
              <w:rPr>
                <w:rFonts w:ascii="Calibri" w:hAnsi="Calibri"/>
                <w:color w:val="FF0000"/>
                <w:sz w:val="18"/>
                <w:szCs w:val="18"/>
              </w:rPr>
              <w:t xml:space="preserve"> má zastoupení v Sektorových radách a podílí se na přípravě PK, které jsou požadovány v praxi. </w:t>
            </w:r>
            <w:r w:rsidRPr="004D2DB9">
              <w:rPr>
                <w:rFonts w:ascii="Calibri" w:hAnsi="Calibri"/>
                <w:strike/>
                <w:color w:val="FF0000"/>
                <w:sz w:val="18"/>
                <w:szCs w:val="18"/>
              </w:rPr>
              <w:t xml:space="preserve">Spolupracuje při tvorbě Sektorových dohod. </w:t>
            </w:r>
          </w:p>
          <w:p w:rsidR="00D71EC6" w:rsidRPr="008123F0" w:rsidRDefault="00D71EC6" w:rsidP="00C251B1">
            <w:pPr>
              <w:spacing w:after="0" w:line="240" w:lineRule="auto"/>
              <w:jc w:val="both"/>
              <w:rPr>
                <w:rFonts w:ascii="Calibri" w:hAnsi="Calibri"/>
                <w:strike/>
                <w:color w:val="FF0000"/>
                <w:sz w:val="18"/>
                <w:szCs w:val="18"/>
              </w:rPr>
            </w:pPr>
            <w:r w:rsidRPr="008123F0">
              <w:rPr>
                <w:rFonts w:ascii="Calibri" w:hAnsi="Calibri"/>
                <w:b/>
                <w:bCs/>
                <w:strike/>
                <w:color w:val="FF0000"/>
                <w:sz w:val="18"/>
                <w:szCs w:val="18"/>
              </w:rPr>
              <w:t>MD</w:t>
            </w:r>
            <w:r w:rsidRPr="008123F0">
              <w:rPr>
                <w:rFonts w:ascii="Calibri" w:hAnsi="Calibri"/>
                <w:bCs/>
                <w:strike/>
                <w:color w:val="FF0000"/>
                <w:sz w:val="18"/>
                <w:szCs w:val="18"/>
              </w:rPr>
              <w:t xml:space="preserve">: </w:t>
            </w:r>
            <w:r w:rsidRPr="008123F0">
              <w:rPr>
                <w:rFonts w:ascii="Calibri" w:hAnsi="Calibri"/>
                <w:strike/>
                <w:color w:val="FF0000"/>
                <w:sz w:val="18"/>
                <w:szCs w:val="18"/>
              </w:rPr>
              <w:t>Pro profese v oboru dopravy pracuje Sektorová rada pro dopravu, logistiku, poštovní a doručovací služby. Kvalifikační a hodnotící standardy jsou v současné době schváleny pro</w:t>
            </w:r>
            <w:r w:rsidRPr="008123F0">
              <w:rPr>
                <w:rFonts w:ascii="Calibri" w:hAnsi="Calibri"/>
                <w:b/>
                <w:bCs/>
                <w:strike/>
                <w:color w:val="FF0000"/>
                <w:sz w:val="18"/>
                <w:szCs w:val="18"/>
              </w:rPr>
              <w:t xml:space="preserve"> 15</w:t>
            </w:r>
            <w:r w:rsidRPr="008123F0">
              <w:rPr>
                <w:rFonts w:ascii="Calibri" w:hAnsi="Calibri"/>
                <w:strike/>
                <w:color w:val="FF0000"/>
                <w:sz w:val="18"/>
                <w:szCs w:val="18"/>
              </w:rPr>
              <w:t xml:space="preserve"> profesí v oboru provozování dráhy a drážní dopravy a pro vybraných </w:t>
            </w:r>
            <w:r w:rsidRPr="008123F0">
              <w:rPr>
                <w:rFonts w:ascii="Calibri" w:hAnsi="Calibri"/>
                <w:b/>
                <w:bCs/>
                <w:strike/>
                <w:color w:val="FF0000"/>
                <w:sz w:val="18"/>
                <w:szCs w:val="18"/>
              </w:rPr>
              <w:t>8 profesí</w:t>
            </w:r>
            <w:r w:rsidRPr="008123F0">
              <w:rPr>
                <w:rFonts w:ascii="Calibri" w:hAnsi="Calibri"/>
                <w:strike/>
                <w:color w:val="FF0000"/>
                <w:sz w:val="18"/>
                <w:szCs w:val="18"/>
              </w:rPr>
              <w:t xml:space="preserve"> pro provozování lanových drah a lyžařských areálů. Informace pro žadatele o udělení autorizace podle zákona č. 179/2006 Sb., o ověřování a uznávání výsledků dalšího vzdělávání a pro zájemce o vykonání příslušných zkoušek jsou zveřejněny na webové stránce Ministerstva dopravy na adrese: </w:t>
            </w:r>
            <w:hyperlink r:id="rId57" w:history="1">
              <w:r w:rsidRPr="008123F0">
                <w:rPr>
                  <w:rStyle w:val="Hypertextovodkaz"/>
                  <w:rFonts w:ascii="Calibri" w:hAnsi="Calibri"/>
                  <w:strike/>
                  <w:color w:val="FF0000"/>
                  <w:sz w:val="18"/>
                  <w:szCs w:val="18"/>
                </w:rPr>
                <w:t>http://www.mdcr.cz/cs/Drazni_doprava/zakon+179-2006.htm</w:t>
              </w:r>
            </w:hyperlink>
            <w:r w:rsidRPr="008123F0">
              <w:rPr>
                <w:rFonts w:ascii="Calibri" w:hAnsi="Calibri"/>
                <w:strike/>
                <w:color w:val="FF0000"/>
                <w:sz w:val="18"/>
                <w:szCs w:val="18"/>
              </w:rPr>
              <w:t>.</w:t>
            </w:r>
          </w:p>
          <w:p w:rsidR="00767415" w:rsidRPr="00767415" w:rsidRDefault="00767415" w:rsidP="00C251B1">
            <w:pPr>
              <w:spacing w:after="0" w:line="240" w:lineRule="auto"/>
              <w:jc w:val="both"/>
              <w:rPr>
                <w:color w:val="FF0000"/>
                <w:sz w:val="18"/>
                <w:szCs w:val="18"/>
              </w:rPr>
            </w:pPr>
            <w:r w:rsidRPr="00767415">
              <w:rPr>
                <w:b/>
                <w:bCs/>
                <w:color w:val="FF0000"/>
                <w:sz w:val="18"/>
                <w:szCs w:val="18"/>
              </w:rPr>
              <w:t xml:space="preserve">MD: </w:t>
            </w:r>
            <w:r w:rsidRPr="00767415">
              <w:rPr>
                <w:color w:val="FF0000"/>
                <w:sz w:val="18"/>
                <w:szCs w:val="18"/>
              </w:rPr>
              <w:t>Pro profese v oboru dopravy pracuje Sektorová rada pro dopravu, logistiku, poštovní a doručovací služby. Kvalifikační a hodnotící standardy jsou v současné době schváleny pro</w:t>
            </w:r>
            <w:r w:rsidRPr="00767415">
              <w:rPr>
                <w:b/>
                <w:bCs/>
                <w:color w:val="FF0000"/>
                <w:sz w:val="18"/>
                <w:szCs w:val="18"/>
              </w:rPr>
              <w:t xml:space="preserve"> 15</w:t>
            </w:r>
            <w:r w:rsidRPr="00767415">
              <w:rPr>
                <w:color w:val="FF0000"/>
                <w:sz w:val="18"/>
                <w:szCs w:val="18"/>
              </w:rPr>
              <w:t xml:space="preserve"> profesí v oboru provozování dráhy a drážní dopravy a pro vybraných </w:t>
            </w:r>
            <w:r w:rsidRPr="00767415">
              <w:rPr>
                <w:b/>
                <w:bCs/>
                <w:color w:val="FF0000"/>
                <w:sz w:val="18"/>
                <w:szCs w:val="18"/>
              </w:rPr>
              <w:t>8 profesí</w:t>
            </w:r>
            <w:r w:rsidRPr="00767415">
              <w:rPr>
                <w:color w:val="FF0000"/>
                <w:sz w:val="18"/>
                <w:szCs w:val="18"/>
              </w:rPr>
              <w:t xml:space="preserve"> pro provozování lanových drah a lyžařských areálů. Standardy pro dvě další profese – „Osobní pokladník“ a „Nákladní pokladník“ jsou v přípravě. Informace pro žadatele o udělení autorizace podle zákona č. 179/2006 Sb., o ověřování a uznávání výsledků dalšího vzdělávání a pro zájemce o vykonání příslušných zkoušek jsou zveřejněny na webové stránce Ministerstva dopravy na adrese: </w:t>
            </w:r>
            <w:hyperlink r:id="rId58" w:history="1">
              <w:r w:rsidRPr="00767415">
                <w:rPr>
                  <w:rStyle w:val="Hypertextovodkaz"/>
                  <w:color w:val="FF0000"/>
                  <w:sz w:val="18"/>
                  <w:szCs w:val="18"/>
                </w:rPr>
                <w:t>http://www.mdcr.cz/cs/Drazni_doprava/zakon+179-2006.htm</w:t>
              </w:r>
            </w:hyperlink>
            <w:r w:rsidRPr="00767415">
              <w:rPr>
                <w:color w:val="FF0000"/>
                <w:sz w:val="18"/>
                <w:szCs w:val="18"/>
              </w:rPr>
              <w:t>.</w:t>
            </w:r>
          </w:p>
          <w:p w:rsidR="00767415" w:rsidRPr="00255857" w:rsidRDefault="00767415" w:rsidP="00C251B1">
            <w:pPr>
              <w:spacing w:after="0" w:line="240" w:lineRule="auto"/>
              <w:jc w:val="both"/>
              <w:rPr>
                <w:bCs/>
                <w:sz w:val="18"/>
                <w:szCs w:val="18"/>
              </w:rPr>
            </w:pPr>
            <w:r w:rsidRPr="00767415">
              <w:rPr>
                <w:bCs/>
                <w:color w:val="FF0000"/>
                <w:sz w:val="18"/>
                <w:szCs w:val="18"/>
              </w:rPr>
              <w:t>Pro přetrvávající nezájem podnikatelských subjektů a školských zařízení o autorizace ke zkouškám není doposud pro 4 profese v oboru provozování dráhy a drážní dopravy a pro všechny profese pro provozování lanových drah a lyžařských areálů z důvodů nesplnění požadavků hodnotících standardů žadatelem – Asociací lanových drah udělena autorizace.</w:t>
            </w:r>
          </w:p>
          <w:p w:rsidR="00D71EC6" w:rsidRPr="00846757" w:rsidRDefault="00D71EC6" w:rsidP="00C251B1">
            <w:pPr>
              <w:spacing w:after="0" w:line="240" w:lineRule="auto"/>
              <w:jc w:val="both"/>
              <w:rPr>
                <w:rFonts w:ascii="Calibri" w:hAnsi="Calibri"/>
                <w:sz w:val="18"/>
                <w:szCs w:val="18"/>
              </w:rPr>
            </w:pPr>
            <w:r w:rsidRPr="00846757">
              <w:rPr>
                <w:rFonts w:ascii="Calibri" w:hAnsi="Calibri"/>
                <w:bCs/>
                <w:sz w:val="18"/>
                <w:szCs w:val="18"/>
              </w:rPr>
              <w:t>Pro nezájem podnikatelských subjektů a školských zařízení o autorizace ke zkouškám není doposud pro 6 profesí v oboru provozování dráhy a drážní dopravy a pro všechny profese pro provozování lanových drah a lyžařských areálů z důvodů nesplnění požadavků hodnotících standardů žadatelem – Asociací lanových drah udělena autorizace.</w:t>
            </w:r>
          </w:p>
        </w:tc>
        <w:tc>
          <w:tcPr>
            <w:tcW w:w="2111" w:type="dxa"/>
            <w:vMerge w:val="restart"/>
            <w:tcBorders>
              <w:top w:val="single" w:sz="4" w:space="0" w:color="000000"/>
              <w:left w:val="single" w:sz="4" w:space="0" w:color="000000"/>
              <w:right w:val="single" w:sz="4" w:space="0" w:color="000000"/>
            </w:tcBorders>
            <w:shd w:val="clear" w:color="auto" w:fill="auto"/>
          </w:tcPr>
          <w:p w:rsidR="00D71EC6" w:rsidRPr="00846757" w:rsidRDefault="00D71EC6" w:rsidP="00C251B1">
            <w:pPr>
              <w:spacing w:after="0" w:line="240" w:lineRule="auto"/>
              <w:jc w:val="both"/>
              <w:rPr>
                <w:rFonts w:ascii="Calibri" w:hAnsi="Calibri"/>
                <w:sz w:val="18"/>
                <w:szCs w:val="18"/>
              </w:rPr>
            </w:pPr>
            <w:r w:rsidRPr="00846757">
              <w:rPr>
                <w:rFonts w:ascii="Calibri" w:hAnsi="Calibri"/>
                <w:sz w:val="18"/>
                <w:szCs w:val="18"/>
              </w:rPr>
              <w:t>Projekty OP VK – podle rozsahu schválených projektů</w:t>
            </w:r>
          </w:p>
          <w:p w:rsidR="00D71EC6" w:rsidRPr="00846757" w:rsidRDefault="00D71EC6" w:rsidP="00C251B1">
            <w:pPr>
              <w:spacing w:after="0" w:line="240" w:lineRule="auto"/>
              <w:jc w:val="both"/>
              <w:rPr>
                <w:rFonts w:ascii="Calibri" w:hAnsi="Calibri"/>
                <w:sz w:val="18"/>
                <w:szCs w:val="18"/>
              </w:rPr>
            </w:pPr>
            <w:r w:rsidRPr="00846757">
              <w:rPr>
                <w:rFonts w:ascii="Calibri" w:hAnsi="Calibri"/>
                <w:sz w:val="18"/>
                <w:szCs w:val="18"/>
              </w:rPr>
              <w:t>např. Projekt NSK2</w:t>
            </w:r>
          </w:p>
          <w:p w:rsidR="00D71EC6" w:rsidRPr="00846757" w:rsidRDefault="00D71EC6" w:rsidP="00C251B1">
            <w:pPr>
              <w:spacing w:after="0" w:line="240" w:lineRule="auto"/>
              <w:jc w:val="both"/>
              <w:rPr>
                <w:rFonts w:ascii="Calibri" w:hAnsi="Calibri"/>
                <w:sz w:val="18"/>
                <w:szCs w:val="18"/>
              </w:rPr>
            </w:pPr>
            <w:r w:rsidRPr="00846757">
              <w:rPr>
                <w:rFonts w:ascii="Calibri" w:hAnsi="Calibri"/>
                <w:sz w:val="18"/>
                <w:szCs w:val="18"/>
              </w:rPr>
              <w:t>Hrazeno z prostředků ESF – podle rozsahu schválených projektů</w:t>
            </w:r>
          </w:p>
        </w:tc>
      </w:tr>
      <w:tr w:rsidR="00D71EC6" w:rsidRPr="00846757" w:rsidTr="00575820">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FBD4B4"/>
          </w:tcPr>
          <w:p w:rsidR="00D71EC6" w:rsidRPr="00846757" w:rsidRDefault="00D71EC6" w:rsidP="00C251B1">
            <w:pPr>
              <w:spacing w:after="0" w:line="240" w:lineRule="auto"/>
              <w:jc w:val="both"/>
              <w:rPr>
                <w:rFonts w:ascii="Calibri" w:hAnsi="Calibri"/>
                <w:b/>
                <w:sz w:val="18"/>
                <w:szCs w:val="18"/>
              </w:rPr>
            </w:pPr>
            <w:r w:rsidRPr="00846757">
              <w:rPr>
                <w:rFonts w:ascii="Calibri" w:hAnsi="Calibri"/>
                <w:b/>
                <w:sz w:val="18"/>
                <w:szCs w:val="18"/>
              </w:rPr>
              <w:t>PB</w:t>
            </w:r>
          </w:p>
        </w:tc>
        <w:tc>
          <w:tcPr>
            <w:tcW w:w="2268" w:type="dxa"/>
            <w:vMerge/>
            <w:tcBorders>
              <w:left w:val="single" w:sz="4" w:space="0" w:color="000000"/>
              <w:bottom w:val="single" w:sz="4" w:space="0" w:color="000000"/>
              <w:right w:val="single" w:sz="4" w:space="0" w:color="000000"/>
            </w:tcBorders>
            <w:shd w:val="clear" w:color="auto" w:fill="auto"/>
          </w:tcPr>
          <w:p w:rsidR="00D71EC6" w:rsidRPr="00846757" w:rsidRDefault="00D71EC6" w:rsidP="00C251B1">
            <w:pPr>
              <w:spacing w:after="0" w:line="240" w:lineRule="auto"/>
              <w:jc w:val="both"/>
              <w:rPr>
                <w:rFonts w:ascii="Calibri" w:hAnsi="Calibri"/>
                <w:b/>
                <w:sz w:val="18"/>
                <w:szCs w:val="18"/>
              </w:rPr>
            </w:pPr>
          </w:p>
        </w:tc>
        <w:tc>
          <w:tcPr>
            <w:tcW w:w="1276" w:type="dxa"/>
            <w:vMerge/>
            <w:tcBorders>
              <w:left w:val="single" w:sz="4" w:space="0" w:color="000000"/>
              <w:bottom w:val="single" w:sz="4" w:space="0" w:color="000000"/>
              <w:right w:val="single" w:sz="4" w:space="0" w:color="000000"/>
            </w:tcBorders>
            <w:shd w:val="clear" w:color="auto" w:fill="auto"/>
          </w:tcPr>
          <w:p w:rsidR="00D71EC6" w:rsidRPr="00846757" w:rsidRDefault="00D71EC6" w:rsidP="00C251B1">
            <w:pPr>
              <w:spacing w:after="0" w:line="240" w:lineRule="auto"/>
              <w:jc w:val="both"/>
              <w:rPr>
                <w:rFonts w:ascii="Calibri" w:hAnsi="Calibri"/>
                <w:b/>
                <w:sz w:val="18"/>
                <w:szCs w:val="18"/>
              </w:rPr>
            </w:pPr>
          </w:p>
        </w:tc>
        <w:tc>
          <w:tcPr>
            <w:tcW w:w="7371" w:type="dxa"/>
            <w:vMerge/>
            <w:tcBorders>
              <w:left w:val="single" w:sz="4" w:space="0" w:color="000000"/>
              <w:bottom w:val="single" w:sz="4" w:space="0" w:color="000000"/>
              <w:right w:val="single" w:sz="4" w:space="0" w:color="000000"/>
            </w:tcBorders>
            <w:shd w:val="clear" w:color="auto" w:fill="auto"/>
          </w:tcPr>
          <w:p w:rsidR="00D71EC6" w:rsidRPr="00846757" w:rsidRDefault="00D71EC6" w:rsidP="00C251B1">
            <w:pPr>
              <w:spacing w:after="0" w:line="240" w:lineRule="auto"/>
              <w:jc w:val="both"/>
              <w:rPr>
                <w:rFonts w:ascii="Calibri" w:hAnsi="Calibri"/>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D71EC6" w:rsidRPr="00846757" w:rsidRDefault="00D71EC6" w:rsidP="00C251B1">
            <w:pPr>
              <w:spacing w:after="0" w:line="240" w:lineRule="auto"/>
              <w:jc w:val="both"/>
              <w:rPr>
                <w:rFonts w:ascii="Calibri" w:hAnsi="Calibri"/>
                <w:sz w:val="18"/>
                <w:szCs w:val="18"/>
              </w:rPr>
            </w:pPr>
          </w:p>
        </w:tc>
      </w:tr>
      <w:tr w:rsidR="00D71EC6" w:rsidRPr="00846757" w:rsidTr="00575820">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D71EC6" w:rsidRPr="00846757" w:rsidRDefault="00D71EC6" w:rsidP="00C251B1">
            <w:pPr>
              <w:spacing w:after="0" w:line="240" w:lineRule="auto"/>
              <w:jc w:val="both"/>
              <w:rPr>
                <w:rFonts w:ascii="Calibri" w:hAnsi="Calibri"/>
                <w:b/>
                <w:sz w:val="18"/>
                <w:szCs w:val="18"/>
              </w:rPr>
            </w:pPr>
            <w:r w:rsidRPr="00846757">
              <w:rPr>
                <w:rFonts w:ascii="Calibri" w:hAnsi="Calibri"/>
                <w:b/>
                <w:sz w:val="18"/>
                <w:szCs w:val="18"/>
              </w:rPr>
              <w:t>1. E. 1 b)</w:t>
            </w:r>
          </w:p>
        </w:tc>
        <w:tc>
          <w:tcPr>
            <w:tcW w:w="2268" w:type="dxa"/>
            <w:vMerge w:val="restart"/>
            <w:tcBorders>
              <w:top w:val="single" w:sz="4" w:space="0" w:color="000000"/>
              <w:left w:val="single" w:sz="4" w:space="0" w:color="000000"/>
              <w:right w:val="single" w:sz="4" w:space="0" w:color="000000"/>
            </w:tcBorders>
            <w:shd w:val="clear" w:color="auto" w:fill="auto"/>
          </w:tcPr>
          <w:p w:rsidR="00D71EC6" w:rsidRPr="00846757" w:rsidRDefault="00D71EC6" w:rsidP="00C251B1">
            <w:pPr>
              <w:spacing w:after="0" w:line="240" w:lineRule="auto"/>
              <w:jc w:val="both"/>
              <w:rPr>
                <w:rFonts w:ascii="Calibri" w:hAnsi="Calibri"/>
                <w:sz w:val="18"/>
                <w:szCs w:val="18"/>
              </w:rPr>
            </w:pPr>
            <w:r w:rsidRPr="00846757">
              <w:rPr>
                <w:rFonts w:ascii="Calibri" w:hAnsi="Calibri"/>
                <w:sz w:val="18"/>
                <w:szCs w:val="18"/>
              </w:rPr>
              <w:t>průběžná revize a aktualizace zpracovaných standardů a metodik jejich tvorby na základě zkušeností z praktické realizace zkoušek i vývoje požadavků trhu práce</w:t>
            </w:r>
          </w:p>
        </w:tc>
        <w:tc>
          <w:tcPr>
            <w:tcW w:w="1276" w:type="dxa"/>
            <w:vMerge w:val="restart"/>
            <w:tcBorders>
              <w:top w:val="single" w:sz="4" w:space="0" w:color="000000"/>
              <w:left w:val="single" w:sz="4" w:space="0" w:color="000000"/>
              <w:right w:val="single" w:sz="4" w:space="0" w:color="000000"/>
            </w:tcBorders>
            <w:shd w:val="clear" w:color="auto" w:fill="auto"/>
          </w:tcPr>
          <w:p w:rsidR="00D71EC6" w:rsidRPr="00846757" w:rsidRDefault="00D71EC6" w:rsidP="00C251B1">
            <w:pPr>
              <w:spacing w:after="0" w:line="240" w:lineRule="auto"/>
              <w:jc w:val="both"/>
              <w:rPr>
                <w:rFonts w:ascii="Calibri" w:hAnsi="Calibri"/>
                <w:sz w:val="18"/>
                <w:szCs w:val="18"/>
              </w:rPr>
            </w:pPr>
            <w:r w:rsidRPr="00846757">
              <w:rPr>
                <w:rFonts w:ascii="Calibri" w:hAnsi="Calibri"/>
                <w:b/>
                <w:sz w:val="18"/>
                <w:szCs w:val="18"/>
              </w:rPr>
              <w:t>MŠMT</w:t>
            </w:r>
            <w:r w:rsidRPr="00846757">
              <w:rPr>
                <w:rFonts w:ascii="Calibri" w:hAnsi="Calibri"/>
                <w:sz w:val="18"/>
                <w:szCs w:val="18"/>
              </w:rPr>
              <w:t xml:space="preserve"> </w:t>
            </w:r>
          </w:p>
          <w:p w:rsidR="00D71EC6" w:rsidRPr="00846757" w:rsidRDefault="00D71EC6" w:rsidP="00C251B1">
            <w:pPr>
              <w:spacing w:after="0" w:line="240" w:lineRule="auto"/>
              <w:jc w:val="both"/>
              <w:rPr>
                <w:rFonts w:ascii="Calibri" w:hAnsi="Calibri"/>
                <w:b/>
                <w:sz w:val="18"/>
                <w:szCs w:val="18"/>
              </w:rPr>
            </w:pPr>
            <w:r w:rsidRPr="00846757">
              <w:rPr>
                <w:rFonts w:ascii="Calibri" w:hAnsi="Calibri"/>
                <w:b/>
                <w:sz w:val="18"/>
                <w:szCs w:val="18"/>
              </w:rPr>
              <w:t xml:space="preserve">O21/212, </w:t>
            </w:r>
          </w:p>
          <w:p w:rsidR="00D71EC6" w:rsidRPr="00846757" w:rsidRDefault="00D71EC6" w:rsidP="00C251B1">
            <w:pPr>
              <w:spacing w:after="0" w:line="240" w:lineRule="auto"/>
              <w:jc w:val="both"/>
              <w:rPr>
                <w:rFonts w:ascii="Calibri" w:hAnsi="Calibri"/>
                <w:sz w:val="18"/>
                <w:szCs w:val="18"/>
              </w:rPr>
            </w:pPr>
            <w:r w:rsidRPr="00846757">
              <w:rPr>
                <w:rFonts w:ascii="Calibri" w:hAnsi="Calibri"/>
                <w:b/>
                <w:sz w:val="18"/>
                <w:szCs w:val="18"/>
              </w:rPr>
              <w:t>NÚV;</w:t>
            </w:r>
          </w:p>
          <w:p w:rsidR="00D71EC6" w:rsidRPr="00846757" w:rsidRDefault="00D71EC6" w:rsidP="00C251B1">
            <w:pPr>
              <w:spacing w:after="0" w:line="240" w:lineRule="auto"/>
              <w:jc w:val="both"/>
              <w:rPr>
                <w:rFonts w:ascii="Calibri" w:hAnsi="Calibri"/>
                <w:sz w:val="18"/>
                <w:szCs w:val="18"/>
              </w:rPr>
            </w:pPr>
            <w:r w:rsidRPr="00846757">
              <w:rPr>
                <w:rFonts w:ascii="Calibri" w:hAnsi="Calibri"/>
                <w:sz w:val="18"/>
                <w:szCs w:val="18"/>
              </w:rPr>
              <w:t xml:space="preserve">(MPSV, MPO, </w:t>
            </w:r>
          </w:p>
          <w:p w:rsidR="00D71EC6" w:rsidRPr="00846757" w:rsidRDefault="00D71EC6" w:rsidP="00C251B1">
            <w:pPr>
              <w:spacing w:after="0" w:line="240" w:lineRule="auto"/>
              <w:jc w:val="both"/>
              <w:rPr>
                <w:rFonts w:ascii="Calibri" w:hAnsi="Calibri"/>
                <w:sz w:val="18"/>
                <w:szCs w:val="18"/>
              </w:rPr>
            </w:pPr>
            <w:r w:rsidRPr="00846757">
              <w:rPr>
                <w:rFonts w:ascii="Calibri" w:hAnsi="Calibri"/>
                <w:sz w:val="18"/>
                <w:szCs w:val="18"/>
              </w:rPr>
              <w:t xml:space="preserve">MZe, </w:t>
            </w:r>
          </w:p>
          <w:p w:rsidR="00D71EC6" w:rsidRPr="00846757" w:rsidRDefault="00D71EC6" w:rsidP="00C251B1">
            <w:pPr>
              <w:spacing w:after="0" w:line="240" w:lineRule="auto"/>
              <w:jc w:val="both"/>
              <w:rPr>
                <w:rFonts w:ascii="Calibri" w:hAnsi="Calibri"/>
                <w:sz w:val="18"/>
                <w:szCs w:val="18"/>
              </w:rPr>
            </w:pPr>
            <w:r w:rsidRPr="00846757">
              <w:rPr>
                <w:rFonts w:ascii="Calibri" w:hAnsi="Calibri"/>
                <w:sz w:val="18"/>
                <w:szCs w:val="18"/>
              </w:rPr>
              <w:t xml:space="preserve">MMR, </w:t>
            </w:r>
          </w:p>
          <w:p w:rsidR="00D71EC6" w:rsidRPr="00846757" w:rsidRDefault="00D71EC6" w:rsidP="00C251B1">
            <w:pPr>
              <w:spacing w:after="0" w:line="240" w:lineRule="auto"/>
              <w:jc w:val="both"/>
              <w:rPr>
                <w:rFonts w:ascii="Calibri" w:hAnsi="Calibri"/>
                <w:sz w:val="18"/>
                <w:szCs w:val="18"/>
              </w:rPr>
            </w:pPr>
            <w:r w:rsidRPr="00846757">
              <w:rPr>
                <w:rFonts w:ascii="Calibri" w:hAnsi="Calibri"/>
                <w:sz w:val="18"/>
                <w:szCs w:val="18"/>
              </w:rPr>
              <w:t xml:space="preserve">MD, </w:t>
            </w:r>
          </w:p>
          <w:p w:rsidR="00D71EC6" w:rsidRPr="00846757" w:rsidRDefault="00D71EC6" w:rsidP="00C251B1">
            <w:pPr>
              <w:spacing w:after="0" w:line="240" w:lineRule="auto"/>
              <w:jc w:val="both"/>
              <w:rPr>
                <w:rFonts w:ascii="Calibri" w:hAnsi="Calibri"/>
                <w:b/>
                <w:sz w:val="18"/>
                <w:szCs w:val="18"/>
              </w:rPr>
            </w:pPr>
            <w:r w:rsidRPr="00846757">
              <w:rPr>
                <w:rFonts w:ascii="Calibri" w:hAnsi="Calibri"/>
                <w:sz w:val="18"/>
                <w:szCs w:val="18"/>
              </w:rPr>
              <w:t>sociální partneři)</w:t>
            </w:r>
          </w:p>
        </w:tc>
        <w:tc>
          <w:tcPr>
            <w:tcW w:w="7371" w:type="dxa"/>
            <w:vMerge w:val="restart"/>
            <w:tcBorders>
              <w:top w:val="single" w:sz="4" w:space="0" w:color="000000"/>
              <w:left w:val="single" w:sz="4" w:space="0" w:color="000000"/>
              <w:right w:val="single" w:sz="4" w:space="0" w:color="000000"/>
            </w:tcBorders>
            <w:shd w:val="clear" w:color="auto" w:fill="auto"/>
          </w:tcPr>
          <w:p w:rsidR="00D71EC6" w:rsidRPr="00846757" w:rsidRDefault="00D71EC6" w:rsidP="00C251B1">
            <w:pPr>
              <w:spacing w:after="0" w:line="240" w:lineRule="auto"/>
              <w:jc w:val="both"/>
              <w:rPr>
                <w:rFonts w:ascii="Calibri" w:hAnsi="Calibri"/>
                <w:sz w:val="18"/>
                <w:szCs w:val="18"/>
              </w:rPr>
            </w:pPr>
            <w:r w:rsidRPr="00846757">
              <w:rPr>
                <w:rFonts w:ascii="Calibri" w:hAnsi="Calibri"/>
                <w:sz w:val="18"/>
                <w:szCs w:val="18"/>
              </w:rPr>
              <w:t>Průběžná revize a aktualizace zpracovaných standardů a metodik jejich tvorby na základě zkušeností z praktické realizace zkoušek i vývoje požadavků trhu práce je a nadále je realizována v rámci projektu NSK 2, který byl spuštěn 5. 5. 2009.</w:t>
            </w:r>
          </w:p>
          <w:p w:rsidR="00D71EC6" w:rsidRPr="00846757" w:rsidRDefault="00D71EC6" w:rsidP="00C251B1">
            <w:pPr>
              <w:spacing w:after="0" w:line="240" w:lineRule="auto"/>
              <w:jc w:val="both"/>
              <w:rPr>
                <w:rFonts w:ascii="Calibri" w:hAnsi="Calibri"/>
                <w:sz w:val="18"/>
                <w:szCs w:val="18"/>
              </w:rPr>
            </w:pPr>
            <w:r w:rsidRPr="00846757">
              <w:rPr>
                <w:rFonts w:ascii="Calibri" w:hAnsi="Calibri"/>
                <w:b/>
                <w:sz w:val="18"/>
                <w:szCs w:val="18"/>
              </w:rPr>
              <w:t xml:space="preserve">V roce 2014 probíhají </w:t>
            </w:r>
            <w:r w:rsidRPr="00846757">
              <w:rPr>
                <w:rFonts w:ascii="Calibri" w:hAnsi="Calibri"/>
                <w:sz w:val="18"/>
                <w:szCs w:val="18"/>
              </w:rPr>
              <w:t>v rámci systémového projektu NSK2 průběžně revize standardů kvalifikací po 4 letech jak na základě získaných zkušeností z realizace zkoušek, tak i na základě vývoje požadavků na trhu práce. V návaznosti na tyto změny a změny legislativního charakteru probíhá průběžně i revize metodiky naplňování NSK. V současné době je připravována i e-learningová podpora vzdělávání o NSK pro jednotlivé zúčastněné strany.</w:t>
            </w:r>
          </w:p>
          <w:p w:rsidR="00D71EC6" w:rsidRPr="00846757" w:rsidRDefault="00D71EC6" w:rsidP="00C251B1">
            <w:pPr>
              <w:spacing w:after="0" w:line="240" w:lineRule="auto"/>
              <w:jc w:val="both"/>
              <w:rPr>
                <w:rFonts w:ascii="Calibri" w:hAnsi="Calibri"/>
                <w:sz w:val="18"/>
                <w:szCs w:val="18"/>
              </w:rPr>
            </w:pPr>
            <w:r w:rsidRPr="00846757">
              <w:rPr>
                <w:rFonts w:ascii="Calibri" w:hAnsi="Calibri"/>
                <w:b/>
                <w:sz w:val="18"/>
                <w:szCs w:val="18"/>
              </w:rPr>
              <w:t>MPSV</w:t>
            </w:r>
            <w:r w:rsidRPr="00846757">
              <w:rPr>
                <w:rFonts w:ascii="Calibri" w:hAnsi="Calibri"/>
                <w:sz w:val="18"/>
                <w:szCs w:val="18"/>
              </w:rPr>
              <w:t xml:space="preserve"> rovněž provádí průběžnou revize a aktualizace zpracovaných standardů a metodik jejich tvorby (viz výše).</w:t>
            </w:r>
          </w:p>
          <w:p w:rsidR="00D71EC6" w:rsidRPr="004D2DB9" w:rsidRDefault="00D71EC6" w:rsidP="00C251B1">
            <w:pPr>
              <w:spacing w:after="0" w:line="240" w:lineRule="auto"/>
              <w:jc w:val="both"/>
              <w:rPr>
                <w:rFonts w:ascii="Calibri" w:hAnsi="Calibri"/>
                <w:color w:val="FF0000"/>
                <w:sz w:val="18"/>
                <w:szCs w:val="18"/>
              </w:rPr>
            </w:pPr>
            <w:r w:rsidRPr="004D2DB9">
              <w:rPr>
                <w:rFonts w:ascii="Calibri" w:hAnsi="Calibri"/>
                <w:b/>
                <w:color w:val="FF0000"/>
                <w:sz w:val="18"/>
                <w:szCs w:val="18"/>
              </w:rPr>
              <w:t xml:space="preserve">MZe </w:t>
            </w:r>
            <w:r w:rsidRPr="004D2DB9">
              <w:rPr>
                <w:rFonts w:ascii="Calibri" w:hAnsi="Calibri"/>
                <w:color w:val="FF0000"/>
                <w:sz w:val="18"/>
                <w:szCs w:val="18"/>
              </w:rPr>
              <w:t>na základě zpětné vazby, kterou získává při účasti na zkouškách profesních kvalifikací, předává aktuální informace pracovníkům NUV a sektorových rad, kteří při aktualizaci těchto PK tyto informace využijí při tvorbě a aktualizaci PK.</w:t>
            </w:r>
          </w:p>
          <w:p w:rsidR="00D71EC6" w:rsidRPr="00846757" w:rsidRDefault="00D71EC6" w:rsidP="00C251B1">
            <w:pPr>
              <w:spacing w:after="0" w:line="240" w:lineRule="auto"/>
              <w:jc w:val="both"/>
              <w:rPr>
                <w:rFonts w:ascii="Calibri" w:hAnsi="Calibri"/>
                <w:sz w:val="18"/>
                <w:szCs w:val="18"/>
              </w:rPr>
            </w:pPr>
            <w:r w:rsidRPr="00767415">
              <w:rPr>
                <w:rFonts w:ascii="Calibri" w:hAnsi="Calibri"/>
                <w:b/>
                <w:color w:val="FF0000"/>
                <w:sz w:val="18"/>
                <w:szCs w:val="18"/>
              </w:rPr>
              <w:t>MD</w:t>
            </w:r>
            <w:r w:rsidRPr="00767415">
              <w:rPr>
                <w:rFonts w:ascii="Calibri" w:hAnsi="Calibri"/>
                <w:color w:val="FF0000"/>
                <w:sz w:val="18"/>
                <w:szCs w:val="18"/>
              </w:rPr>
              <w:t>: Pro profese v oboru dopravy zajišťuje revize a aktualizace standardů  Sektorová rada pro dopravu, logistiku, poštovní a doručovací služby na základě požadavků podnikatelských subjektů k rozsahu dovedností a znalostí  jednotlivých profesí</w:t>
            </w:r>
            <w:r w:rsidR="00767415">
              <w:rPr>
                <w:rFonts w:ascii="Calibri" w:hAnsi="Calibri"/>
                <w:color w:val="FF0000"/>
                <w:sz w:val="18"/>
                <w:szCs w:val="18"/>
              </w:rPr>
              <w:t xml:space="preserve"> </w:t>
            </w:r>
            <w:r w:rsidR="00767415" w:rsidRPr="00767415">
              <w:rPr>
                <w:rFonts w:ascii="Calibri" w:hAnsi="Calibri"/>
                <w:color w:val="FF0000"/>
                <w:sz w:val="18"/>
                <w:szCs w:val="18"/>
              </w:rPr>
              <w:t>ve drážní dopravě a při provozování dráhy podle NSK.</w:t>
            </w:r>
            <w:r w:rsidRPr="00767415">
              <w:rPr>
                <w:rFonts w:ascii="Calibri" w:hAnsi="Calibri"/>
                <w:color w:val="FF0000"/>
                <w:sz w:val="18"/>
                <w:szCs w:val="18"/>
              </w:rPr>
              <w:t>.</w:t>
            </w:r>
            <w:r w:rsidRPr="00846757">
              <w:rPr>
                <w:rFonts w:ascii="Calibri" w:hAnsi="Calibri"/>
                <w:sz w:val="18"/>
                <w:szCs w:val="18"/>
              </w:rPr>
              <w:t xml:space="preserve"> </w:t>
            </w:r>
            <w:r w:rsidRPr="00767415">
              <w:rPr>
                <w:rFonts w:ascii="Calibri" w:hAnsi="Calibri"/>
                <w:strike/>
                <w:color w:val="FF0000"/>
                <w:sz w:val="18"/>
                <w:szCs w:val="18"/>
              </w:rPr>
              <w:t>Takto byly upraveny standardy pro vlakový personál. Připomínáme nadále, že revize a aktualizace vydaných standardů problematiku nezájmu o ověření kvalifikace neřeší, potřeba je novelizace zákona č. 179/2006 Sb. tak, aby neupravoval  pouze systém standardů a zkoušek, ale zajistil v prvé řadě právní úpravu pro zajištění výuky a výcviku pro dané profese.</w:t>
            </w:r>
          </w:p>
        </w:tc>
        <w:tc>
          <w:tcPr>
            <w:tcW w:w="2111" w:type="dxa"/>
            <w:vMerge w:val="restart"/>
            <w:tcBorders>
              <w:top w:val="single" w:sz="4" w:space="0" w:color="000000"/>
              <w:left w:val="single" w:sz="4" w:space="0" w:color="000000"/>
              <w:right w:val="single" w:sz="4" w:space="0" w:color="000000"/>
            </w:tcBorders>
            <w:shd w:val="clear" w:color="auto" w:fill="auto"/>
          </w:tcPr>
          <w:p w:rsidR="00D71EC6" w:rsidRPr="00846757" w:rsidRDefault="00D71EC6" w:rsidP="00C251B1">
            <w:pPr>
              <w:spacing w:after="0" w:line="240" w:lineRule="auto"/>
              <w:jc w:val="both"/>
              <w:rPr>
                <w:rFonts w:ascii="Calibri" w:hAnsi="Calibri"/>
                <w:sz w:val="18"/>
                <w:szCs w:val="18"/>
              </w:rPr>
            </w:pPr>
            <w:r w:rsidRPr="00846757">
              <w:rPr>
                <w:rFonts w:ascii="Calibri" w:hAnsi="Calibri"/>
                <w:sz w:val="18"/>
                <w:szCs w:val="18"/>
              </w:rPr>
              <w:t>Projekty OP VK – podle rozsahu schválených projektů</w:t>
            </w:r>
          </w:p>
          <w:p w:rsidR="00D71EC6" w:rsidRPr="00846757" w:rsidRDefault="00D71EC6" w:rsidP="00C251B1">
            <w:pPr>
              <w:spacing w:after="0" w:line="240" w:lineRule="auto"/>
              <w:jc w:val="both"/>
              <w:rPr>
                <w:rFonts w:ascii="Calibri" w:hAnsi="Calibri"/>
                <w:sz w:val="18"/>
                <w:szCs w:val="18"/>
              </w:rPr>
            </w:pPr>
            <w:r w:rsidRPr="00846757">
              <w:rPr>
                <w:rFonts w:ascii="Calibri" w:hAnsi="Calibri"/>
                <w:sz w:val="18"/>
                <w:szCs w:val="18"/>
              </w:rPr>
              <w:t>např. Projekt NSK2</w:t>
            </w:r>
          </w:p>
          <w:p w:rsidR="00D71EC6" w:rsidRPr="00846757" w:rsidRDefault="00D71EC6" w:rsidP="00C251B1">
            <w:pPr>
              <w:spacing w:after="0" w:line="240" w:lineRule="auto"/>
              <w:jc w:val="both"/>
              <w:rPr>
                <w:rFonts w:ascii="Calibri" w:hAnsi="Calibri"/>
                <w:sz w:val="18"/>
                <w:szCs w:val="18"/>
              </w:rPr>
            </w:pPr>
            <w:r w:rsidRPr="00846757">
              <w:rPr>
                <w:rFonts w:ascii="Calibri" w:hAnsi="Calibri"/>
                <w:sz w:val="18"/>
                <w:szCs w:val="18"/>
              </w:rPr>
              <w:t>Hrazeno z prostředků ESF – podle rozsahu schválených projektů</w:t>
            </w:r>
          </w:p>
        </w:tc>
      </w:tr>
      <w:tr w:rsidR="00D71EC6" w:rsidRPr="00846757" w:rsidTr="00575820">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FBD4B4"/>
          </w:tcPr>
          <w:p w:rsidR="00D71EC6" w:rsidRPr="00846757" w:rsidRDefault="00D71EC6" w:rsidP="00C251B1">
            <w:pPr>
              <w:spacing w:after="0" w:line="240" w:lineRule="auto"/>
              <w:jc w:val="both"/>
              <w:rPr>
                <w:rFonts w:ascii="Calibri" w:hAnsi="Calibri"/>
                <w:b/>
                <w:sz w:val="18"/>
                <w:szCs w:val="18"/>
              </w:rPr>
            </w:pPr>
            <w:r w:rsidRPr="00846757">
              <w:rPr>
                <w:rFonts w:ascii="Calibri" w:hAnsi="Calibri"/>
                <w:b/>
                <w:sz w:val="18"/>
                <w:szCs w:val="18"/>
              </w:rPr>
              <w:t>PB</w:t>
            </w:r>
          </w:p>
        </w:tc>
        <w:tc>
          <w:tcPr>
            <w:tcW w:w="2268" w:type="dxa"/>
            <w:vMerge/>
            <w:tcBorders>
              <w:left w:val="single" w:sz="4" w:space="0" w:color="000000"/>
              <w:bottom w:val="single" w:sz="4" w:space="0" w:color="000000"/>
              <w:right w:val="single" w:sz="4" w:space="0" w:color="000000"/>
            </w:tcBorders>
            <w:shd w:val="clear" w:color="auto" w:fill="auto"/>
          </w:tcPr>
          <w:p w:rsidR="00D71EC6" w:rsidRPr="00846757" w:rsidRDefault="00D71EC6" w:rsidP="00C251B1">
            <w:pPr>
              <w:spacing w:after="0" w:line="240" w:lineRule="auto"/>
              <w:jc w:val="both"/>
              <w:rPr>
                <w:rFonts w:ascii="Calibri" w:hAnsi="Calibri"/>
                <w:b/>
                <w:sz w:val="18"/>
                <w:szCs w:val="18"/>
              </w:rPr>
            </w:pPr>
          </w:p>
        </w:tc>
        <w:tc>
          <w:tcPr>
            <w:tcW w:w="1276" w:type="dxa"/>
            <w:vMerge/>
            <w:tcBorders>
              <w:left w:val="single" w:sz="4" w:space="0" w:color="000000"/>
              <w:bottom w:val="single" w:sz="4" w:space="0" w:color="000000"/>
              <w:right w:val="single" w:sz="4" w:space="0" w:color="000000"/>
            </w:tcBorders>
            <w:shd w:val="clear" w:color="auto" w:fill="auto"/>
          </w:tcPr>
          <w:p w:rsidR="00D71EC6" w:rsidRPr="00846757" w:rsidRDefault="00D71EC6" w:rsidP="00C251B1">
            <w:pPr>
              <w:spacing w:after="0" w:line="240" w:lineRule="auto"/>
              <w:jc w:val="both"/>
              <w:rPr>
                <w:rFonts w:ascii="Calibri" w:hAnsi="Calibri"/>
                <w:b/>
                <w:sz w:val="18"/>
                <w:szCs w:val="18"/>
              </w:rPr>
            </w:pPr>
          </w:p>
        </w:tc>
        <w:tc>
          <w:tcPr>
            <w:tcW w:w="7371" w:type="dxa"/>
            <w:vMerge/>
            <w:tcBorders>
              <w:left w:val="single" w:sz="4" w:space="0" w:color="000000"/>
              <w:bottom w:val="single" w:sz="4" w:space="0" w:color="000000"/>
              <w:right w:val="single" w:sz="4" w:space="0" w:color="000000"/>
            </w:tcBorders>
            <w:shd w:val="clear" w:color="auto" w:fill="auto"/>
          </w:tcPr>
          <w:p w:rsidR="00D71EC6" w:rsidRPr="00846757" w:rsidRDefault="00D71EC6" w:rsidP="00C251B1">
            <w:pPr>
              <w:spacing w:after="0" w:line="240" w:lineRule="auto"/>
              <w:jc w:val="both"/>
              <w:rPr>
                <w:rFonts w:ascii="Calibri" w:hAnsi="Calibri"/>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D71EC6" w:rsidRPr="00846757" w:rsidRDefault="00D71EC6" w:rsidP="00C251B1">
            <w:pPr>
              <w:spacing w:after="0" w:line="240" w:lineRule="auto"/>
              <w:jc w:val="both"/>
              <w:rPr>
                <w:rFonts w:ascii="Calibri" w:hAnsi="Calibri"/>
                <w:sz w:val="18"/>
                <w:szCs w:val="18"/>
              </w:rPr>
            </w:pPr>
          </w:p>
        </w:tc>
      </w:tr>
      <w:tr w:rsidR="00D71EC6" w:rsidRPr="00846757" w:rsidTr="00575820">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D71EC6" w:rsidRPr="00846757" w:rsidRDefault="00D71EC6" w:rsidP="00C251B1">
            <w:pPr>
              <w:spacing w:after="0" w:line="240" w:lineRule="auto"/>
              <w:jc w:val="both"/>
              <w:rPr>
                <w:rFonts w:ascii="Calibri" w:hAnsi="Calibri"/>
                <w:b/>
                <w:sz w:val="18"/>
                <w:szCs w:val="18"/>
              </w:rPr>
            </w:pPr>
            <w:r w:rsidRPr="00846757">
              <w:rPr>
                <w:rFonts w:ascii="Calibri" w:hAnsi="Calibri"/>
                <w:b/>
                <w:sz w:val="18"/>
                <w:szCs w:val="18"/>
              </w:rPr>
              <w:t>1. E. 1 c)</w:t>
            </w:r>
          </w:p>
        </w:tc>
        <w:tc>
          <w:tcPr>
            <w:tcW w:w="2268" w:type="dxa"/>
            <w:vMerge w:val="restart"/>
            <w:tcBorders>
              <w:top w:val="single" w:sz="4" w:space="0" w:color="000000"/>
              <w:left w:val="single" w:sz="4" w:space="0" w:color="000000"/>
              <w:right w:val="single" w:sz="4" w:space="0" w:color="000000"/>
            </w:tcBorders>
            <w:shd w:val="clear" w:color="auto" w:fill="auto"/>
          </w:tcPr>
          <w:p w:rsidR="00D71EC6" w:rsidRPr="00846757" w:rsidRDefault="00D71EC6" w:rsidP="00C251B1">
            <w:pPr>
              <w:spacing w:after="0" w:line="240" w:lineRule="auto"/>
              <w:jc w:val="both"/>
              <w:rPr>
                <w:rFonts w:ascii="Calibri" w:hAnsi="Calibri"/>
                <w:sz w:val="18"/>
                <w:szCs w:val="18"/>
              </w:rPr>
            </w:pPr>
            <w:r w:rsidRPr="00846757">
              <w:rPr>
                <w:rFonts w:ascii="Calibri" w:hAnsi="Calibri"/>
                <w:sz w:val="18"/>
                <w:szCs w:val="18"/>
              </w:rPr>
              <w:t>vytváření NSK pro kvalifikace maturitní úrovně, příp. vyšších úrovní, s prioritou na dílčí kvalifikace s předpokládaným nejvyšším zájmem o skládání zkoušek, definování vztahů mezi kvalifikacemi v NSK a úrovněmi EQF</w:t>
            </w:r>
          </w:p>
        </w:tc>
        <w:tc>
          <w:tcPr>
            <w:tcW w:w="1276" w:type="dxa"/>
            <w:vMerge w:val="restart"/>
            <w:tcBorders>
              <w:top w:val="single" w:sz="4" w:space="0" w:color="000000"/>
              <w:left w:val="single" w:sz="4" w:space="0" w:color="000000"/>
              <w:right w:val="single" w:sz="4" w:space="0" w:color="000000"/>
            </w:tcBorders>
            <w:shd w:val="clear" w:color="auto" w:fill="auto"/>
          </w:tcPr>
          <w:p w:rsidR="00D71EC6" w:rsidRPr="00846757" w:rsidRDefault="00D71EC6" w:rsidP="00C251B1">
            <w:pPr>
              <w:spacing w:after="0" w:line="240" w:lineRule="auto"/>
              <w:jc w:val="both"/>
              <w:rPr>
                <w:rFonts w:ascii="Calibri" w:hAnsi="Calibri"/>
                <w:b/>
                <w:sz w:val="18"/>
                <w:szCs w:val="18"/>
              </w:rPr>
            </w:pPr>
            <w:r w:rsidRPr="00846757">
              <w:rPr>
                <w:rFonts w:ascii="Calibri" w:hAnsi="Calibri"/>
                <w:b/>
                <w:sz w:val="18"/>
                <w:szCs w:val="18"/>
              </w:rPr>
              <w:t>MŠMT</w:t>
            </w:r>
          </w:p>
          <w:p w:rsidR="00D71EC6" w:rsidRPr="00846757" w:rsidRDefault="00D71EC6" w:rsidP="00C251B1">
            <w:pPr>
              <w:spacing w:after="0" w:line="240" w:lineRule="auto"/>
              <w:jc w:val="both"/>
              <w:rPr>
                <w:rFonts w:ascii="Calibri" w:hAnsi="Calibri"/>
                <w:b/>
                <w:sz w:val="18"/>
                <w:szCs w:val="18"/>
              </w:rPr>
            </w:pPr>
            <w:r w:rsidRPr="00846757">
              <w:rPr>
                <w:rFonts w:ascii="Calibri" w:hAnsi="Calibri"/>
                <w:b/>
                <w:sz w:val="18"/>
                <w:szCs w:val="18"/>
              </w:rPr>
              <w:t xml:space="preserve">O21/212, </w:t>
            </w:r>
          </w:p>
          <w:p w:rsidR="00D71EC6" w:rsidRPr="00846757" w:rsidRDefault="00D71EC6" w:rsidP="00C251B1">
            <w:pPr>
              <w:spacing w:after="0" w:line="240" w:lineRule="auto"/>
              <w:jc w:val="both"/>
              <w:rPr>
                <w:rFonts w:ascii="Calibri" w:hAnsi="Calibri"/>
                <w:b/>
                <w:sz w:val="18"/>
                <w:szCs w:val="18"/>
              </w:rPr>
            </w:pPr>
            <w:r w:rsidRPr="00846757">
              <w:rPr>
                <w:rFonts w:ascii="Calibri" w:hAnsi="Calibri"/>
                <w:b/>
                <w:sz w:val="18"/>
                <w:szCs w:val="18"/>
              </w:rPr>
              <w:t>NÚV</w:t>
            </w:r>
            <w:r w:rsidRPr="00846757">
              <w:rPr>
                <w:rFonts w:ascii="Calibri" w:hAnsi="Calibri"/>
                <w:sz w:val="18"/>
                <w:szCs w:val="18"/>
              </w:rPr>
              <w:t>;</w:t>
            </w:r>
          </w:p>
          <w:p w:rsidR="00D71EC6" w:rsidRPr="00846757" w:rsidRDefault="00D71EC6" w:rsidP="00C251B1">
            <w:pPr>
              <w:spacing w:after="0" w:line="240" w:lineRule="auto"/>
              <w:jc w:val="both"/>
              <w:rPr>
                <w:rFonts w:ascii="Calibri" w:hAnsi="Calibri"/>
                <w:sz w:val="18"/>
                <w:szCs w:val="18"/>
              </w:rPr>
            </w:pPr>
            <w:r w:rsidRPr="00846757">
              <w:rPr>
                <w:rFonts w:ascii="Calibri" w:hAnsi="Calibri"/>
                <w:sz w:val="18"/>
                <w:szCs w:val="18"/>
              </w:rPr>
              <w:t xml:space="preserve">(MPSV, MPO, </w:t>
            </w:r>
          </w:p>
          <w:p w:rsidR="00D71EC6" w:rsidRPr="00846757" w:rsidRDefault="00D71EC6" w:rsidP="00C251B1">
            <w:pPr>
              <w:spacing w:after="0" w:line="240" w:lineRule="auto"/>
              <w:jc w:val="both"/>
              <w:rPr>
                <w:rFonts w:ascii="Calibri" w:hAnsi="Calibri"/>
                <w:sz w:val="18"/>
                <w:szCs w:val="18"/>
              </w:rPr>
            </w:pPr>
            <w:r w:rsidRPr="00846757">
              <w:rPr>
                <w:rFonts w:ascii="Calibri" w:hAnsi="Calibri"/>
                <w:sz w:val="18"/>
                <w:szCs w:val="18"/>
              </w:rPr>
              <w:t xml:space="preserve">MZe, </w:t>
            </w:r>
          </w:p>
          <w:p w:rsidR="00D71EC6" w:rsidRPr="00846757" w:rsidRDefault="00D71EC6" w:rsidP="00C251B1">
            <w:pPr>
              <w:spacing w:after="0" w:line="240" w:lineRule="auto"/>
              <w:jc w:val="both"/>
              <w:rPr>
                <w:rFonts w:ascii="Calibri" w:hAnsi="Calibri"/>
                <w:sz w:val="18"/>
                <w:szCs w:val="18"/>
              </w:rPr>
            </w:pPr>
            <w:r w:rsidRPr="00846757">
              <w:rPr>
                <w:rFonts w:ascii="Calibri" w:hAnsi="Calibri"/>
                <w:sz w:val="18"/>
                <w:szCs w:val="18"/>
              </w:rPr>
              <w:t xml:space="preserve">MMR, </w:t>
            </w:r>
          </w:p>
          <w:p w:rsidR="00D71EC6" w:rsidRPr="00846757" w:rsidRDefault="00D71EC6" w:rsidP="00C251B1">
            <w:pPr>
              <w:spacing w:after="0" w:line="240" w:lineRule="auto"/>
              <w:jc w:val="both"/>
              <w:rPr>
                <w:rFonts w:ascii="Calibri" w:hAnsi="Calibri"/>
                <w:b/>
                <w:sz w:val="18"/>
                <w:szCs w:val="18"/>
              </w:rPr>
            </w:pPr>
            <w:r w:rsidRPr="00846757">
              <w:rPr>
                <w:rFonts w:ascii="Calibri" w:hAnsi="Calibri"/>
                <w:sz w:val="18"/>
                <w:szCs w:val="18"/>
              </w:rPr>
              <w:t>MD, sociální partneři)</w:t>
            </w:r>
          </w:p>
        </w:tc>
        <w:tc>
          <w:tcPr>
            <w:tcW w:w="7371" w:type="dxa"/>
            <w:vMerge w:val="restart"/>
            <w:tcBorders>
              <w:top w:val="single" w:sz="4" w:space="0" w:color="000000"/>
              <w:left w:val="single" w:sz="4" w:space="0" w:color="000000"/>
              <w:right w:val="single" w:sz="4" w:space="0" w:color="000000"/>
            </w:tcBorders>
            <w:shd w:val="clear" w:color="auto" w:fill="auto"/>
          </w:tcPr>
          <w:p w:rsidR="00093D48" w:rsidRDefault="00093D48" w:rsidP="00C251B1">
            <w:pPr>
              <w:spacing w:after="0" w:line="240" w:lineRule="auto"/>
              <w:jc w:val="both"/>
              <w:rPr>
                <w:rFonts w:ascii="Calibri" w:hAnsi="Calibri"/>
                <w:bCs/>
                <w:sz w:val="18"/>
                <w:szCs w:val="18"/>
              </w:rPr>
            </w:pPr>
            <w:r w:rsidRPr="001F4166">
              <w:rPr>
                <w:rFonts w:ascii="Calibri" w:eastAsia="Calibri" w:hAnsi="Calibri" w:cs="Times New Roman"/>
                <w:sz w:val="18"/>
                <w:szCs w:val="18"/>
              </w:rPr>
              <w:t>Vytváření NSK pro kvalifikace maturitní úrovně, příp. vyšších úrovní, s prioritou na dílčí kvalifikace s předpokládaným nejvyšším zájmem o skládání zkoušek</w:t>
            </w:r>
            <w:r w:rsidRPr="001F4166">
              <w:rPr>
                <w:rFonts w:ascii="Calibri" w:eastAsia="Calibri" w:hAnsi="Calibri" w:cs="Times New Roman"/>
                <w:b/>
                <w:sz w:val="18"/>
                <w:szCs w:val="18"/>
              </w:rPr>
              <w:t xml:space="preserve"> </w:t>
            </w:r>
            <w:r w:rsidRPr="001F4166">
              <w:rPr>
                <w:rFonts w:ascii="Calibri" w:eastAsia="Calibri" w:hAnsi="Calibri" w:cs="Times New Roman"/>
                <w:sz w:val="18"/>
                <w:szCs w:val="18"/>
              </w:rPr>
              <w:t>je realizováno</w:t>
            </w:r>
            <w:r w:rsidRPr="001F4166">
              <w:rPr>
                <w:rFonts w:ascii="Calibri" w:eastAsia="Calibri" w:hAnsi="Calibri" w:cs="Times New Roman"/>
                <w:b/>
                <w:sz w:val="18"/>
                <w:szCs w:val="18"/>
              </w:rPr>
              <w:t xml:space="preserve"> </w:t>
            </w:r>
            <w:r w:rsidRPr="001F4166">
              <w:rPr>
                <w:rFonts w:ascii="Calibri" w:eastAsia="Calibri" w:hAnsi="Calibri" w:cs="Times New Roman"/>
                <w:sz w:val="18"/>
                <w:szCs w:val="18"/>
              </w:rPr>
              <w:t>v rámci projektu NSK 2, který byl spuštěn 5. 5. 2009.</w:t>
            </w:r>
          </w:p>
          <w:p w:rsidR="00D71EC6" w:rsidRPr="00846757" w:rsidRDefault="00D71EC6" w:rsidP="00C251B1">
            <w:pPr>
              <w:spacing w:after="0" w:line="240" w:lineRule="auto"/>
              <w:jc w:val="both"/>
              <w:rPr>
                <w:rFonts w:ascii="Calibri" w:hAnsi="Calibri"/>
                <w:sz w:val="18"/>
                <w:szCs w:val="18"/>
              </w:rPr>
            </w:pPr>
            <w:r w:rsidRPr="00846757">
              <w:rPr>
                <w:rFonts w:ascii="Calibri" w:hAnsi="Calibri"/>
                <w:bCs/>
                <w:sz w:val="18"/>
                <w:szCs w:val="18"/>
              </w:rPr>
              <w:t xml:space="preserve">Těžiště projektu NSK 2 </w:t>
            </w:r>
            <w:r w:rsidRPr="00846757">
              <w:rPr>
                <w:rFonts w:ascii="Calibri" w:hAnsi="Calibri"/>
                <w:sz w:val="18"/>
                <w:szCs w:val="18"/>
              </w:rPr>
              <w:t xml:space="preserve">spočívá právě ve vytváření kvalifikačních a hodnotících standardů pro kvalifikace do maturitní úrovně (v závislosti na poptávce trhu práce i pro kvalifikace vyšších úrovní). K tomu je vytvořena metodika naplňování NSK, která byla 10. 12. 2009 schválena Národní radou pro kvalifikace, a podle ní jsou vyškolení odborní garanti jednotlivých oblastí kvalifikací. </w:t>
            </w:r>
          </w:p>
          <w:p w:rsidR="00D71EC6" w:rsidRPr="00846757" w:rsidRDefault="00D71EC6" w:rsidP="00C251B1">
            <w:pPr>
              <w:spacing w:after="0" w:line="240" w:lineRule="auto"/>
              <w:jc w:val="both"/>
              <w:rPr>
                <w:rFonts w:ascii="Calibri" w:hAnsi="Calibri"/>
                <w:sz w:val="18"/>
                <w:szCs w:val="18"/>
              </w:rPr>
            </w:pPr>
            <w:r w:rsidRPr="00846757">
              <w:rPr>
                <w:rFonts w:ascii="Calibri" w:hAnsi="Calibri"/>
                <w:sz w:val="18"/>
                <w:szCs w:val="18"/>
              </w:rPr>
              <w:t>Rozšiřování zapojení zaměstnavatelů do vytváření NSK, především formou sektorových rad, v nichž jsou vymezovány potřebné kvalifikace a zpracovávány jejich standardy, je další prioritou projektu. Je ukončeno výběrové řízení a podepsána smlouva s dodavatelem pro zapojování zaměstnavatelů, jsou nastaveny potřebné mechanismy a postupy. Rovněž zástupci dodavatele byli vyškoleni v metodice naplňování NSK.</w:t>
            </w:r>
          </w:p>
          <w:p w:rsidR="00D71EC6" w:rsidRPr="00846757" w:rsidRDefault="00D71EC6" w:rsidP="00C251B1">
            <w:pPr>
              <w:spacing w:after="0" w:line="240" w:lineRule="auto"/>
              <w:jc w:val="both"/>
              <w:rPr>
                <w:rFonts w:ascii="Calibri" w:hAnsi="Calibri"/>
                <w:sz w:val="18"/>
                <w:szCs w:val="18"/>
              </w:rPr>
            </w:pPr>
            <w:r w:rsidRPr="00846757">
              <w:rPr>
                <w:rFonts w:ascii="Calibri" w:hAnsi="Calibri"/>
                <w:sz w:val="18"/>
                <w:szCs w:val="18"/>
              </w:rPr>
              <w:t>Bylo ustanoveno Národní koordinační centrum EQF (č. j. 10104/2008-2/NÚV), jehož součástí je Pracovní skupina NÚV, Poradní skupina a Pracovní skupina Národní rady pro kvalifikace pro implementaci EQF.</w:t>
            </w:r>
          </w:p>
          <w:p w:rsidR="00D71EC6" w:rsidRPr="00846757" w:rsidRDefault="00D71EC6" w:rsidP="00C251B1">
            <w:pPr>
              <w:pStyle w:val="Bezmezer"/>
              <w:jc w:val="both"/>
              <w:rPr>
                <w:sz w:val="18"/>
                <w:szCs w:val="18"/>
              </w:rPr>
            </w:pPr>
            <w:r w:rsidRPr="00846757">
              <w:rPr>
                <w:sz w:val="18"/>
                <w:szCs w:val="18"/>
              </w:rPr>
              <w:t xml:space="preserve">Byl zpracován materiál „Kvalifikační úrovně v Národní soustavě kvalifikací. Charakteristiky jednotlivých úrovní a jejich vztah k Evropskému rámci kvalifikací“, jehož klíčovou částí je kapitola obsahující návrh struktury kvalifikačních úrovní v NSK. Materiál byl projednáván: </w:t>
            </w:r>
          </w:p>
          <w:p w:rsidR="00D71EC6" w:rsidRPr="00846757" w:rsidRDefault="00D71EC6" w:rsidP="00C251B1">
            <w:pPr>
              <w:pStyle w:val="Bezmezer"/>
              <w:numPr>
                <w:ilvl w:val="0"/>
                <w:numId w:val="50"/>
              </w:numPr>
              <w:jc w:val="both"/>
              <w:rPr>
                <w:sz w:val="18"/>
                <w:szCs w:val="18"/>
              </w:rPr>
            </w:pPr>
            <w:r w:rsidRPr="00846757">
              <w:rPr>
                <w:sz w:val="18"/>
                <w:szCs w:val="18"/>
              </w:rPr>
              <w:t>pracovní skupinou pro zajištění souladu Národní soustavy kvalifikací a Národní soustavy povolání Národní rady pro kvalifikace (22. 4. 2009),</w:t>
            </w:r>
          </w:p>
          <w:p w:rsidR="00D71EC6" w:rsidRPr="00846757" w:rsidRDefault="00D71EC6" w:rsidP="00C251B1">
            <w:pPr>
              <w:pStyle w:val="Bezmezer"/>
              <w:numPr>
                <w:ilvl w:val="0"/>
                <w:numId w:val="51"/>
              </w:numPr>
              <w:jc w:val="both"/>
              <w:rPr>
                <w:sz w:val="18"/>
                <w:szCs w:val="18"/>
              </w:rPr>
            </w:pPr>
            <w:r w:rsidRPr="00846757">
              <w:rPr>
                <w:sz w:val="18"/>
                <w:szCs w:val="18"/>
              </w:rPr>
              <w:t>poradní skupinou Koordinačního centra EQF (13. 5. 2009),</w:t>
            </w:r>
          </w:p>
          <w:p w:rsidR="00D71EC6" w:rsidRPr="00846757" w:rsidRDefault="00D71EC6" w:rsidP="00C251B1">
            <w:pPr>
              <w:pStyle w:val="Bezmezer"/>
              <w:numPr>
                <w:ilvl w:val="0"/>
                <w:numId w:val="51"/>
              </w:numPr>
              <w:jc w:val="both"/>
              <w:rPr>
                <w:sz w:val="18"/>
                <w:szCs w:val="18"/>
              </w:rPr>
            </w:pPr>
            <w:r w:rsidRPr="00846757">
              <w:rPr>
                <w:sz w:val="18"/>
                <w:szCs w:val="18"/>
              </w:rPr>
              <w:t>pracovní skupinou pro implementaci Evropského rámce kvalifikací Národní rady pro kvalifikace (28. 5. 2009),</w:t>
            </w:r>
          </w:p>
          <w:p w:rsidR="00D71EC6" w:rsidRPr="00846757" w:rsidRDefault="00D71EC6" w:rsidP="00C251B1">
            <w:pPr>
              <w:pStyle w:val="Bezmezer"/>
              <w:numPr>
                <w:ilvl w:val="0"/>
                <w:numId w:val="51"/>
              </w:numPr>
              <w:jc w:val="both"/>
              <w:rPr>
                <w:sz w:val="18"/>
                <w:szCs w:val="18"/>
              </w:rPr>
            </w:pPr>
            <w:r w:rsidRPr="00846757">
              <w:rPr>
                <w:sz w:val="18"/>
                <w:szCs w:val="18"/>
              </w:rPr>
              <w:t>Národní radou pro kvalifikace (16. 6. 2009),</w:t>
            </w:r>
          </w:p>
          <w:p w:rsidR="00D71EC6" w:rsidRPr="00846757" w:rsidRDefault="00D71EC6" w:rsidP="00C251B1">
            <w:pPr>
              <w:pStyle w:val="Bezmezer"/>
              <w:numPr>
                <w:ilvl w:val="0"/>
                <w:numId w:val="51"/>
              </w:numPr>
              <w:jc w:val="both"/>
              <w:rPr>
                <w:sz w:val="18"/>
                <w:szCs w:val="18"/>
              </w:rPr>
            </w:pPr>
            <w:r w:rsidRPr="00846757">
              <w:rPr>
                <w:sz w:val="18"/>
                <w:szCs w:val="18"/>
              </w:rPr>
              <w:t>gremiální poradou sk. 2 (29. 7. 2009) a poradou vedení MŠMT (18. 8. 2009).</w:t>
            </w:r>
          </w:p>
          <w:p w:rsidR="00D71EC6" w:rsidRPr="00846757" w:rsidRDefault="00D71EC6" w:rsidP="00C251B1">
            <w:pPr>
              <w:spacing w:after="0" w:line="240" w:lineRule="auto"/>
              <w:jc w:val="both"/>
              <w:rPr>
                <w:rFonts w:ascii="Calibri" w:hAnsi="Calibri"/>
                <w:sz w:val="18"/>
                <w:szCs w:val="18"/>
              </w:rPr>
            </w:pPr>
            <w:r w:rsidRPr="00846757">
              <w:rPr>
                <w:rFonts w:ascii="Calibri" w:hAnsi="Calibri"/>
                <w:sz w:val="18"/>
                <w:szCs w:val="18"/>
              </w:rPr>
              <w:t>PV schválila úrovně 1 – 4 EQF a uložila do konce roku 2009 definovat v dohodě náměstků skupin 2, 3 a 7 úrovně kvalifikací odpovídající stupni 5 – 8 EQF.</w:t>
            </w:r>
          </w:p>
          <w:p w:rsidR="00D71EC6" w:rsidRPr="00846757" w:rsidRDefault="00D71EC6" w:rsidP="00C251B1">
            <w:pPr>
              <w:spacing w:after="0" w:line="240" w:lineRule="auto"/>
              <w:jc w:val="both"/>
              <w:rPr>
                <w:rFonts w:ascii="Calibri" w:hAnsi="Calibri"/>
                <w:sz w:val="18"/>
                <w:szCs w:val="18"/>
              </w:rPr>
            </w:pPr>
            <w:r w:rsidRPr="00846757">
              <w:rPr>
                <w:rFonts w:ascii="Calibri" w:hAnsi="Calibri"/>
                <w:sz w:val="18"/>
                <w:szCs w:val="18"/>
              </w:rPr>
              <w:t>Materiál byl po dohodě se zástupci VŠ a ve spolupráci s IPn Q-RAM dokončen i pro úrovně 5 – 8. Návrh charakteristik úrovní EQF byl 10. 12. 2009 schválen Národní radou pro kvalifikace a 5. 1. 2010 byl projednán poradou vedení MŠMT.</w:t>
            </w:r>
          </w:p>
          <w:p w:rsidR="00D71EC6" w:rsidRPr="00846757" w:rsidRDefault="00D71EC6" w:rsidP="00C251B1">
            <w:pPr>
              <w:spacing w:after="0" w:line="240" w:lineRule="auto"/>
              <w:jc w:val="both"/>
              <w:rPr>
                <w:rFonts w:ascii="Calibri" w:hAnsi="Calibri"/>
                <w:sz w:val="18"/>
                <w:szCs w:val="18"/>
              </w:rPr>
            </w:pPr>
            <w:r w:rsidRPr="00846757">
              <w:rPr>
                <w:rFonts w:ascii="Calibri" w:hAnsi="Calibri"/>
                <w:sz w:val="18"/>
                <w:szCs w:val="18"/>
              </w:rPr>
              <w:t>Dle Doporučení o zavedení EQF měly členské státy uvést do vztahu své systémy kvalifikací s EQF do r. 2010. Národní koordinační centrum EQF na základě dokumentu Přiřazování úrovní kvalifikací v ČR k úrovním EQF – harmonogram prací (č. j. 20663/2010-24) schváleného v září 2010 provedlo přiřazení v rámci projektu podpořeného grantem Evropské komise. Způsob a výsledky přiřazovacího procesu jsou popsány v Přiřazovací zprávě ČR, která byla vytvářena ve spolupráci s mnoha zainteresovanými stranami, byla široce konzultována s českými i mezinárodními odborníky a byla po připomínkovém procesu, do nějž se zapojily všechny části a organizace spadající do působnosti MŠMT i další ministerstva, schválena vládou (Usnesení Vlády ČR ze dne 20. července 2011 č. 557). Zpráva byla poté přeložena do angličtiny, předložena Komisi a obhajována před Poradní skupinou EQF v Bruselu.</w:t>
            </w:r>
          </w:p>
          <w:p w:rsidR="00D71EC6" w:rsidRPr="00846757" w:rsidRDefault="00D71EC6" w:rsidP="00C251B1">
            <w:pPr>
              <w:spacing w:after="0" w:line="240" w:lineRule="auto"/>
              <w:jc w:val="both"/>
              <w:rPr>
                <w:rFonts w:ascii="Calibri" w:hAnsi="Calibri"/>
                <w:sz w:val="18"/>
                <w:szCs w:val="18"/>
              </w:rPr>
            </w:pPr>
            <w:r w:rsidRPr="00846757">
              <w:rPr>
                <w:rFonts w:ascii="Calibri" w:hAnsi="Calibri"/>
                <w:sz w:val="18"/>
                <w:szCs w:val="18"/>
              </w:rPr>
              <w:t>V roce 2013 se v rámci systémového projektu NSK2 se vytváří kvalifikace i pro vyšší kvalifikační úrovně (4-7), tedy i pro úroveň 4, odpovídající maturitní úrovni. Vytváří se na základě požadavků trhu práce tam, kde se očekává vysoký zájem o takové kvalifikace u uchazečů o zkoušku a potencionálních autorizovaných osob.</w:t>
            </w:r>
          </w:p>
          <w:p w:rsidR="00D71EC6" w:rsidRPr="00846757" w:rsidRDefault="00D71EC6" w:rsidP="00C251B1">
            <w:pPr>
              <w:spacing w:after="0" w:line="240" w:lineRule="auto"/>
              <w:jc w:val="both"/>
              <w:rPr>
                <w:rFonts w:ascii="Calibri" w:hAnsi="Calibri"/>
                <w:sz w:val="18"/>
                <w:szCs w:val="18"/>
              </w:rPr>
            </w:pPr>
            <w:r w:rsidRPr="00846757">
              <w:rPr>
                <w:rFonts w:ascii="Calibri" w:hAnsi="Calibri"/>
                <w:sz w:val="18"/>
                <w:szCs w:val="18"/>
              </w:rPr>
              <w:t>Při tvorbě standardů kvalifikací jsou definovány vzájemné vazby mezi kvalifikacemi v NSK i kvalifikačními úrovněmi EQF.</w:t>
            </w:r>
          </w:p>
          <w:p w:rsidR="00D71EC6" w:rsidRPr="00846757" w:rsidRDefault="00D71EC6" w:rsidP="00C251B1">
            <w:pPr>
              <w:spacing w:after="0" w:line="240" w:lineRule="auto"/>
              <w:jc w:val="both"/>
              <w:rPr>
                <w:rFonts w:ascii="Calibri" w:hAnsi="Calibri"/>
                <w:sz w:val="18"/>
                <w:szCs w:val="18"/>
              </w:rPr>
            </w:pPr>
            <w:r w:rsidRPr="00846757">
              <w:rPr>
                <w:rFonts w:ascii="Calibri" w:hAnsi="Calibri"/>
                <w:sz w:val="18"/>
                <w:szCs w:val="18"/>
              </w:rPr>
              <w:t>Pro vyšší kvalifikační úrovně (4 + EQF) je v informačním systému NSK již zveřejněno cca 120 profesních kvalifikací a je tedy možné je ověřovat v souladu se zák. 179/2006 Sb.</w:t>
            </w:r>
          </w:p>
          <w:p w:rsidR="00D71EC6" w:rsidRPr="00B45FEF" w:rsidRDefault="00D71EC6" w:rsidP="00C251B1">
            <w:pPr>
              <w:spacing w:after="0" w:line="240" w:lineRule="auto"/>
              <w:jc w:val="both"/>
              <w:rPr>
                <w:rFonts w:ascii="Calibri" w:hAnsi="Calibri"/>
                <w:color w:val="FF0000"/>
                <w:sz w:val="18"/>
                <w:szCs w:val="18"/>
              </w:rPr>
            </w:pPr>
            <w:r w:rsidRPr="00B45FEF">
              <w:rPr>
                <w:rFonts w:ascii="Calibri" w:hAnsi="Calibri"/>
                <w:color w:val="FF0000"/>
                <w:sz w:val="18"/>
                <w:szCs w:val="18"/>
              </w:rPr>
              <w:t>V návaznosti na podstatnou změnu projektu NSK2 na konci roku 2013, byly v roce 2014 spuštěny rozsáhlé aktivity cílené na implementaci NSK, a to zejména po liniích zaměstnavatelů, Úřadu práce a autorizovaných osob. Zejména spolupráce zaměstnavatelů a pracovišť ÚP se díky těmto aktivitám výrazně zlepšila, NSK začíná být v povědomí zúčastněných považována za stěžejní nástroj služeb zaměstnanosti a rozvoje LZ, zejména po linii dalšího vzdělávání. Role NSK v oblasti počátečního vzdělávání bude dále posilována v součinnosti s revizemi RVP s předpokládanou podporou připravovaného OP VVV.</w:t>
            </w:r>
          </w:p>
          <w:p w:rsidR="00D71EC6" w:rsidRPr="00846757" w:rsidRDefault="00D71EC6" w:rsidP="00C251B1">
            <w:pPr>
              <w:spacing w:after="0" w:line="240" w:lineRule="auto"/>
              <w:jc w:val="both"/>
              <w:rPr>
                <w:rFonts w:ascii="Calibri" w:hAnsi="Calibri"/>
                <w:sz w:val="18"/>
                <w:szCs w:val="18"/>
              </w:rPr>
            </w:pPr>
            <w:r w:rsidRPr="00846757">
              <w:rPr>
                <w:rFonts w:ascii="Calibri" w:hAnsi="Calibri"/>
                <w:b/>
                <w:sz w:val="18"/>
                <w:szCs w:val="18"/>
              </w:rPr>
              <w:t>MPSV</w:t>
            </w:r>
            <w:r w:rsidRPr="00846757">
              <w:rPr>
                <w:rFonts w:ascii="Calibri" w:hAnsi="Calibri"/>
                <w:sz w:val="18"/>
                <w:szCs w:val="18"/>
              </w:rPr>
              <w:t xml:space="preserve"> se podílí na</w:t>
            </w:r>
            <w:r w:rsidRPr="00846757">
              <w:rPr>
                <w:rFonts w:ascii="Calibri" w:hAnsi="Calibri"/>
                <w:b/>
                <w:sz w:val="18"/>
                <w:szCs w:val="18"/>
              </w:rPr>
              <w:t xml:space="preserve"> v</w:t>
            </w:r>
            <w:r w:rsidRPr="00846757">
              <w:rPr>
                <w:rFonts w:ascii="Calibri" w:hAnsi="Calibri"/>
                <w:sz w:val="18"/>
                <w:szCs w:val="18"/>
              </w:rPr>
              <w:t>ytváření NSK pro kvalifikace maturitní úrovně, příp. vyšších úrovní, s prioritou na dílčí kvalifikace s předpokládaným nejvyšším zájmem o skládání zkoušek</w:t>
            </w:r>
            <w:r w:rsidRPr="00846757">
              <w:rPr>
                <w:rFonts w:ascii="Calibri" w:hAnsi="Calibri"/>
                <w:b/>
                <w:sz w:val="18"/>
                <w:szCs w:val="18"/>
              </w:rPr>
              <w:t xml:space="preserve"> </w:t>
            </w:r>
            <w:r w:rsidRPr="00846757">
              <w:rPr>
                <w:rFonts w:ascii="Calibri" w:hAnsi="Calibri"/>
                <w:sz w:val="18"/>
                <w:szCs w:val="18"/>
              </w:rPr>
              <w:t>je realizováno</w:t>
            </w:r>
            <w:r w:rsidRPr="00846757">
              <w:rPr>
                <w:rFonts w:ascii="Calibri" w:hAnsi="Calibri"/>
                <w:b/>
                <w:sz w:val="18"/>
                <w:szCs w:val="18"/>
              </w:rPr>
              <w:t xml:space="preserve"> </w:t>
            </w:r>
            <w:r w:rsidRPr="00846757">
              <w:rPr>
                <w:rFonts w:ascii="Calibri" w:hAnsi="Calibri"/>
                <w:sz w:val="18"/>
                <w:szCs w:val="18"/>
              </w:rPr>
              <w:t>v rámci projektu NSK 2, který byl spuštěn 5. 5. 2009. (Viz výše.)</w:t>
            </w:r>
          </w:p>
          <w:p w:rsidR="00D71EC6" w:rsidRPr="004D2DB9" w:rsidRDefault="00D71EC6" w:rsidP="00C251B1">
            <w:pPr>
              <w:spacing w:after="0" w:line="240" w:lineRule="auto"/>
              <w:jc w:val="both"/>
              <w:rPr>
                <w:rFonts w:ascii="Calibri" w:hAnsi="Calibri"/>
                <w:color w:val="FF0000"/>
                <w:sz w:val="18"/>
                <w:szCs w:val="18"/>
              </w:rPr>
            </w:pPr>
            <w:r w:rsidRPr="00846757">
              <w:rPr>
                <w:rFonts w:ascii="Calibri" w:hAnsi="Calibri"/>
                <w:b/>
                <w:sz w:val="18"/>
                <w:szCs w:val="18"/>
              </w:rPr>
              <w:t>MZe</w:t>
            </w:r>
            <w:r w:rsidRPr="00846757">
              <w:rPr>
                <w:rFonts w:ascii="Calibri" w:hAnsi="Calibri"/>
                <w:sz w:val="18"/>
                <w:szCs w:val="18"/>
              </w:rPr>
              <w:t xml:space="preserve"> je autorizujícím orgánem pro profesní kvalifikace Zemědělský poradce pro rostlinnou výrobu,</w:t>
            </w:r>
            <w:r w:rsidRPr="00846757">
              <w:t xml:space="preserve"> </w:t>
            </w:r>
            <w:r w:rsidRPr="00846757">
              <w:rPr>
                <w:rFonts w:ascii="Calibri" w:hAnsi="Calibri"/>
                <w:sz w:val="18"/>
                <w:szCs w:val="18"/>
              </w:rPr>
              <w:t>Zemědělský poradce pro ochranu rostlin a Zemědělský poradce pro živočišnou výrobu, s požadovanou úrovní vyšší než maturitní.</w:t>
            </w:r>
            <w:r w:rsidRPr="004D2DB9">
              <w:rPr>
                <w:rFonts w:ascii="Calibri" w:hAnsi="Calibri"/>
                <w:color w:val="FF0000"/>
                <w:sz w:val="18"/>
                <w:szCs w:val="18"/>
              </w:rPr>
              <w:t xml:space="preserve"> </w:t>
            </w:r>
            <w:r w:rsidRPr="004D2DB9">
              <w:rPr>
                <w:rFonts w:ascii="Calibri" w:hAnsi="Calibri"/>
                <w:strike/>
                <w:color w:val="FF0000"/>
                <w:sz w:val="18"/>
                <w:szCs w:val="18"/>
              </w:rPr>
              <w:t>K 8.7.2014 eviduje 2 vydaná Osvědčení u PK Zemědělský poradce pro ochranu rostlin a 8 u PK Zemědělský poradce pro rostlinnou výrobu</w:t>
            </w:r>
            <w:r w:rsidRPr="004D2DB9">
              <w:rPr>
                <w:rFonts w:ascii="Calibri" w:hAnsi="Calibri"/>
                <w:color w:val="FF0000"/>
                <w:sz w:val="18"/>
                <w:szCs w:val="18"/>
              </w:rPr>
              <w:t>.</w:t>
            </w:r>
          </w:p>
          <w:p w:rsidR="00D71EC6" w:rsidRPr="004D2DB9" w:rsidRDefault="00D71EC6" w:rsidP="00C251B1">
            <w:pPr>
              <w:spacing w:after="0" w:line="240" w:lineRule="auto"/>
              <w:jc w:val="both"/>
              <w:rPr>
                <w:rFonts w:ascii="Calibri" w:hAnsi="Calibri"/>
                <w:color w:val="FF0000"/>
                <w:sz w:val="18"/>
                <w:szCs w:val="18"/>
              </w:rPr>
            </w:pPr>
            <w:r w:rsidRPr="004D2DB9">
              <w:rPr>
                <w:rFonts w:ascii="Calibri" w:hAnsi="Calibri"/>
                <w:color w:val="FF0000"/>
                <w:sz w:val="18"/>
                <w:szCs w:val="18"/>
              </w:rPr>
              <w:t>K 22.1.2015 eviduje 2 vydaná Osvědčení u PK Zemědělský poradce pro ochranu rostlin a 8 u PK Zemědělský poradce pro rostlinnou výrobu.</w:t>
            </w:r>
          </w:p>
          <w:p w:rsidR="00D71EC6" w:rsidRPr="00A77B8A" w:rsidRDefault="00D71EC6" w:rsidP="00C251B1">
            <w:pPr>
              <w:spacing w:after="0" w:line="240" w:lineRule="auto"/>
              <w:jc w:val="both"/>
              <w:rPr>
                <w:rFonts w:ascii="Calibri" w:hAnsi="Calibri"/>
                <w:color w:val="FF0000"/>
                <w:sz w:val="18"/>
                <w:szCs w:val="18"/>
              </w:rPr>
            </w:pPr>
            <w:r w:rsidRPr="00A77B8A">
              <w:rPr>
                <w:rFonts w:ascii="Calibri" w:hAnsi="Calibri"/>
                <w:b/>
                <w:color w:val="FF0000"/>
                <w:sz w:val="18"/>
                <w:szCs w:val="18"/>
              </w:rPr>
              <w:t>MD</w:t>
            </w:r>
            <w:r w:rsidRPr="00A77B8A">
              <w:rPr>
                <w:rFonts w:ascii="Calibri" w:hAnsi="Calibri"/>
                <w:color w:val="FF0000"/>
                <w:sz w:val="18"/>
                <w:szCs w:val="18"/>
              </w:rPr>
              <w:t xml:space="preserve">: Tento úkol se nedaří naplňovat pro vysokou odbornou a technologickou náročnost profesí v dopravě a náročné specifické požadavky na znalosti a dovednosti zaměstnanců. Problematiku řeší přímo jednotliví zaměstnavatelé v rámci podnikového vzdělávání zaměstnanců v pracovněprávním vztahu. </w:t>
            </w:r>
          </w:p>
          <w:p w:rsidR="00A77B8A" w:rsidRPr="00A77B8A" w:rsidRDefault="00A77B8A" w:rsidP="00C251B1">
            <w:pPr>
              <w:spacing w:after="0" w:line="240" w:lineRule="auto"/>
              <w:jc w:val="both"/>
              <w:rPr>
                <w:rFonts w:ascii="Calibri" w:eastAsia="Calibri" w:hAnsi="Calibri" w:cs="Times New Roman"/>
                <w:color w:val="FF0000"/>
                <w:sz w:val="18"/>
                <w:szCs w:val="18"/>
              </w:rPr>
            </w:pPr>
            <w:r w:rsidRPr="00A77B8A">
              <w:rPr>
                <w:rFonts w:ascii="Calibri" w:eastAsia="Calibri" w:hAnsi="Calibri" w:cs="Times New Roman"/>
                <w:color w:val="FF0000"/>
                <w:sz w:val="18"/>
                <w:szCs w:val="18"/>
              </w:rPr>
              <w:t>V ověření bude aplikace připravovaných standardů pro nové dílčí kvalifikace „Osobní pokladník“ a „Nákladní pokladník“, které jsou na maturitní úrovni.</w:t>
            </w:r>
          </w:p>
          <w:p w:rsidR="00D71EC6" w:rsidRPr="001E2347" w:rsidRDefault="00D71EC6" w:rsidP="00C251B1">
            <w:pPr>
              <w:spacing w:after="0" w:line="240" w:lineRule="auto"/>
              <w:jc w:val="both"/>
              <w:rPr>
                <w:rFonts w:ascii="Calibri" w:hAnsi="Calibri"/>
                <w:strike/>
                <w:color w:val="FF0000"/>
                <w:sz w:val="18"/>
                <w:szCs w:val="18"/>
              </w:rPr>
            </w:pPr>
            <w:r w:rsidRPr="001E2347">
              <w:rPr>
                <w:rFonts w:ascii="Calibri" w:hAnsi="Calibri"/>
                <w:strike/>
                <w:color w:val="FF0000"/>
                <w:sz w:val="18"/>
                <w:szCs w:val="18"/>
              </w:rPr>
              <w:t xml:space="preserve">Pro ověřování kvalifikace u  vybraných  profesí v oblasti provozování lanových drah a lyžařských areálů, pro které jsou standardy schváleny,  není pro nesplnění požadavků hodnotících standardů udělena autorizace žádné autorizované osobě. </w:t>
            </w:r>
          </w:p>
        </w:tc>
        <w:tc>
          <w:tcPr>
            <w:tcW w:w="2111" w:type="dxa"/>
            <w:vMerge w:val="restart"/>
            <w:tcBorders>
              <w:top w:val="single" w:sz="4" w:space="0" w:color="000000"/>
              <w:left w:val="single" w:sz="4" w:space="0" w:color="000000"/>
              <w:right w:val="single" w:sz="4" w:space="0" w:color="000000"/>
            </w:tcBorders>
            <w:shd w:val="clear" w:color="auto" w:fill="auto"/>
          </w:tcPr>
          <w:p w:rsidR="00D71EC6" w:rsidRPr="00846757" w:rsidRDefault="00D71EC6" w:rsidP="00C251B1">
            <w:pPr>
              <w:spacing w:after="0" w:line="240" w:lineRule="auto"/>
              <w:jc w:val="both"/>
              <w:rPr>
                <w:rFonts w:ascii="Calibri" w:hAnsi="Calibri"/>
                <w:sz w:val="18"/>
                <w:szCs w:val="18"/>
              </w:rPr>
            </w:pPr>
            <w:r w:rsidRPr="00846757">
              <w:rPr>
                <w:rFonts w:ascii="Calibri" w:hAnsi="Calibri"/>
                <w:sz w:val="18"/>
                <w:szCs w:val="18"/>
              </w:rPr>
              <w:t>Projekty OP VK – podle rozsahu schválených projektů</w:t>
            </w:r>
          </w:p>
          <w:p w:rsidR="00D71EC6" w:rsidRPr="00846757" w:rsidRDefault="00D71EC6" w:rsidP="00C251B1">
            <w:pPr>
              <w:spacing w:after="0" w:line="240" w:lineRule="auto"/>
              <w:jc w:val="both"/>
              <w:rPr>
                <w:rFonts w:ascii="Calibri" w:hAnsi="Calibri"/>
                <w:sz w:val="18"/>
                <w:szCs w:val="18"/>
              </w:rPr>
            </w:pPr>
            <w:r w:rsidRPr="00846757">
              <w:rPr>
                <w:rFonts w:ascii="Calibri" w:hAnsi="Calibri"/>
                <w:sz w:val="18"/>
                <w:szCs w:val="18"/>
              </w:rPr>
              <w:t>např. Projekt NSK2</w:t>
            </w:r>
          </w:p>
          <w:p w:rsidR="00D71EC6" w:rsidRPr="00846757" w:rsidRDefault="00D71EC6" w:rsidP="00C251B1">
            <w:pPr>
              <w:spacing w:after="0" w:line="240" w:lineRule="auto"/>
              <w:jc w:val="both"/>
              <w:rPr>
                <w:rFonts w:ascii="Calibri" w:hAnsi="Calibri"/>
                <w:sz w:val="18"/>
                <w:szCs w:val="18"/>
              </w:rPr>
            </w:pPr>
            <w:r w:rsidRPr="00846757">
              <w:rPr>
                <w:rFonts w:ascii="Calibri" w:hAnsi="Calibri"/>
                <w:sz w:val="18"/>
                <w:szCs w:val="18"/>
              </w:rPr>
              <w:t>Hrazeno z prostředků ESF – podle rozsahu schválených projektů</w:t>
            </w:r>
          </w:p>
        </w:tc>
      </w:tr>
      <w:tr w:rsidR="00D71EC6" w:rsidRPr="00846757" w:rsidTr="00575820">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FBD4B4"/>
          </w:tcPr>
          <w:p w:rsidR="00D71EC6" w:rsidRPr="00846757" w:rsidRDefault="00D71EC6" w:rsidP="00C251B1">
            <w:pPr>
              <w:spacing w:after="0" w:line="240" w:lineRule="auto"/>
              <w:jc w:val="both"/>
              <w:rPr>
                <w:rFonts w:ascii="Calibri" w:hAnsi="Calibri"/>
                <w:b/>
                <w:sz w:val="18"/>
                <w:szCs w:val="18"/>
              </w:rPr>
            </w:pPr>
            <w:r w:rsidRPr="00846757">
              <w:rPr>
                <w:rFonts w:ascii="Calibri" w:hAnsi="Calibri"/>
                <w:b/>
                <w:sz w:val="18"/>
                <w:szCs w:val="18"/>
              </w:rPr>
              <w:t>PB</w:t>
            </w:r>
          </w:p>
        </w:tc>
        <w:tc>
          <w:tcPr>
            <w:tcW w:w="2268" w:type="dxa"/>
            <w:vMerge/>
            <w:tcBorders>
              <w:left w:val="single" w:sz="4" w:space="0" w:color="000000"/>
              <w:bottom w:val="single" w:sz="4" w:space="0" w:color="000000"/>
              <w:right w:val="single" w:sz="4" w:space="0" w:color="000000"/>
            </w:tcBorders>
            <w:shd w:val="clear" w:color="auto" w:fill="auto"/>
          </w:tcPr>
          <w:p w:rsidR="00D71EC6" w:rsidRPr="00846757" w:rsidRDefault="00D71EC6" w:rsidP="00C251B1">
            <w:pPr>
              <w:spacing w:after="0" w:line="240" w:lineRule="auto"/>
              <w:jc w:val="both"/>
              <w:rPr>
                <w:rFonts w:ascii="Calibri" w:hAnsi="Calibri"/>
                <w:b/>
                <w:sz w:val="18"/>
                <w:szCs w:val="18"/>
              </w:rPr>
            </w:pPr>
          </w:p>
        </w:tc>
        <w:tc>
          <w:tcPr>
            <w:tcW w:w="1276" w:type="dxa"/>
            <w:vMerge/>
            <w:tcBorders>
              <w:left w:val="single" w:sz="4" w:space="0" w:color="000000"/>
              <w:bottom w:val="single" w:sz="4" w:space="0" w:color="000000"/>
              <w:right w:val="single" w:sz="4" w:space="0" w:color="000000"/>
            </w:tcBorders>
            <w:shd w:val="clear" w:color="auto" w:fill="auto"/>
          </w:tcPr>
          <w:p w:rsidR="00D71EC6" w:rsidRPr="00846757" w:rsidRDefault="00D71EC6" w:rsidP="00C251B1">
            <w:pPr>
              <w:spacing w:after="0" w:line="240" w:lineRule="auto"/>
              <w:jc w:val="both"/>
              <w:rPr>
                <w:rFonts w:ascii="Calibri" w:hAnsi="Calibri"/>
                <w:b/>
                <w:sz w:val="18"/>
                <w:szCs w:val="18"/>
              </w:rPr>
            </w:pPr>
          </w:p>
        </w:tc>
        <w:tc>
          <w:tcPr>
            <w:tcW w:w="7371" w:type="dxa"/>
            <w:vMerge/>
            <w:tcBorders>
              <w:left w:val="single" w:sz="4" w:space="0" w:color="000000"/>
              <w:bottom w:val="single" w:sz="4" w:space="0" w:color="000000"/>
              <w:right w:val="single" w:sz="4" w:space="0" w:color="000000"/>
            </w:tcBorders>
            <w:shd w:val="clear" w:color="auto" w:fill="auto"/>
          </w:tcPr>
          <w:p w:rsidR="00D71EC6" w:rsidRPr="00846757" w:rsidRDefault="00D71EC6" w:rsidP="00C251B1">
            <w:pPr>
              <w:spacing w:after="0" w:line="240" w:lineRule="auto"/>
              <w:jc w:val="both"/>
              <w:rPr>
                <w:rFonts w:ascii="Calibri" w:hAnsi="Calibri"/>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D71EC6" w:rsidRPr="00846757" w:rsidRDefault="00D71EC6" w:rsidP="00C251B1">
            <w:pPr>
              <w:spacing w:after="0" w:line="240" w:lineRule="auto"/>
              <w:jc w:val="both"/>
              <w:rPr>
                <w:rFonts w:ascii="Calibri" w:hAnsi="Calibri"/>
                <w:sz w:val="18"/>
                <w:szCs w:val="18"/>
              </w:rPr>
            </w:pPr>
          </w:p>
        </w:tc>
      </w:tr>
      <w:tr w:rsidR="00D71EC6" w:rsidRPr="00846757" w:rsidTr="00575820">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D71EC6" w:rsidRPr="00846757" w:rsidRDefault="00D71EC6" w:rsidP="00C251B1">
            <w:pPr>
              <w:spacing w:after="0" w:line="240" w:lineRule="auto"/>
              <w:jc w:val="both"/>
              <w:rPr>
                <w:rFonts w:ascii="Calibri" w:hAnsi="Calibri"/>
                <w:b/>
                <w:sz w:val="18"/>
                <w:szCs w:val="18"/>
              </w:rPr>
            </w:pPr>
            <w:r w:rsidRPr="00846757">
              <w:rPr>
                <w:rFonts w:ascii="Calibri" w:hAnsi="Calibri"/>
                <w:b/>
                <w:sz w:val="18"/>
                <w:szCs w:val="18"/>
              </w:rPr>
              <w:t xml:space="preserve">1. E. 1 d) </w:t>
            </w:r>
          </w:p>
        </w:tc>
        <w:tc>
          <w:tcPr>
            <w:tcW w:w="2268" w:type="dxa"/>
            <w:vMerge w:val="restart"/>
            <w:tcBorders>
              <w:left w:val="single" w:sz="4" w:space="0" w:color="000000"/>
              <w:right w:val="single" w:sz="4" w:space="0" w:color="000000"/>
            </w:tcBorders>
            <w:shd w:val="clear" w:color="auto" w:fill="auto"/>
          </w:tcPr>
          <w:p w:rsidR="00D71EC6" w:rsidRPr="00846757" w:rsidRDefault="00D71EC6" w:rsidP="00C251B1">
            <w:pPr>
              <w:spacing w:after="0" w:line="240" w:lineRule="auto"/>
              <w:jc w:val="both"/>
              <w:rPr>
                <w:rFonts w:ascii="Calibri" w:hAnsi="Calibri"/>
                <w:sz w:val="18"/>
                <w:szCs w:val="18"/>
              </w:rPr>
            </w:pPr>
            <w:r w:rsidRPr="00846757">
              <w:rPr>
                <w:rFonts w:ascii="Calibri" w:hAnsi="Calibri"/>
                <w:sz w:val="18"/>
                <w:szCs w:val="18"/>
              </w:rPr>
              <w:t>vytvoření systému elektronické podpory procesů autorizace a zkoušení</w:t>
            </w:r>
          </w:p>
        </w:tc>
        <w:tc>
          <w:tcPr>
            <w:tcW w:w="1276" w:type="dxa"/>
            <w:vMerge w:val="restart"/>
            <w:tcBorders>
              <w:left w:val="single" w:sz="4" w:space="0" w:color="000000"/>
              <w:right w:val="single" w:sz="4" w:space="0" w:color="000000"/>
            </w:tcBorders>
            <w:shd w:val="clear" w:color="auto" w:fill="auto"/>
          </w:tcPr>
          <w:p w:rsidR="00D71EC6" w:rsidRPr="00846757" w:rsidRDefault="00D71EC6" w:rsidP="00C251B1">
            <w:pPr>
              <w:spacing w:after="0" w:line="240" w:lineRule="auto"/>
              <w:jc w:val="both"/>
              <w:rPr>
                <w:rFonts w:ascii="Calibri" w:hAnsi="Calibri"/>
                <w:b/>
                <w:sz w:val="18"/>
                <w:szCs w:val="18"/>
              </w:rPr>
            </w:pPr>
            <w:r w:rsidRPr="00846757">
              <w:rPr>
                <w:rFonts w:ascii="Calibri" w:hAnsi="Calibri"/>
                <w:b/>
                <w:sz w:val="18"/>
                <w:szCs w:val="18"/>
              </w:rPr>
              <w:t>MŠMT</w:t>
            </w:r>
          </w:p>
          <w:p w:rsidR="00D71EC6" w:rsidRPr="00846757" w:rsidRDefault="00D71EC6" w:rsidP="00C251B1">
            <w:pPr>
              <w:spacing w:after="0" w:line="240" w:lineRule="auto"/>
              <w:jc w:val="both"/>
              <w:rPr>
                <w:rFonts w:ascii="Calibri" w:hAnsi="Calibri"/>
                <w:b/>
                <w:sz w:val="18"/>
                <w:szCs w:val="18"/>
              </w:rPr>
            </w:pPr>
            <w:r w:rsidRPr="00846757">
              <w:rPr>
                <w:rFonts w:ascii="Calibri" w:hAnsi="Calibri"/>
                <w:b/>
                <w:sz w:val="18"/>
                <w:szCs w:val="18"/>
              </w:rPr>
              <w:t xml:space="preserve">O21/212, </w:t>
            </w:r>
          </w:p>
          <w:p w:rsidR="00D71EC6" w:rsidRPr="00846757" w:rsidRDefault="00D71EC6" w:rsidP="00C251B1">
            <w:pPr>
              <w:spacing w:after="0" w:line="240" w:lineRule="auto"/>
              <w:jc w:val="both"/>
              <w:rPr>
                <w:rFonts w:ascii="Calibri" w:hAnsi="Calibri"/>
                <w:b/>
                <w:sz w:val="18"/>
                <w:szCs w:val="18"/>
              </w:rPr>
            </w:pPr>
            <w:r w:rsidRPr="00846757">
              <w:rPr>
                <w:rFonts w:ascii="Calibri" w:hAnsi="Calibri"/>
                <w:b/>
                <w:sz w:val="18"/>
                <w:szCs w:val="18"/>
              </w:rPr>
              <w:t>NÚV</w:t>
            </w:r>
            <w:r w:rsidRPr="00846757">
              <w:rPr>
                <w:rFonts w:ascii="Calibri" w:hAnsi="Calibri"/>
                <w:sz w:val="18"/>
                <w:szCs w:val="18"/>
              </w:rPr>
              <w:t>;</w:t>
            </w:r>
          </w:p>
          <w:p w:rsidR="00D71EC6" w:rsidRPr="00846757" w:rsidRDefault="00D71EC6" w:rsidP="00C251B1">
            <w:pPr>
              <w:spacing w:after="0" w:line="240" w:lineRule="auto"/>
              <w:jc w:val="both"/>
              <w:rPr>
                <w:rFonts w:ascii="Calibri" w:hAnsi="Calibri"/>
                <w:sz w:val="18"/>
                <w:szCs w:val="18"/>
              </w:rPr>
            </w:pPr>
            <w:r w:rsidRPr="00846757">
              <w:rPr>
                <w:rFonts w:ascii="Calibri" w:hAnsi="Calibri"/>
                <w:sz w:val="18"/>
                <w:szCs w:val="18"/>
              </w:rPr>
              <w:t xml:space="preserve">(MPO, </w:t>
            </w:r>
          </w:p>
          <w:p w:rsidR="00D71EC6" w:rsidRPr="00846757" w:rsidRDefault="00D71EC6" w:rsidP="00C251B1">
            <w:pPr>
              <w:spacing w:after="0" w:line="240" w:lineRule="auto"/>
              <w:jc w:val="both"/>
              <w:rPr>
                <w:rFonts w:ascii="Calibri" w:hAnsi="Calibri"/>
                <w:sz w:val="18"/>
                <w:szCs w:val="18"/>
              </w:rPr>
            </w:pPr>
            <w:r w:rsidRPr="00846757">
              <w:rPr>
                <w:rFonts w:ascii="Calibri" w:hAnsi="Calibri"/>
                <w:sz w:val="18"/>
                <w:szCs w:val="18"/>
              </w:rPr>
              <w:t xml:space="preserve">MZe, </w:t>
            </w:r>
          </w:p>
          <w:p w:rsidR="00D71EC6" w:rsidRPr="00846757" w:rsidRDefault="00D71EC6" w:rsidP="00C251B1">
            <w:pPr>
              <w:spacing w:after="0" w:line="240" w:lineRule="auto"/>
              <w:jc w:val="both"/>
              <w:rPr>
                <w:rFonts w:ascii="Calibri" w:hAnsi="Calibri"/>
                <w:b/>
                <w:sz w:val="18"/>
                <w:szCs w:val="18"/>
              </w:rPr>
            </w:pPr>
            <w:r w:rsidRPr="00846757">
              <w:rPr>
                <w:rFonts w:ascii="Calibri" w:hAnsi="Calibri"/>
                <w:sz w:val="18"/>
                <w:szCs w:val="18"/>
              </w:rPr>
              <w:t>MMR, sociální partneři)</w:t>
            </w:r>
          </w:p>
        </w:tc>
        <w:tc>
          <w:tcPr>
            <w:tcW w:w="7371" w:type="dxa"/>
            <w:vMerge w:val="restart"/>
            <w:tcBorders>
              <w:left w:val="single" w:sz="4" w:space="0" w:color="000000"/>
              <w:right w:val="single" w:sz="4" w:space="0" w:color="000000"/>
            </w:tcBorders>
            <w:shd w:val="clear" w:color="auto" w:fill="auto"/>
          </w:tcPr>
          <w:p w:rsidR="00D71EC6" w:rsidRPr="00E508AA" w:rsidRDefault="00D71EC6" w:rsidP="00C251B1">
            <w:pPr>
              <w:spacing w:after="0" w:line="240" w:lineRule="auto"/>
              <w:jc w:val="both"/>
              <w:rPr>
                <w:rFonts w:ascii="Calibri" w:hAnsi="Calibri"/>
                <w:strike/>
                <w:color w:val="FF0000"/>
                <w:sz w:val="18"/>
                <w:szCs w:val="18"/>
              </w:rPr>
            </w:pPr>
            <w:r w:rsidRPr="00E508AA">
              <w:rPr>
                <w:rFonts w:ascii="Calibri" w:hAnsi="Calibri"/>
                <w:strike/>
                <w:color w:val="FF0000"/>
                <w:sz w:val="18"/>
                <w:szCs w:val="18"/>
              </w:rPr>
              <w:t>Byly stanoveny a podrobně popsány cíle, požadavky a parametry a v návaznosti na to je dokončována příprava výběrového řízení.</w:t>
            </w:r>
          </w:p>
          <w:p w:rsidR="00D71EC6" w:rsidRPr="00E508AA" w:rsidRDefault="00D71EC6" w:rsidP="00C251B1">
            <w:pPr>
              <w:spacing w:after="0" w:line="240" w:lineRule="auto"/>
              <w:jc w:val="both"/>
              <w:rPr>
                <w:rFonts w:ascii="Calibri" w:hAnsi="Calibri"/>
                <w:strike/>
                <w:color w:val="FF0000"/>
                <w:sz w:val="18"/>
                <w:szCs w:val="18"/>
              </w:rPr>
            </w:pPr>
            <w:r w:rsidRPr="00E508AA">
              <w:rPr>
                <w:rFonts w:ascii="Calibri" w:hAnsi="Calibri"/>
                <w:strike/>
                <w:color w:val="FF0000"/>
                <w:sz w:val="18"/>
                <w:szCs w:val="18"/>
              </w:rPr>
              <w:t>Byl vybrán poskytovatel systému firma Aquasoft, se kterou byla 3. 5. 2012 podepsána servisní smlouva. Nyní probíhá analýza současného stavu a potřeb MŠMT a jednotlivých partnerů.</w:t>
            </w:r>
          </w:p>
          <w:p w:rsidR="00D71EC6" w:rsidRPr="00B45FEF" w:rsidRDefault="00D71EC6" w:rsidP="00C251B1">
            <w:pPr>
              <w:spacing w:after="0" w:line="240" w:lineRule="auto"/>
              <w:jc w:val="both"/>
              <w:rPr>
                <w:rFonts w:ascii="Calibri" w:hAnsi="Calibri"/>
                <w:color w:val="FF0000"/>
                <w:sz w:val="18"/>
                <w:szCs w:val="18"/>
              </w:rPr>
            </w:pPr>
            <w:r w:rsidRPr="00B45FEF">
              <w:rPr>
                <w:rFonts w:ascii="Calibri" w:hAnsi="Calibri"/>
                <w:color w:val="FF0000"/>
                <w:sz w:val="18"/>
                <w:szCs w:val="18"/>
              </w:rPr>
              <w:t>V roce 2013 byl v</w:t>
            </w:r>
            <w:r w:rsidRPr="00B45FEF">
              <w:rPr>
                <w:rFonts w:ascii="Calibri" w:hAnsi="Calibri"/>
                <w:b/>
                <w:color w:val="FF0000"/>
                <w:sz w:val="18"/>
                <w:szCs w:val="18"/>
              </w:rPr>
              <w:t xml:space="preserve"> </w:t>
            </w:r>
            <w:r w:rsidRPr="00B45FEF">
              <w:rPr>
                <w:rFonts w:ascii="Calibri" w:hAnsi="Calibri"/>
                <w:color w:val="FF0000"/>
                <w:sz w:val="18"/>
                <w:szCs w:val="18"/>
              </w:rPr>
              <w:t xml:space="preserve">rámci systémového projektu NSK2 vytvořen informační systém kvalifikací a autorizací – ISKA, který slouží jako podpora pro klíčové subjekty implementace zák. 179/2006 Sb. a NSK, tj. autorizující orgány a autorizované osoby. </w:t>
            </w:r>
          </w:p>
          <w:p w:rsidR="00D71EC6" w:rsidRDefault="00D71EC6" w:rsidP="00C251B1">
            <w:pPr>
              <w:spacing w:after="0" w:line="240" w:lineRule="auto"/>
              <w:jc w:val="both"/>
              <w:rPr>
                <w:rFonts w:ascii="Calibri" w:hAnsi="Calibri"/>
                <w:color w:val="FF0000"/>
                <w:sz w:val="18"/>
                <w:szCs w:val="18"/>
              </w:rPr>
            </w:pPr>
            <w:r w:rsidRPr="00B45FEF">
              <w:rPr>
                <w:rFonts w:ascii="Calibri" w:hAnsi="Calibri"/>
                <w:color w:val="FF0000"/>
                <w:sz w:val="18"/>
                <w:szCs w:val="18"/>
              </w:rPr>
              <w:t xml:space="preserve">Od ledna 2013 do systému vstoupily autorizující orgány (ministerstva, které řeší proces autorizací ve vazbě na schválené standardy profesních kvalifikací v NSK), od listopadu 2013 </w:t>
            </w:r>
            <w:r w:rsidR="00ED30F3">
              <w:rPr>
                <w:rFonts w:ascii="Calibri" w:hAnsi="Calibri"/>
                <w:color w:val="FF0000"/>
                <w:sz w:val="18"/>
                <w:szCs w:val="18"/>
              </w:rPr>
              <w:t>mohou</w:t>
            </w:r>
            <w:r w:rsidRPr="00B45FEF">
              <w:rPr>
                <w:rFonts w:ascii="Calibri" w:hAnsi="Calibri"/>
                <w:color w:val="FF0000"/>
                <w:sz w:val="18"/>
                <w:szCs w:val="18"/>
              </w:rPr>
              <w:t xml:space="preserve"> i autorizované osoby a žadatelé o autorizaci využívat tento systém, který jim ulehčí administrativní činnosti související s procesem autorizací a realizací zkoušek.</w:t>
            </w:r>
          </w:p>
          <w:p w:rsidR="00DE2583" w:rsidRPr="00B45FEF" w:rsidRDefault="00DE2583" w:rsidP="00C251B1">
            <w:pPr>
              <w:spacing w:after="0" w:line="240" w:lineRule="auto"/>
              <w:jc w:val="both"/>
              <w:rPr>
                <w:rFonts w:ascii="Calibri" w:hAnsi="Calibri"/>
                <w:color w:val="FF0000"/>
                <w:sz w:val="18"/>
                <w:szCs w:val="18"/>
              </w:rPr>
            </w:pPr>
            <w:r w:rsidRPr="00DE2583">
              <w:rPr>
                <w:rFonts w:ascii="Calibri" w:hAnsi="Calibri"/>
                <w:color w:val="FF0000"/>
                <w:sz w:val="18"/>
                <w:szCs w:val="18"/>
              </w:rPr>
              <w:t>Od října 2014 je nově provázána ISKA s IS NSK i z hlediska přenášení termínů zkoušek.</w:t>
            </w:r>
          </w:p>
          <w:p w:rsidR="00D71EC6" w:rsidRPr="004D2DB9" w:rsidRDefault="00D71EC6" w:rsidP="00C251B1">
            <w:pPr>
              <w:spacing w:after="0" w:line="240" w:lineRule="auto"/>
              <w:jc w:val="both"/>
              <w:rPr>
                <w:rFonts w:ascii="Calibri" w:hAnsi="Calibri"/>
                <w:color w:val="FF0000"/>
                <w:sz w:val="18"/>
                <w:szCs w:val="18"/>
              </w:rPr>
            </w:pPr>
            <w:r w:rsidRPr="004D2DB9">
              <w:rPr>
                <w:rFonts w:ascii="Calibri" w:hAnsi="Calibri"/>
                <w:b/>
                <w:color w:val="FF0000"/>
                <w:sz w:val="18"/>
                <w:szCs w:val="18"/>
              </w:rPr>
              <w:t xml:space="preserve">MZE </w:t>
            </w:r>
            <w:r w:rsidRPr="004D2DB9">
              <w:rPr>
                <w:rFonts w:ascii="Calibri" w:hAnsi="Calibri"/>
                <w:color w:val="FF0000"/>
                <w:sz w:val="18"/>
                <w:szCs w:val="18"/>
              </w:rPr>
              <w:t>zadává všechny údaje o autorizovaných osobách a autorizovaných zástupcích a jim schválených profesních kvalifikacích do programu ISKA, který tak tvoří společnou databázi AO.</w:t>
            </w:r>
          </w:p>
          <w:p w:rsidR="00D71EC6" w:rsidRPr="00B45FEF" w:rsidRDefault="00D71EC6" w:rsidP="00C251B1">
            <w:pPr>
              <w:spacing w:after="0" w:line="240" w:lineRule="auto"/>
              <w:jc w:val="both"/>
              <w:rPr>
                <w:rFonts w:ascii="Calibri" w:hAnsi="Calibri"/>
                <w:color w:val="FF0000"/>
                <w:sz w:val="18"/>
                <w:szCs w:val="18"/>
              </w:rPr>
            </w:pPr>
            <w:r w:rsidRPr="00B45FEF">
              <w:rPr>
                <w:rFonts w:ascii="Calibri" w:hAnsi="Calibri"/>
                <w:color w:val="FF0000"/>
                <w:sz w:val="18"/>
                <w:szCs w:val="18"/>
              </w:rPr>
              <w:t>Intenzivní spoluprací s autorizujícími orgány a osvětou mezi autorizovanými osobami se podíl autorizovaných osob využívajících systém ISKA v čase výrazně zvyšuje. Ve spolupráci s uživateli systému je systém rozšiřován o další funkcionality.</w:t>
            </w:r>
          </w:p>
          <w:p w:rsidR="00D71EC6" w:rsidRPr="00846757" w:rsidRDefault="00D71EC6" w:rsidP="00C251B1">
            <w:pPr>
              <w:spacing w:after="0" w:line="240" w:lineRule="auto"/>
              <w:jc w:val="both"/>
              <w:rPr>
                <w:rFonts w:ascii="Calibri" w:hAnsi="Calibri"/>
                <w:b/>
                <w:sz w:val="18"/>
                <w:szCs w:val="18"/>
              </w:rPr>
            </w:pPr>
          </w:p>
        </w:tc>
        <w:tc>
          <w:tcPr>
            <w:tcW w:w="2111" w:type="dxa"/>
            <w:vMerge w:val="restart"/>
            <w:tcBorders>
              <w:left w:val="single" w:sz="4" w:space="0" w:color="000000"/>
              <w:right w:val="single" w:sz="4" w:space="0" w:color="000000"/>
            </w:tcBorders>
            <w:shd w:val="clear" w:color="auto" w:fill="auto"/>
          </w:tcPr>
          <w:p w:rsidR="00D71EC6" w:rsidRPr="00846757" w:rsidRDefault="00D71EC6" w:rsidP="00C251B1">
            <w:pPr>
              <w:spacing w:after="0" w:line="240" w:lineRule="auto"/>
              <w:jc w:val="both"/>
              <w:rPr>
                <w:rFonts w:ascii="Calibri" w:hAnsi="Calibri"/>
                <w:sz w:val="18"/>
                <w:szCs w:val="18"/>
              </w:rPr>
            </w:pPr>
            <w:r w:rsidRPr="00846757">
              <w:rPr>
                <w:rFonts w:ascii="Calibri" w:hAnsi="Calibri"/>
                <w:sz w:val="18"/>
                <w:szCs w:val="18"/>
              </w:rPr>
              <w:t>Projekty OP VK – podle rozsahu schválených projektů</w:t>
            </w:r>
          </w:p>
          <w:p w:rsidR="00D71EC6" w:rsidRPr="00846757" w:rsidRDefault="00D71EC6" w:rsidP="00C251B1">
            <w:pPr>
              <w:spacing w:after="0" w:line="240" w:lineRule="auto"/>
              <w:jc w:val="both"/>
              <w:rPr>
                <w:rFonts w:ascii="Calibri" w:hAnsi="Calibri"/>
                <w:sz w:val="18"/>
                <w:szCs w:val="18"/>
              </w:rPr>
            </w:pPr>
            <w:r w:rsidRPr="00846757">
              <w:rPr>
                <w:rFonts w:ascii="Calibri" w:hAnsi="Calibri"/>
                <w:sz w:val="18"/>
                <w:szCs w:val="18"/>
              </w:rPr>
              <w:t>např. Projekt NSK2</w:t>
            </w:r>
          </w:p>
          <w:p w:rsidR="00D71EC6" w:rsidRPr="00846757" w:rsidRDefault="00D71EC6" w:rsidP="00C251B1">
            <w:pPr>
              <w:spacing w:after="0" w:line="240" w:lineRule="auto"/>
              <w:jc w:val="both"/>
              <w:rPr>
                <w:rFonts w:ascii="Calibri" w:hAnsi="Calibri"/>
                <w:sz w:val="18"/>
                <w:szCs w:val="18"/>
              </w:rPr>
            </w:pPr>
            <w:r w:rsidRPr="00846757">
              <w:rPr>
                <w:rFonts w:ascii="Calibri" w:hAnsi="Calibri"/>
                <w:sz w:val="18"/>
                <w:szCs w:val="18"/>
              </w:rPr>
              <w:t>Hrazeno z prostředků ESF – podle rozsahu schválených projektů</w:t>
            </w:r>
          </w:p>
        </w:tc>
      </w:tr>
      <w:tr w:rsidR="00D71EC6" w:rsidRPr="00846757" w:rsidTr="00575820">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FBD4B4"/>
          </w:tcPr>
          <w:p w:rsidR="00D71EC6" w:rsidRPr="00846757" w:rsidRDefault="00D71EC6" w:rsidP="00C251B1">
            <w:pPr>
              <w:spacing w:after="0" w:line="240" w:lineRule="auto"/>
              <w:jc w:val="both"/>
              <w:rPr>
                <w:rFonts w:ascii="Calibri" w:hAnsi="Calibri"/>
                <w:b/>
                <w:sz w:val="18"/>
                <w:szCs w:val="18"/>
              </w:rPr>
            </w:pPr>
            <w:r w:rsidRPr="00846757">
              <w:rPr>
                <w:rFonts w:ascii="Calibri" w:hAnsi="Calibri"/>
                <w:b/>
                <w:sz w:val="18"/>
                <w:szCs w:val="18"/>
              </w:rPr>
              <w:t>2012 – 2015</w:t>
            </w:r>
          </w:p>
        </w:tc>
        <w:tc>
          <w:tcPr>
            <w:tcW w:w="2268" w:type="dxa"/>
            <w:vMerge/>
            <w:tcBorders>
              <w:left w:val="single" w:sz="4" w:space="0" w:color="000000"/>
              <w:bottom w:val="single" w:sz="4" w:space="0" w:color="000000"/>
              <w:right w:val="single" w:sz="4" w:space="0" w:color="000000"/>
            </w:tcBorders>
            <w:shd w:val="clear" w:color="auto" w:fill="auto"/>
          </w:tcPr>
          <w:p w:rsidR="00D71EC6" w:rsidRPr="00846757" w:rsidRDefault="00D71EC6" w:rsidP="00C251B1">
            <w:pPr>
              <w:spacing w:after="0" w:line="240" w:lineRule="auto"/>
              <w:jc w:val="both"/>
              <w:rPr>
                <w:rFonts w:ascii="Calibri" w:hAnsi="Calibri"/>
                <w:sz w:val="18"/>
                <w:szCs w:val="18"/>
              </w:rPr>
            </w:pPr>
          </w:p>
        </w:tc>
        <w:tc>
          <w:tcPr>
            <w:tcW w:w="1276" w:type="dxa"/>
            <w:vMerge/>
            <w:tcBorders>
              <w:left w:val="single" w:sz="4" w:space="0" w:color="000000"/>
              <w:bottom w:val="single" w:sz="4" w:space="0" w:color="000000"/>
              <w:right w:val="single" w:sz="4" w:space="0" w:color="000000"/>
            </w:tcBorders>
            <w:shd w:val="clear" w:color="auto" w:fill="auto"/>
          </w:tcPr>
          <w:p w:rsidR="00D71EC6" w:rsidRPr="00846757" w:rsidRDefault="00D71EC6" w:rsidP="00C251B1">
            <w:pPr>
              <w:spacing w:after="0" w:line="240" w:lineRule="auto"/>
              <w:jc w:val="both"/>
              <w:rPr>
                <w:rFonts w:ascii="Calibri" w:hAnsi="Calibri"/>
                <w:b/>
                <w:sz w:val="18"/>
                <w:szCs w:val="18"/>
              </w:rPr>
            </w:pPr>
          </w:p>
        </w:tc>
        <w:tc>
          <w:tcPr>
            <w:tcW w:w="7371" w:type="dxa"/>
            <w:vMerge/>
            <w:tcBorders>
              <w:left w:val="single" w:sz="4" w:space="0" w:color="000000"/>
              <w:bottom w:val="single" w:sz="4" w:space="0" w:color="000000"/>
              <w:right w:val="single" w:sz="4" w:space="0" w:color="000000"/>
            </w:tcBorders>
            <w:shd w:val="clear" w:color="auto" w:fill="auto"/>
          </w:tcPr>
          <w:p w:rsidR="00D71EC6" w:rsidRPr="00846757" w:rsidRDefault="00D71EC6" w:rsidP="00C251B1">
            <w:pPr>
              <w:spacing w:after="0" w:line="240" w:lineRule="auto"/>
              <w:jc w:val="both"/>
              <w:rPr>
                <w:rFonts w:ascii="Calibri" w:hAnsi="Calibri"/>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D71EC6" w:rsidRPr="00846757" w:rsidRDefault="00D71EC6" w:rsidP="00C251B1">
            <w:pPr>
              <w:spacing w:after="0" w:line="240" w:lineRule="auto"/>
              <w:jc w:val="both"/>
              <w:rPr>
                <w:rFonts w:ascii="Calibri" w:hAnsi="Calibri"/>
                <w:sz w:val="18"/>
                <w:szCs w:val="18"/>
              </w:rPr>
            </w:pPr>
          </w:p>
        </w:tc>
      </w:tr>
      <w:tr w:rsidR="000A4525" w:rsidRPr="000A4525" w:rsidTr="000A4525">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 xml:space="preserve">1. E. </w:t>
            </w:r>
            <w:smartTag w:uri="urn:schemas-microsoft-com:office:smarttags" w:element="metricconverter">
              <w:smartTagPr>
                <w:attr w:name="ProductID" w:val="2 a"/>
              </w:smartTagPr>
              <w:r w:rsidRPr="000A4525">
                <w:rPr>
                  <w:rFonts w:ascii="Calibri" w:hAnsi="Calibri"/>
                  <w:b/>
                  <w:sz w:val="18"/>
                  <w:szCs w:val="18"/>
                </w:rPr>
                <w:t>2 a</w:t>
              </w:r>
            </w:smartTag>
            <w:r w:rsidRPr="000A4525">
              <w:rPr>
                <w:rFonts w:ascii="Calibri" w:hAnsi="Calibri"/>
                <w:b/>
                <w:sz w:val="18"/>
                <w:szCs w:val="18"/>
              </w:rPr>
              <w:t>)</w:t>
            </w:r>
          </w:p>
        </w:tc>
        <w:tc>
          <w:tcPr>
            <w:tcW w:w="2268" w:type="dxa"/>
            <w:vMerge w:val="restart"/>
            <w:tcBorders>
              <w:left w:val="single" w:sz="4" w:space="0" w:color="000000"/>
              <w:right w:val="single" w:sz="2" w:space="0" w:color="auto"/>
            </w:tcBorders>
            <w:shd w:val="clear" w:color="auto" w:fill="auto"/>
          </w:tcPr>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v oborech vzdělání s výučním listem podporovat implementaci </w:t>
            </w:r>
            <w:r w:rsidRPr="000A4525">
              <w:rPr>
                <w:rFonts w:ascii="Calibri" w:hAnsi="Calibri"/>
                <w:i/>
                <w:sz w:val="18"/>
                <w:szCs w:val="18"/>
              </w:rPr>
              <w:t>nové závěrečné zkoušky</w:t>
            </w:r>
            <w:r w:rsidRPr="000A4525">
              <w:rPr>
                <w:rFonts w:ascii="Calibri" w:hAnsi="Calibri"/>
                <w:sz w:val="18"/>
                <w:szCs w:val="18"/>
              </w:rPr>
              <w:t xml:space="preserve"> (viz opatření1. A. 3 b) založené na jednotném zadání vytvářeném ve vazbě na hodnotící standard; systematickým využíváním hodnotících standardů při tvorbě jednotných zadání zajišťovat, aby obsah závěrečné zkoušky pro daný obor vzdělání byl v souladu s kvalifikačními požadavky na výkon příslušného povolání</w:t>
            </w:r>
          </w:p>
        </w:tc>
        <w:tc>
          <w:tcPr>
            <w:tcW w:w="1276" w:type="dxa"/>
            <w:vMerge w:val="restart"/>
            <w:tcBorders>
              <w:top w:val="single" w:sz="2" w:space="0" w:color="auto"/>
              <w:left w:val="single" w:sz="2" w:space="0" w:color="auto"/>
              <w:bottom w:val="single" w:sz="2" w:space="0" w:color="auto"/>
              <w:right w:val="single" w:sz="2" w:space="0" w:color="auto"/>
            </w:tcBorders>
            <w:shd w:val="clear" w:color="auto" w:fill="auto"/>
          </w:tcPr>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MŠMT</w:t>
            </w:r>
          </w:p>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 xml:space="preserve">O20/200, </w:t>
            </w:r>
            <w:r w:rsidRPr="00AA066C">
              <w:rPr>
                <w:rFonts w:ascii="Calibri" w:hAnsi="Calibri"/>
                <w:b/>
                <w:sz w:val="18"/>
                <w:szCs w:val="18"/>
              </w:rPr>
              <w:t>O21/211,</w:t>
            </w:r>
            <w:r w:rsidRPr="000A4525">
              <w:rPr>
                <w:rFonts w:ascii="Calibri" w:hAnsi="Calibri"/>
                <w:b/>
                <w:sz w:val="18"/>
                <w:szCs w:val="18"/>
              </w:rPr>
              <w:t xml:space="preserve"> </w:t>
            </w:r>
          </w:p>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NÚV</w:t>
            </w:r>
            <w:r w:rsidRPr="000A4525">
              <w:rPr>
                <w:rFonts w:ascii="Calibri" w:hAnsi="Calibri"/>
                <w:sz w:val="18"/>
                <w:szCs w:val="18"/>
              </w:rPr>
              <w:t>;</w:t>
            </w:r>
          </w:p>
          <w:p w:rsidR="000A4525" w:rsidRPr="000A4525" w:rsidRDefault="000A4525" w:rsidP="00C251B1">
            <w:pPr>
              <w:spacing w:after="0" w:line="240" w:lineRule="auto"/>
              <w:jc w:val="both"/>
              <w:rPr>
                <w:rFonts w:ascii="Calibri" w:hAnsi="Calibri"/>
                <w:b/>
                <w:sz w:val="18"/>
                <w:szCs w:val="18"/>
              </w:rPr>
            </w:pPr>
            <w:r w:rsidRPr="000A4525">
              <w:rPr>
                <w:rFonts w:ascii="Calibri" w:hAnsi="Calibri"/>
                <w:sz w:val="18"/>
                <w:szCs w:val="18"/>
              </w:rPr>
              <w:t>(kraje, sociální partneři)</w:t>
            </w:r>
          </w:p>
        </w:tc>
        <w:tc>
          <w:tcPr>
            <w:tcW w:w="7371" w:type="dxa"/>
            <w:vMerge w:val="restart"/>
            <w:tcBorders>
              <w:left w:val="single" w:sz="2" w:space="0" w:color="auto"/>
              <w:right w:val="single" w:sz="4" w:space="0" w:color="000000"/>
            </w:tcBorders>
            <w:shd w:val="clear" w:color="auto" w:fill="FFFFFF" w:themeFill="background1"/>
          </w:tcPr>
          <w:p w:rsidR="00B45FEF" w:rsidRPr="00B45FEF" w:rsidRDefault="000A4525" w:rsidP="00C251B1">
            <w:pPr>
              <w:spacing w:after="0" w:line="240" w:lineRule="auto"/>
              <w:jc w:val="both"/>
              <w:rPr>
                <w:rFonts w:ascii="Calibri" w:hAnsi="Calibri"/>
                <w:strike/>
                <w:color w:val="FF0000"/>
                <w:sz w:val="18"/>
                <w:szCs w:val="18"/>
              </w:rPr>
            </w:pPr>
            <w:r w:rsidRPr="00B45FEF">
              <w:rPr>
                <w:rFonts w:ascii="Calibri" w:hAnsi="Calibri"/>
                <w:strike/>
                <w:color w:val="FF0000"/>
                <w:sz w:val="18"/>
                <w:szCs w:val="18"/>
              </w:rPr>
              <w:t>Od 1. 4. 2009 realizuje MŠMT a NÚV (dříve NÚOV) IPn Nová závěrečná zkouška (NZZ), který navazuje na výsledky SP Kvalita I (tj. vývoj koncepce, tvorba jednotných zadání pro obory vzdělání s výučním listem a jejich ověřování v průběhu jednoho desetiletí (2005–2014)</w:t>
            </w:r>
          </w:p>
          <w:p w:rsidR="00B45FEF" w:rsidRPr="00B45FEF" w:rsidRDefault="00B45FEF" w:rsidP="00C251B1">
            <w:pPr>
              <w:spacing w:after="0" w:line="240" w:lineRule="auto"/>
              <w:jc w:val="both"/>
              <w:rPr>
                <w:rFonts w:ascii="Calibri" w:hAnsi="Calibri"/>
                <w:color w:val="FF0000"/>
                <w:sz w:val="18"/>
                <w:szCs w:val="18"/>
              </w:rPr>
            </w:pPr>
            <w:r w:rsidRPr="00B45FEF">
              <w:rPr>
                <w:rFonts w:ascii="Calibri" w:hAnsi="Calibri"/>
                <w:sz w:val="18"/>
                <w:szCs w:val="18"/>
              </w:rPr>
              <w:t>V České republice byla v průběhu jednoho desetiletí (2005–2014)</w:t>
            </w:r>
            <w:r>
              <w:rPr>
                <w:rFonts w:ascii="Calibri" w:hAnsi="Calibri"/>
                <w:sz w:val="18"/>
                <w:szCs w:val="18"/>
              </w:rPr>
              <w:t xml:space="preserve"> </w:t>
            </w:r>
            <w:r w:rsidR="000A4525" w:rsidRPr="00B45FEF">
              <w:rPr>
                <w:rFonts w:ascii="Calibri" w:hAnsi="Calibri"/>
                <w:color w:val="FF0000"/>
                <w:sz w:val="18"/>
                <w:szCs w:val="18"/>
              </w:rPr>
              <w:t xml:space="preserve"> provedena reforma závěrečné zkoušky v oborech vzdělání s výučním listem s cílem trvale zajišťovat kvalitu vzdělávání žáků učebních</w:t>
            </w:r>
            <w:r w:rsidR="000A4525" w:rsidRPr="00B45FEF">
              <w:rPr>
                <w:rFonts w:ascii="Calibri" w:hAnsi="Calibri" w:cs="Calibri"/>
                <w:color w:val="FF0000"/>
                <w:sz w:val="18"/>
                <w:szCs w:val="18"/>
              </w:rPr>
              <w:t xml:space="preserve"> oborů </w:t>
            </w:r>
            <w:r w:rsidR="000A4525" w:rsidRPr="00B45FEF">
              <w:rPr>
                <w:rFonts w:ascii="Calibri" w:hAnsi="Calibri"/>
                <w:color w:val="FF0000"/>
                <w:sz w:val="18"/>
                <w:szCs w:val="18"/>
              </w:rPr>
              <w:t>a prestiž učňovského školství.</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Nová závěrečná zkouška </w:t>
            </w:r>
            <w:r w:rsidRPr="000A4525">
              <w:rPr>
                <w:rFonts w:ascii="Calibri" w:hAnsi="Calibri" w:cs="Calibri"/>
                <w:sz w:val="18"/>
                <w:szCs w:val="18"/>
              </w:rPr>
              <w:t xml:space="preserve">byla </w:t>
            </w:r>
            <w:r w:rsidRPr="000A4525">
              <w:rPr>
                <w:rFonts w:ascii="Calibri" w:hAnsi="Calibri"/>
                <w:sz w:val="18"/>
                <w:szCs w:val="18"/>
              </w:rPr>
              <w:t>úspěšně implementována do systému odborného vzdělávání. Reformu závěrečné zkoušky finančně podpořil Evropský sociální fond a státní rozpočet ČR v projektech Kvalita (2005–2008),1. 4. 2009 byla zahájena realizace IPn Nová závěrečná zkouška (2009–2012), Nová závěrečná zkouška 2 (2012–2015).</w:t>
            </w:r>
          </w:p>
          <w:p w:rsidR="000A4525" w:rsidRPr="00B45FEF" w:rsidRDefault="000A4525" w:rsidP="00C251B1">
            <w:pPr>
              <w:spacing w:after="0" w:line="240" w:lineRule="auto"/>
              <w:jc w:val="both"/>
              <w:rPr>
                <w:rFonts w:ascii="Calibri" w:hAnsi="Calibri"/>
                <w:color w:val="FF0000"/>
                <w:sz w:val="18"/>
                <w:szCs w:val="18"/>
              </w:rPr>
            </w:pPr>
            <w:r w:rsidRPr="00B45FEF">
              <w:rPr>
                <w:rFonts w:ascii="Calibri" w:hAnsi="Calibri"/>
                <w:color w:val="FF0000"/>
                <w:sz w:val="18"/>
                <w:szCs w:val="18"/>
              </w:rPr>
              <w:t>Dosavadní stav prací umožnil, aby společné úsilí škol, ministerstva a Národního ústavu pro vzdělávání bylo dovršeno uzákoněním využití jednotných zadání zkoušek. Nejedná se o změnu, kterou by školy vnímaly jako zavádění převratných novinek do stávajícího prostředí, ale naopak o úpravu již zavedené praxe.  Novela zákona č. 561/2004 Sb. stanoví povinnost středních škol využívat jednotně stanovených zadání závěrečných zkoušek v oborech středního vzdělání s výučním listem.</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Projekt NZZ_2 významně podporuje reformu ukončování studia v oborech vzdělání s výučním listem. Nová závěrečná zkouška je založená na jednotném zadání, které odráží specifické potřeby a požadavky daného oboru vzdělání. Zadání se připravují každoročně pro všechny obory středního vzdělání s výučním listem kategorie H a E ve vazbě na kurikulární dokumenty (RVP) a kvalifikační standardy příslušné profesní kvalifikace (NSK). </w:t>
            </w:r>
          </w:p>
          <w:p w:rsidR="000A4525" w:rsidRDefault="005822A3" w:rsidP="00C251B1">
            <w:pPr>
              <w:spacing w:after="0" w:line="240" w:lineRule="auto"/>
              <w:jc w:val="both"/>
              <w:rPr>
                <w:rFonts w:ascii="Calibri" w:hAnsi="Calibri"/>
                <w:sz w:val="18"/>
                <w:szCs w:val="18"/>
              </w:rPr>
            </w:pPr>
            <w:r w:rsidRPr="00846757">
              <w:rPr>
                <w:rFonts w:ascii="Calibri" w:eastAsia="Calibri" w:hAnsi="Calibri" w:cs="Times New Roman"/>
                <w:sz w:val="18"/>
                <w:szCs w:val="18"/>
              </w:rPr>
              <w:t xml:space="preserve">Na přípravě </w:t>
            </w:r>
            <w:r w:rsidR="000A4525" w:rsidRPr="000A4525">
              <w:rPr>
                <w:rFonts w:ascii="Calibri" w:hAnsi="Calibri"/>
                <w:sz w:val="18"/>
                <w:szCs w:val="18"/>
              </w:rPr>
              <w:t xml:space="preserve">obsahu zkoušek (témat) spolupracují pracovníci odborných škol s odborníky z praxe nominovaní Hospodářskou komorou. Odborníci z praxe každé vytvořené téma posuzují a schvalují, čímž je garantována jeho odborná úroveň a aktuálnost. </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Nová závěrečná zkouška se vyznačuje úzkou provázaností s aktuálním vývojem odborného vzdělávání jako je utváření nové soustavy oborů vzdělání, požadavky probíhající kurikulární reformy (posilování autonomie škol, tvorba školních vzdělávacích programů na základě rámcových vzdělávacích programů apod.), participace zaměstnavatelské sféry na vzdělávání, požadavky trhu práce na flexibilitu absolventů atd. Smyslem implementace nové závěrečné zkoušky je podpořit uplatnitelnost absolventů v praxi a zvýšit prestiž odborného vzdělávání.</w:t>
            </w:r>
          </w:p>
          <w:p w:rsidR="000A4525" w:rsidRPr="000A4525" w:rsidRDefault="000A4525" w:rsidP="00C251B1">
            <w:pPr>
              <w:spacing w:after="0" w:line="240" w:lineRule="auto"/>
              <w:jc w:val="both"/>
              <w:rPr>
                <w:rFonts w:ascii="Calibri" w:hAnsi="Calibri"/>
                <w:sz w:val="18"/>
                <w:szCs w:val="18"/>
              </w:rPr>
            </w:pPr>
            <w:r w:rsidRPr="00033F89">
              <w:rPr>
                <w:rFonts w:ascii="Calibri" w:eastAsia="Calibri" w:hAnsi="Calibri" w:cs="Calibri"/>
                <w:color w:val="F14124"/>
                <w:sz w:val="18"/>
                <w:szCs w:val="18"/>
                <w:lang w:eastAsia="cs-CZ"/>
              </w:rPr>
              <w:t>Oddělení 211 spolupracovalo s pracovními týmy na tvorbě témat pro novou podobu závěrečných zkoušek. MŠMT podpořilo projekt JZZZ i jeho aplikaci v podobě novely školského zákona, která zavádí povinně jednotné zadání závěrečných zkoušek.</w:t>
            </w:r>
          </w:p>
          <w:p w:rsidR="000A4525" w:rsidRPr="00945495" w:rsidRDefault="000A4525" w:rsidP="00C251B1">
            <w:pPr>
              <w:spacing w:after="0" w:line="240" w:lineRule="auto"/>
              <w:jc w:val="both"/>
              <w:rPr>
                <w:rFonts w:ascii="Calibri" w:hAnsi="Calibri" w:cs="Calibri"/>
                <w:sz w:val="18"/>
                <w:szCs w:val="18"/>
                <w:lang w:eastAsia="cs-CZ"/>
              </w:rPr>
            </w:pPr>
            <w:r w:rsidRPr="000A4525">
              <w:rPr>
                <w:rFonts w:ascii="Calibri" w:hAnsi="Calibri" w:cs="Calibri"/>
                <w:sz w:val="18"/>
                <w:szCs w:val="18"/>
                <w:lang w:eastAsia="cs-CZ"/>
              </w:rPr>
              <w:t>Ministerstvo pokračuje v realizaci výše uvedených opatření v souladu s novými opatřeními na podporu odborného vzdělávání. Průběžné vyhodnocení bude předloženo do 30. 11. 2014 na jednání vlády.</w:t>
            </w:r>
          </w:p>
        </w:tc>
        <w:tc>
          <w:tcPr>
            <w:tcW w:w="2111" w:type="dxa"/>
            <w:vMerge w:val="restart"/>
            <w:tcBorders>
              <w:left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Projekt OP VK – podle rozsahu schválených projektů</w:t>
            </w:r>
          </w:p>
          <w:p w:rsidR="000A4525" w:rsidRPr="000A4525" w:rsidRDefault="000A4525" w:rsidP="00C251B1">
            <w:pPr>
              <w:spacing w:after="0" w:line="240" w:lineRule="auto"/>
              <w:jc w:val="both"/>
              <w:rPr>
                <w:rFonts w:ascii="Calibri" w:hAnsi="Calibri"/>
                <w:sz w:val="18"/>
                <w:szCs w:val="18"/>
              </w:rPr>
            </w:pP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např. NZZ, NZZ2</w:t>
            </w:r>
          </w:p>
        </w:tc>
      </w:tr>
      <w:tr w:rsidR="000A4525" w:rsidRPr="000A4525" w:rsidTr="000A4525">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FBD4B4"/>
          </w:tcPr>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2014</w:t>
            </w:r>
          </w:p>
        </w:tc>
        <w:tc>
          <w:tcPr>
            <w:tcW w:w="2268" w:type="dxa"/>
            <w:vMerge/>
            <w:tcBorders>
              <w:left w:val="single" w:sz="4" w:space="0" w:color="000000"/>
              <w:bottom w:val="single" w:sz="4" w:space="0" w:color="000000"/>
              <w:right w:val="single" w:sz="2" w:space="0" w:color="auto"/>
            </w:tcBorders>
            <w:shd w:val="clear" w:color="auto" w:fill="auto"/>
          </w:tcPr>
          <w:p w:rsidR="000A4525" w:rsidRPr="000A4525" w:rsidRDefault="000A4525" w:rsidP="00C251B1">
            <w:pPr>
              <w:spacing w:after="0" w:line="240" w:lineRule="auto"/>
              <w:jc w:val="both"/>
              <w:rPr>
                <w:rFonts w:ascii="Calibri" w:hAnsi="Calibri"/>
                <w:sz w:val="18"/>
                <w:szCs w:val="18"/>
              </w:rPr>
            </w:pPr>
          </w:p>
        </w:tc>
        <w:tc>
          <w:tcPr>
            <w:tcW w:w="1276" w:type="dxa"/>
            <w:vMerge/>
            <w:tcBorders>
              <w:top w:val="single" w:sz="2" w:space="0" w:color="auto"/>
              <w:left w:val="single" w:sz="2" w:space="0" w:color="auto"/>
              <w:bottom w:val="single" w:sz="2" w:space="0" w:color="auto"/>
              <w:right w:val="single" w:sz="2" w:space="0" w:color="auto"/>
            </w:tcBorders>
            <w:shd w:val="clear" w:color="auto" w:fill="auto"/>
          </w:tcPr>
          <w:p w:rsidR="000A4525" w:rsidRPr="000A4525" w:rsidRDefault="000A4525" w:rsidP="00C251B1">
            <w:pPr>
              <w:spacing w:after="0" w:line="240" w:lineRule="auto"/>
              <w:jc w:val="both"/>
              <w:rPr>
                <w:rFonts w:ascii="Calibri" w:hAnsi="Calibri"/>
                <w:b/>
                <w:sz w:val="18"/>
                <w:szCs w:val="18"/>
              </w:rPr>
            </w:pPr>
          </w:p>
        </w:tc>
        <w:tc>
          <w:tcPr>
            <w:tcW w:w="7371" w:type="dxa"/>
            <w:vMerge/>
            <w:tcBorders>
              <w:left w:val="single" w:sz="2" w:space="0" w:color="auto"/>
              <w:bottom w:val="single" w:sz="4" w:space="0" w:color="000000"/>
              <w:right w:val="single" w:sz="4" w:space="0" w:color="000000"/>
            </w:tcBorders>
            <w:shd w:val="clear" w:color="auto" w:fill="FFFFFF" w:themeFill="background1"/>
          </w:tcPr>
          <w:p w:rsidR="000A4525" w:rsidRPr="000A4525" w:rsidRDefault="000A4525" w:rsidP="00C251B1">
            <w:pPr>
              <w:spacing w:after="0" w:line="240" w:lineRule="auto"/>
              <w:jc w:val="both"/>
              <w:rPr>
                <w:rFonts w:ascii="Calibri" w:hAnsi="Calibri"/>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sz w:val="18"/>
                <w:szCs w:val="18"/>
              </w:rPr>
            </w:pPr>
          </w:p>
        </w:tc>
      </w:tr>
      <w:tr w:rsidR="000A4525" w:rsidRPr="000A4525" w:rsidTr="000A4525">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1. E. 2 b)</w:t>
            </w:r>
          </w:p>
        </w:tc>
        <w:tc>
          <w:tcPr>
            <w:tcW w:w="2268" w:type="dxa"/>
            <w:vMerge w:val="restart"/>
            <w:tcBorders>
              <w:top w:val="single" w:sz="4" w:space="0" w:color="000000"/>
              <w:left w:val="single" w:sz="4" w:space="0" w:color="000000"/>
              <w:right w:val="single" w:sz="4" w:space="0" w:color="000000"/>
            </w:tcBorders>
            <w:shd w:val="clear" w:color="auto" w:fill="auto"/>
          </w:tcPr>
          <w:p w:rsidR="000A4525" w:rsidRPr="000A4525" w:rsidRDefault="000A4525" w:rsidP="00C251B1">
            <w:pPr>
              <w:tabs>
                <w:tab w:val="num" w:pos="720"/>
              </w:tabs>
              <w:spacing w:after="0" w:line="240" w:lineRule="auto"/>
              <w:jc w:val="both"/>
              <w:rPr>
                <w:rFonts w:ascii="Calibri" w:hAnsi="Calibri"/>
                <w:sz w:val="18"/>
                <w:szCs w:val="18"/>
              </w:rPr>
            </w:pPr>
            <w:r w:rsidRPr="000A4525">
              <w:rPr>
                <w:rFonts w:ascii="Calibri" w:hAnsi="Calibri"/>
                <w:sz w:val="18"/>
                <w:szCs w:val="18"/>
              </w:rPr>
              <w:t xml:space="preserve">posilovat participaci odborníků z praxe na tvorbě jednotných zadání </w:t>
            </w:r>
          </w:p>
          <w:p w:rsidR="000A4525" w:rsidRPr="000A4525" w:rsidRDefault="000A4525" w:rsidP="00C251B1">
            <w:pPr>
              <w:numPr>
                <w:ilvl w:val="0"/>
                <w:numId w:val="1"/>
              </w:numPr>
              <w:spacing w:after="0" w:line="240" w:lineRule="auto"/>
              <w:jc w:val="both"/>
              <w:rPr>
                <w:rFonts w:ascii="Calibri" w:hAnsi="Calibri" w:cs="Arial"/>
                <w:sz w:val="18"/>
                <w:szCs w:val="18"/>
              </w:rPr>
            </w:pPr>
            <w:r w:rsidRPr="000A4525">
              <w:rPr>
                <w:rFonts w:ascii="Calibri" w:hAnsi="Calibri" w:cs="Arial"/>
                <w:sz w:val="18"/>
                <w:szCs w:val="18"/>
              </w:rPr>
              <w:t xml:space="preserve">závěrečné zkoušky v oborech vzdělání s výučním listem </w:t>
            </w:r>
          </w:p>
          <w:p w:rsidR="000A4525" w:rsidRPr="000A4525" w:rsidRDefault="000A4525" w:rsidP="00C251B1">
            <w:pPr>
              <w:numPr>
                <w:ilvl w:val="0"/>
                <w:numId w:val="1"/>
              </w:numPr>
              <w:spacing w:after="0" w:line="240" w:lineRule="auto"/>
              <w:jc w:val="both"/>
              <w:rPr>
                <w:rFonts w:ascii="Calibri" w:hAnsi="Calibri" w:cs="Arial"/>
                <w:sz w:val="18"/>
                <w:szCs w:val="18"/>
              </w:rPr>
            </w:pPr>
            <w:r w:rsidRPr="000A4525">
              <w:rPr>
                <w:rFonts w:ascii="Calibri" w:hAnsi="Calibri" w:cs="Arial"/>
                <w:sz w:val="18"/>
                <w:szCs w:val="18"/>
              </w:rPr>
              <w:t xml:space="preserve">adekvátně i na obsahu profilové části maturitní zkoušky; </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současně zvýšit zainteresovanost zaměstnavatelů na účasti u ZZ a MZ a stanovit podmínky pro účast odborníků z praxe ve zkušební komisi (způsob delegování, uvolnění ze zaměstnání, finanční ohodnocení)</w:t>
            </w:r>
          </w:p>
        </w:tc>
        <w:tc>
          <w:tcPr>
            <w:tcW w:w="1276" w:type="dxa"/>
            <w:vMerge w:val="restart"/>
            <w:tcBorders>
              <w:top w:val="single" w:sz="2" w:space="0" w:color="auto"/>
              <w:left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MŠMT</w:t>
            </w:r>
          </w:p>
          <w:p w:rsidR="000A4525" w:rsidRPr="000A4525" w:rsidRDefault="000A4525" w:rsidP="00C251B1">
            <w:pPr>
              <w:spacing w:after="0" w:line="240" w:lineRule="auto"/>
              <w:jc w:val="both"/>
              <w:rPr>
                <w:rFonts w:ascii="Calibri" w:hAnsi="Calibri"/>
                <w:sz w:val="18"/>
                <w:szCs w:val="18"/>
              </w:rPr>
            </w:pPr>
            <w:r w:rsidRPr="00AA066C">
              <w:rPr>
                <w:rFonts w:ascii="Calibri" w:hAnsi="Calibri"/>
                <w:b/>
                <w:sz w:val="18"/>
                <w:szCs w:val="18"/>
              </w:rPr>
              <w:t>O21// 211,</w:t>
            </w:r>
            <w:r w:rsidRPr="000A4525">
              <w:rPr>
                <w:rFonts w:ascii="Calibri" w:hAnsi="Calibri"/>
                <w:sz w:val="18"/>
                <w:szCs w:val="18"/>
              </w:rPr>
              <w:t xml:space="preserve"> O20/200, </w:t>
            </w:r>
          </w:p>
          <w:p w:rsidR="000A4525" w:rsidRPr="000A4525" w:rsidRDefault="000A4525" w:rsidP="00C251B1">
            <w:pPr>
              <w:spacing w:after="0" w:line="240" w:lineRule="auto"/>
              <w:jc w:val="both"/>
              <w:rPr>
                <w:rFonts w:ascii="Calibri" w:hAnsi="Calibri"/>
                <w:b/>
                <w:sz w:val="18"/>
                <w:szCs w:val="18"/>
              </w:rPr>
            </w:pPr>
            <w:r w:rsidRPr="000A4525">
              <w:rPr>
                <w:rFonts w:ascii="Calibri" w:hAnsi="Calibri"/>
                <w:sz w:val="18"/>
                <w:szCs w:val="18"/>
              </w:rPr>
              <w:t>NÚV;</w:t>
            </w:r>
          </w:p>
          <w:p w:rsidR="000A4525" w:rsidRPr="000A4525" w:rsidRDefault="000A4525" w:rsidP="00C251B1">
            <w:pPr>
              <w:spacing w:after="0" w:line="240" w:lineRule="auto"/>
              <w:jc w:val="both"/>
              <w:rPr>
                <w:rFonts w:ascii="Calibri" w:hAnsi="Calibri"/>
                <w:b/>
                <w:sz w:val="18"/>
                <w:szCs w:val="18"/>
              </w:rPr>
            </w:pPr>
            <w:r w:rsidRPr="000A4525">
              <w:rPr>
                <w:rFonts w:ascii="Calibri" w:hAnsi="Calibri"/>
                <w:sz w:val="18"/>
                <w:szCs w:val="18"/>
              </w:rPr>
              <w:t>(kraje, sociální partneři)</w:t>
            </w:r>
          </w:p>
        </w:tc>
        <w:tc>
          <w:tcPr>
            <w:tcW w:w="7371" w:type="dxa"/>
            <w:vMerge w:val="restart"/>
            <w:tcBorders>
              <w:top w:val="single" w:sz="4" w:space="0" w:color="000000"/>
              <w:left w:val="single" w:sz="4" w:space="0" w:color="000000"/>
              <w:right w:val="single" w:sz="4" w:space="0" w:color="000000"/>
            </w:tcBorders>
            <w:shd w:val="clear" w:color="auto" w:fill="FFFFFF" w:themeFill="background1"/>
          </w:tcPr>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V rámci projektu IPn Nová závěrečná zkouška bylo vytvořeno celkem 319 jednotných zadání závěrečných zkoušek (JZZZ) pro obory kategorie H a 22 JZZZ pro obory kategorie E. Nezastupitelnou roli v autorském týmu měl odborník z praxe jako zástupce zaměstnavatelské sféry z oblasti výkonu povolání v oboru vzdělání, pro který bylo zadání vytvářeno. Odborník z praxe ovlivňoval obsah jednotného zadání z hlediska požadavků na výkon příslušného povolání. </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Ke každému jednotnému zadání byl rovněž zpracován expertní posudek zástupcem zaměstnavatelské sféry (odborníkem z praxe), zaměřený zejména na otázku zohlednění potřeb praxe v závěrečných zkouškách konaných podle JZZZ. Stanoviska odborníků z praxe byla každoročně celkově vyhodnocována8 a editorům příslušných jednotných zadání byla k dispozici.</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Odborníci z práce se účastní závěrečných zkoušek, zapojují se i do hodnocení žáků.</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Zástupci zaměstnavatelů byli prostřednictvím Hospodářské komory také oponenty Koncepce nové závěrečné zkoušky.</w:t>
            </w:r>
          </w:p>
          <w:p w:rsidR="000A4525" w:rsidRPr="000A4525" w:rsidRDefault="000A4525" w:rsidP="00C251B1">
            <w:pPr>
              <w:spacing w:after="0" w:line="240" w:lineRule="auto"/>
              <w:jc w:val="both"/>
              <w:rPr>
                <w:rFonts w:ascii="Calibri" w:hAnsi="Calibri"/>
                <w:iCs/>
                <w:sz w:val="18"/>
                <w:szCs w:val="18"/>
              </w:rPr>
            </w:pPr>
            <w:r w:rsidRPr="000A4525">
              <w:rPr>
                <w:rFonts w:ascii="Calibri" w:hAnsi="Calibri"/>
                <w:iCs/>
                <w:sz w:val="18"/>
                <w:szCs w:val="18"/>
              </w:rPr>
              <w:t xml:space="preserve">V roce 2011 byla schválena změna školského zákona (zákon č. 472/2011 Sb.), jejímž jedním z bodů bylo sjednocení podmínek (legislativních a finančních) pro jednotlivé členy zkušebních komisí vč. odborníků z praxe. </w:t>
            </w:r>
          </w:p>
          <w:p w:rsidR="000A4525" w:rsidRPr="000A4525" w:rsidRDefault="000A4525" w:rsidP="00C251B1">
            <w:pPr>
              <w:tabs>
                <w:tab w:val="left" w:pos="227"/>
              </w:tabs>
              <w:spacing w:after="0" w:line="240" w:lineRule="auto"/>
              <w:ind w:left="227" w:hanging="227"/>
              <w:jc w:val="both"/>
              <w:rPr>
                <w:rFonts w:ascii="Calibri" w:hAnsi="Calibri"/>
                <w:sz w:val="18"/>
                <w:szCs w:val="18"/>
              </w:rPr>
            </w:pPr>
            <w:r w:rsidRPr="000A4525">
              <w:rPr>
                <w:rFonts w:ascii="Calibri" w:hAnsi="Calibri"/>
                <w:iCs/>
                <w:sz w:val="18"/>
                <w:szCs w:val="18"/>
              </w:rPr>
              <w:t>Podle současného znění školského zákona je povinností ředitelů škol jmenovat jako členy zkušební komise pro závěrečné a maturitní zkoušky (§74 ŠZ) také odborníka z praxe. Účast č</w:t>
            </w:r>
            <w:r w:rsidRPr="000A4525">
              <w:rPr>
                <w:rFonts w:ascii="Calibri" w:hAnsi="Calibri"/>
                <w:sz w:val="18"/>
                <w:szCs w:val="18"/>
              </w:rPr>
              <w:t>lenů v těchto komisích je jiným úkonem v obecném zájmu, při němž náleží zaměstnanci náhrada mzdy nebo platu v průměrné výši průměrného výdělku a škola poskytuje cestovní náhrady za podmínek a ve výši stanovených v části sedmé zákoníku práce.</w:t>
            </w:r>
            <w:r w:rsidRPr="000A4525">
              <w:rPr>
                <w:rFonts w:ascii="Calibri" w:hAnsi="Calibri" w:cs="Calibri"/>
                <w:sz w:val="18"/>
                <w:szCs w:val="18"/>
              </w:rPr>
              <w:t xml:space="preserve"> Na realizaci opatření spolupracuje odd. 211 průběžně s odd. 200, který má realizaci ve své působnosti.</w:t>
            </w:r>
            <w:r w:rsidRPr="000A4525">
              <w:rPr>
                <w:rFonts w:ascii="Calibri" w:hAnsi="Calibri"/>
                <w:sz w:val="18"/>
                <w:szCs w:val="18"/>
              </w:rPr>
              <w:t xml:space="preserve"> </w:t>
            </w:r>
          </w:p>
          <w:p w:rsidR="000A4525" w:rsidRPr="000A4525" w:rsidRDefault="000A4525" w:rsidP="00C251B1">
            <w:pPr>
              <w:tabs>
                <w:tab w:val="left" w:pos="227"/>
              </w:tabs>
              <w:spacing w:after="0" w:line="240" w:lineRule="auto"/>
              <w:ind w:left="227" w:hanging="227"/>
              <w:jc w:val="both"/>
              <w:rPr>
                <w:rFonts w:ascii="Calibri" w:hAnsi="Calibri"/>
                <w:b/>
                <w:sz w:val="18"/>
                <w:szCs w:val="18"/>
              </w:rPr>
            </w:pPr>
            <w:r w:rsidRPr="000A4525">
              <w:rPr>
                <w:rFonts w:ascii="Calibri" w:hAnsi="Calibri"/>
                <w:sz w:val="18"/>
                <w:szCs w:val="18"/>
              </w:rPr>
              <w:t>Uvedené opatření je průběžně plněno.</w:t>
            </w:r>
          </w:p>
        </w:tc>
        <w:tc>
          <w:tcPr>
            <w:tcW w:w="2111" w:type="dxa"/>
            <w:vMerge w:val="restart"/>
            <w:tcBorders>
              <w:top w:val="single" w:sz="4" w:space="0" w:color="000000"/>
              <w:left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Projekt OP VK – podle rozsahu schválených projektů</w:t>
            </w:r>
          </w:p>
          <w:p w:rsidR="000A4525" w:rsidRPr="000A4525" w:rsidRDefault="000A4525" w:rsidP="00C251B1">
            <w:pPr>
              <w:spacing w:after="0" w:line="240" w:lineRule="auto"/>
              <w:jc w:val="both"/>
              <w:rPr>
                <w:rFonts w:ascii="Calibri" w:hAnsi="Calibri"/>
                <w:sz w:val="18"/>
                <w:szCs w:val="18"/>
              </w:rPr>
            </w:pP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např. NZZ, NZZ2</w:t>
            </w:r>
          </w:p>
        </w:tc>
      </w:tr>
      <w:tr w:rsidR="000A4525" w:rsidRPr="000A4525" w:rsidTr="000A4525">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FBD4B4"/>
          </w:tcPr>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2015</w:t>
            </w:r>
          </w:p>
        </w:tc>
        <w:tc>
          <w:tcPr>
            <w:tcW w:w="2268" w:type="dxa"/>
            <w:vMerge/>
            <w:tcBorders>
              <w:left w:val="single" w:sz="4" w:space="0" w:color="000000"/>
              <w:bottom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sz w:val="18"/>
                <w:szCs w:val="18"/>
              </w:rPr>
            </w:pPr>
          </w:p>
        </w:tc>
        <w:tc>
          <w:tcPr>
            <w:tcW w:w="1276" w:type="dxa"/>
            <w:vMerge/>
            <w:tcBorders>
              <w:left w:val="single" w:sz="4" w:space="0" w:color="000000"/>
              <w:bottom w:val="single" w:sz="2" w:space="0" w:color="auto"/>
              <w:right w:val="single" w:sz="4" w:space="0" w:color="000000"/>
            </w:tcBorders>
            <w:shd w:val="clear" w:color="auto" w:fill="auto"/>
          </w:tcPr>
          <w:p w:rsidR="000A4525" w:rsidRPr="000A4525" w:rsidRDefault="000A4525" w:rsidP="00C251B1">
            <w:pPr>
              <w:spacing w:after="0" w:line="240" w:lineRule="auto"/>
              <w:jc w:val="both"/>
              <w:rPr>
                <w:rFonts w:ascii="Calibri" w:hAnsi="Calibri"/>
                <w:b/>
                <w:sz w:val="18"/>
                <w:szCs w:val="18"/>
              </w:rPr>
            </w:pPr>
          </w:p>
        </w:tc>
        <w:tc>
          <w:tcPr>
            <w:tcW w:w="7371" w:type="dxa"/>
            <w:vMerge/>
            <w:tcBorders>
              <w:left w:val="single" w:sz="4" w:space="0" w:color="000000"/>
              <w:bottom w:val="single" w:sz="4" w:space="0" w:color="000000"/>
              <w:right w:val="single" w:sz="4" w:space="0" w:color="000000"/>
            </w:tcBorders>
            <w:shd w:val="clear" w:color="auto" w:fill="FFFFFF" w:themeFill="background1"/>
          </w:tcPr>
          <w:p w:rsidR="000A4525" w:rsidRPr="000A4525" w:rsidRDefault="000A4525" w:rsidP="00C251B1">
            <w:pPr>
              <w:spacing w:after="0" w:line="240" w:lineRule="auto"/>
              <w:jc w:val="both"/>
              <w:rPr>
                <w:rFonts w:ascii="Calibri" w:hAnsi="Calibri"/>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sz w:val="18"/>
                <w:szCs w:val="18"/>
              </w:rPr>
            </w:pPr>
          </w:p>
        </w:tc>
      </w:tr>
      <w:tr w:rsidR="000A4525" w:rsidRPr="000A4525" w:rsidTr="000A4525">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 xml:space="preserve">1. E. </w:t>
            </w:r>
            <w:smartTag w:uri="urn:schemas-microsoft-com:office:smarttags" w:element="metricconverter">
              <w:smartTagPr>
                <w:attr w:name="ProductID" w:val="3 a"/>
              </w:smartTagPr>
              <w:r w:rsidRPr="000A4525">
                <w:rPr>
                  <w:rFonts w:ascii="Calibri" w:hAnsi="Calibri"/>
                  <w:b/>
                  <w:sz w:val="18"/>
                  <w:szCs w:val="18"/>
                </w:rPr>
                <w:t>3 a</w:t>
              </w:r>
            </w:smartTag>
            <w:r w:rsidRPr="000A4525">
              <w:rPr>
                <w:rFonts w:ascii="Calibri" w:hAnsi="Calibri"/>
                <w:b/>
                <w:sz w:val="18"/>
                <w:szCs w:val="18"/>
              </w:rPr>
              <w:t>)</w:t>
            </w:r>
          </w:p>
        </w:tc>
        <w:tc>
          <w:tcPr>
            <w:tcW w:w="2268" w:type="dxa"/>
            <w:vMerge w:val="restart"/>
            <w:tcBorders>
              <w:top w:val="single" w:sz="4" w:space="0" w:color="000000"/>
              <w:left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zvýraznit podíl odborných praxí (diferencovaně podle oborů) a zejména v návaznosti na vytyčené potřeby zaměstnavatelské sféry permanentně zpřesňované v NSK a NSP za spolupráce Sektorových rad ČR; řešit legislativní a organizační bariéry (na straně zaměstnavatelů i škol), které brání širšímu rozšíření praxí žáků a učitelů v podnicích</w:t>
            </w:r>
          </w:p>
        </w:tc>
        <w:tc>
          <w:tcPr>
            <w:tcW w:w="1276" w:type="dxa"/>
            <w:vMerge w:val="restart"/>
            <w:tcBorders>
              <w:top w:val="single" w:sz="2" w:space="0" w:color="auto"/>
              <w:left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 xml:space="preserve">MŠMT </w:t>
            </w:r>
          </w:p>
          <w:p w:rsidR="000A4525" w:rsidRPr="000A4525" w:rsidRDefault="000A4525" w:rsidP="00C251B1">
            <w:pPr>
              <w:spacing w:after="0" w:line="240" w:lineRule="auto"/>
              <w:jc w:val="both"/>
              <w:rPr>
                <w:rFonts w:ascii="Calibri" w:hAnsi="Calibri"/>
                <w:sz w:val="18"/>
                <w:szCs w:val="18"/>
              </w:rPr>
            </w:pPr>
            <w:r w:rsidRPr="00AA066C">
              <w:rPr>
                <w:rFonts w:ascii="Calibri" w:hAnsi="Calibri"/>
                <w:b/>
                <w:sz w:val="18"/>
                <w:szCs w:val="18"/>
              </w:rPr>
              <w:t>O21/211,</w:t>
            </w:r>
            <w:r w:rsidRPr="000A4525">
              <w:rPr>
                <w:rFonts w:ascii="Calibri" w:hAnsi="Calibri"/>
                <w:sz w:val="18"/>
                <w:szCs w:val="18"/>
              </w:rPr>
              <w:t xml:space="preserve"> </w:t>
            </w:r>
          </w:p>
          <w:p w:rsidR="000A4525" w:rsidRPr="000A4525" w:rsidRDefault="000A4525" w:rsidP="00C251B1">
            <w:pPr>
              <w:spacing w:after="0" w:line="240" w:lineRule="auto"/>
              <w:jc w:val="both"/>
              <w:rPr>
                <w:rFonts w:ascii="Calibri" w:hAnsi="Calibri"/>
                <w:sz w:val="18"/>
                <w:szCs w:val="18"/>
              </w:rPr>
            </w:pPr>
          </w:p>
          <w:p w:rsidR="000A4525" w:rsidRPr="000A4525" w:rsidRDefault="000A4525" w:rsidP="00C251B1">
            <w:pPr>
              <w:spacing w:after="0" w:line="240" w:lineRule="auto"/>
              <w:jc w:val="both"/>
              <w:rPr>
                <w:rFonts w:ascii="Calibri" w:hAnsi="Calibri"/>
                <w:sz w:val="18"/>
                <w:szCs w:val="18"/>
              </w:rPr>
            </w:pP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O21/212;</w:t>
            </w:r>
          </w:p>
          <w:p w:rsidR="000A4525" w:rsidRPr="000A4525" w:rsidRDefault="000A4525" w:rsidP="00C251B1">
            <w:pPr>
              <w:spacing w:after="0" w:line="240" w:lineRule="auto"/>
              <w:jc w:val="both"/>
              <w:rPr>
                <w:rFonts w:ascii="Calibri" w:hAnsi="Calibri"/>
                <w:b/>
                <w:sz w:val="18"/>
                <w:szCs w:val="18"/>
              </w:rPr>
            </w:pPr>
            <w:r w:rsidRPr="000A4525">
              <w:rPr>
                <w:rFonts w:ascii="Calibri" w:hAnsi="Calibri"/>
                <w:sz w:val="18"/>
                <w:szCs w:val="18"/>
              </w:rPr>
              <w:t>(sociální partneři)</w:t>
            </w:r>
          </w:p>
        </w:tc>
        <w:tc>
          <w:tcPr>
            <w:tcW w:w="7371" w:type="dxa"/>
            <w:vMerge w:val="restart"/>
            <w:tcBorders>
              <w:top w:val="single" w:sz="4" w:space="0" w:color="000000"/>
              <w:left w:val="single" w:sz="4" w:space="0" w:color="000000"/>
              <w:right w:val="single" w:sz="4" w:space="0" w:color="000000"/>
            </w:tcBorders>
            <w:shd w:val="clear" w:color="auto" w:fill="FFFFFF" w:themeFill="background1"/>
          </w:tcPr>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Za oblast VOV lze uvést, že většina akreditovaných vzdělávacích programů VOV předepisuje jedno celé období (14 - 16 týdnů) praktickou přípravu formou odborné praxe na konkrétních pracovištích fyzických a právnických osob. Jen výjimečně (obvykle u oborů vzdělání skupiny oborů 82 – Umění se praktická příprava obvykle realizuje formou praktického vyučování ve škole a v kratším časovém období.</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V oblasti středního vzdělávání se předpokládá, že zvýšení počtu hodin odborné praxe a odborného výcviku bude předmětem dalšího projednávání při revizích RVP v roce 2015 a v následujících letech</w:t>
            </w:r>
          </w:p>
          <w:p w:rsidR="000A4525" w:rsidRPr="000A4525" w:rsidRDefault="000A4525" w:rsidP="00C251B1">
            <w:pPr>
              <w:spacing w:after="0" w:line="240" w:lineRule="auto"/>
              <w:jc w:val="both"/>
              <w:rPr>
                <w:rFonts w:ascii="Calibri" w:hAnsi="Calibri"/>
                <w:sz w:val="18"/>
                <w:szCs w:val="18"/>
              </w:rPr>
            </w:pPr>
            <w:r w:rsidRPr="000A4525">
              <w:rPr>
                <w:rFonts w:ascii="Calibri" w:hAnsi="Calibri"/>
                <w:b/>
                <w:sz w:val="18"/>
                <w:szCs w:val="18"/>
              </w:rPr>
              <w:t xml:space="preserve">V SOV </w:t>
            </w:r>
            <w:r w:rsidRPr="000A4525">
              <w:rPr>
                <w:rFonts w:ascii="Calibri" w:hAnsi="Calibri"/>
                <w:sz w:val="18"/>
                <w:szCs w:val="18"/>
              </w:rPr>
              <w:t xml:space="preserve">proběhlo v rámci projektu Pospolu rozsáhlé šetření za účelem mapování spolupráce mezi školami a firmami a jejích barier. Výsledky těchto šetření jsou zohledňovány přípravě návrhu nového modelu odborného vzdělávání. Jeho cílem je podporovat co nejvyšší míru zapojení žáků při výuce do reálného pracovního prostředí, příprava návrhů, které by podpořily nejen rozvoj spolupráce mezi školami a firmami, ale zejména její kvalitu. Vzniklo 56 prvních verzí aplikovaných modelů spolupráce, které pokrývají skupiny a kategorie dosaženého vzdělání H, M, L0. </w:t>
            </w:r>
          </w:p>
          <w:p w:rsidR="000A4525" w:rsidRDefault="000A4525" w:rsidP="00C251B1">
            <w:pPr>
              <w:spacing w:after="0" w:line="240" w:lineRule="auto"/>
              <w:jc w:val="both"/>
              <w:rPr>
                <w:rFonts w:ascii="Calibri" w:hAnsi="Calibri"/>
                <w:sz w:val="18"/>
                <w:szCs w:val="18"/>
              </w:rPr>
            </w:pPr>
            <w:r w:rsidRPr="000A4525">
              <w:rPr>
                <w:rFonts w:ascii="Calibri" w:hAnsi="Calibri"/>
                <w:sz w:val="18"/>
                <w:szCs w:val="18"/>
              </w:rPr>
              <w:t>Vazba na NSK, NSK a sektorové dohody je v projektu POSPOLU pouze monitorována, neprobíhá širší propojování.</w:t>
            </w:r>
          </w:p>
          <w:p w:rsidR="008C5A74" w:rsidRPr="0052218C" w:rsidRDefault="008C5A74" w:rsidP="00C251B1">
            <w:pPr>
              <w:spacing w:after="0" w:line="240" w:lineRule="auto"/>
              <w:jc w:val="both"/>
              <w:rPr>
                <w:rFonts w:ascii="Calibri" w:hAnsi="Calibri"/>
                <w:b/>
                <w:color w:val="FF0000"/>
                <w:sz w:val="18"/>
                <w:szCs w:val="18"/>
              </w:rPr>
            </w:pPr>
            <w:r w:rsidRPr="00033F89">
              <w:rPr>
                <w:rFonts w:ascii="Calibri" w:eastAsia="Calibri" w:hAnsi="Calibri" w:cs="Times New Roman"/>
                <w:color w:val="FF0000"/>
                <w:sz w:val="18"/>
                <w:szCs w:val="18"/>
              </w:rPr>
              <w:t xml:space="preserve">K zvýrazňování podílu odborných praxí přispívá program Erasmus+, který je administrován </w:t>
            </w:r>
            <w:r w:rsidRPr="00033F89">
              <w:rPr>
                <w:rFonts w:ascii="Calibri" w:eastAsia="Calibri" w:hAnsi="Calibri" w:cs="Times New Roman"/>
                <w:b/>
                <w:color w:val="FF0000"/>
                <w:sz w:val="18"/>
                <w:szCs w:val="18"/>
              </w:rPr>
              <w:t>Domem zahraniční spolupráce</w:t>
            </w:r>
            <w:r w:rsidRPr="00033F89">
              <w:rPr>
                <w:rFonts w:ascii="Calibri" w:eastAsia="Calibri" w:hAnsi="Calibri" w:cs="Times New Roman"/>
                <w:color w:val="FF0000"/>
                <w:sz w:val="18"/>
                <w:szCs w:val="18"/>
              </w:rPr>
              <w:t>. V sektoru odborného vzdělávání v Klíčové akci 1 jsou podporovány odborné praxe žáků a pracovníků s cílem zdokonalit jejich praktické dovednosti. Pro žáky ve formě stáže v podniku nebo na odborné škole zahrnující odborný výcvik. Pro pracovníky ve formě pracovní stáže nebo sdílením zkušeností.</w:t>
            </w:r>
          </w:p>
        </w:tc>
        <w:tc>
          <w:tcPr>
            <w:tcW w:w="2111" w:type="dxa"/>
            <w:vMerge w:val="restart"/>
            <w:tcBorders>
              <w:top w:val="single" w:sz="4" w:space="0" w:color="000000"/>
              <w:left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Legislativní podpora</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V rámci běžné činnosti</w:t>
            </w:r>
          </w:p>
        </w:tc>
      </w:tr>
      <w:tr w:rsidR="000A4525" w:rsidRPr="000A4525" w:rsidTr="000A4525">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FBD4B4"/>
          </w:tcPr>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2012 – 2015</w:t>
            </w:r>
          </w:p>
        </w:tc>
        <w:tc>
          <w:tcPr>
            <w:tcW w:w="2268" w:type="dxa"/>
            <w:vMerge/>
            <w:tcBorders>
              <w:left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sz w:val="18"/>
                <w:szCs w:val="18"/>
              </w:rPr>
            </w:pPr>
          </w:p>
        </w:tc>
        <w:tc>
          <w:tcPr>
            <w:tcW w:w="1276" w:type="dxa"/>
            <w:vMerge/>
            <w:tcBorders>
              <w:left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b/>
                <w:sz w:val="18"/>
                <w:szCs w:val="18"/>
              </w:rPr>
            </w:pPr>
          </w:p>
        </w:tc>
        <w:tc>
          <w:tcPr>
            <w:tcW w:w="7371" w:type="dxa"/>
            <w:vMerge/>
            <w:tcBorders>
              <w:left w:val="single" w:sz="4" w:space="0" w:color="000000"/>
              <w:right w:val="single" w:sz="4" w:space="0" w:color="000000"/>
            </w:tcBorders>
            <w:shd w:val="clear" w:color="auto" w:fill="FFFFFF" w:themeFill="background1"/>
          </w:tcPr>
          <w:p w:rsidR="000A4525" w:rsidRPr="000A4525" w:rsidRDefault="000A4525" w:rsidP="00C251B1">
            <w:pPr>
              <w:spacing w:after="0" w:line="240" w:lineRule="auto"/>
              <w:jc w:val="both"/>
              <w:rPr>
                <w:rFonts w:ascii="Calibri" w:hAnsi="Calibri"/>
                <w:b/>
                <w:sz w:val="18"/>
                <w:szCs w:val="18"/>
              </w:rPr>
            </w:pPr>
          </w:p>
        </w:tc>
        <w:tc>
          <w:tcPr>
            <w:tcW w:w="2111" w:type="dxa"/>
            <w:vMerge/>
            <w:tcBorders>
              <w:left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sz w:val="18"/>
                <w:szCs w:val="18"/>
              </w:rPr>
            </w:pPr>
          </w:p>
        </w:tc>
      </w:tr>
      <w:tr w:rsidR="000A4525" w:rsidRPr="000A4525" w:rsidTr="000A4525">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1. E. 3 b)</w:t>
            </w:r>
          </w:p>
        </w:tc>
        <w:tc>
          <w:tcPr>
            <w:tcW w:w="2268" w:type="dxa"/>
            <w:tcBorders>
              <w:top w:val="single" w:sz="4" w:space="0" w:color="000000"/>
              <w:left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preferovat cílenou spolupráci škol se zaměstnavateli s prioritou posilovat odborné praxe studentů (včetně zahraničních praxí) v podnikové sféře za zvýhodněných podmínek financování; provést analýzu schválených RVP z hlediska míry uplatnění v praxi; shromáždit a vyhodnotit příklady dobré praxe, které ukazují, jakým způsobem je zapracována praxe do školních vzdělávacích programů</w:t>
            </w:r>
          </w:p>
        </w:tc>
        <w:tc>
          <w:tcPr>
            <w:tcW w:w="1276" w:type="dxa"/>
            <w:tcBorders>
              <w:top w:val="single" w:sz="2" w:space="0" w:color="auto"/>
              <w:left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MŠMT</w:t>
            </w:r>
          </w:p>
          <w:p w:rsidR="000A4525" w:rsidRPr="000A4525" w:rsidRDefault="000A4525" w:rsidP="00C251B1">
            <w:pPr>
              <w:spacing w:after="0" w:line="240" w:lineRule="auto"/>
              <w:jc w:val="both"/>
              <w:rPr>
                <w:rFonts w:ascii="Calibri" w:hAnsi="Calibri"/>
                <w:sz w:val="18"/>
                <w:szCs w:val="18"/>
              </w:rPr>
            </w:pPr>
            <w:r w:rsidRPr="00AA066C">
              <w:rPr>
                <w:rFonts w:ascii="Calibri" w:hAnsi="Calibri"/>
                <w:b/>
                <w:sz w:val="18"/>
                <w:szCs w:val="18"/>
              </w:rPr>
              <w:t>O21/211,</w:t>
            </w:r>
            <w:r w:rsidRPr="000A4525">
              <w:rPr>
                <w:rFonts w:ascii="Calibri" w:hAnsi="Calibri"/>
                <w:sz w:val="18"/>
                <w:szCs w:val="18"/>
              </w:rPr>
              <w:t xml:space="preserve"> O20/200 </w:t>
            </w:r>
          </w:p>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 xml:space="preserve">DZS, </w:t>
            </w:r>
            <w:r w:rsidRPr="000A4525">
              <w:rPr>
                <w:rFonts w:ascii="Calibri" w:hAnsi="Calibri"/>
                <w:sz w:val="18"/>
                <w:szCs w:val="18"/>
              </w:rPr>
              <w:t>ČŠI;</w:t>
            </w:r>
          </w:p>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MF</w:t>
            </w:r>
          </w:p>
          <w:p w:rsidR="000A4525" w:rsidRPr="000A4525" w:rsidRDefault="000A4525" w:rsidP="00C251B1">
            <w:pPr>
              <w:spacing w:after="0" w:line="240" w:lineRule="auto"/>
              <w:jc w:val="both"/>
              <w:rPr>
                <w:rFonts w:ascii="Calibri" w:hAnsi="Calibri"/>
                <w:b/>
                <w:sz w:val="18"/>
                <w:szCs w:val="18"/>
              </w:rPr>
            </w:pPr>
            <w:r w:rsidRPr="000A4525">
              <w:rPr>
                <w:rFonts w:ascii="Calibri" w:hAnsi="Calibri"/>
                <w:sz w:val="18"/>
                <w:szCs w:val="18"/>
              </w:rPr>
              <w:t>(sociální partneři)</w:t>
            </w:r>
          </w:p>
        </w:tc>
        <w:tc>
          <w:tcPr>
            <w:tcW w:w="7371" w:type="dxa"/>
            <w:tcBorders>
              <w:top w:val="single" w:sz="4" w:space="0" w:color="000000"/>
              <w:left w:val="single" w:sz="4" w:space="0" w:color="000000"/>
              <w:right w:val="single" w:sz="4" w:space="0" w:color="000000"/>
            </w:tcBorders>
            <w:shd w:val="clear" w:color="auto" w:fill="FFFFFF" w:themeFill="background1"/>
          </w:tcPr>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Prohlubování spolupráce mezi školami a zaměstnavateli je jedním z hlavních opatření na podporu odborného vzdělávání, která schválila vláda v lednu 2013. </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Opatření obsahuje:</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Podporovat a od ředitelů škol vyžadovat další prohlubování spolupráce škol, zaměstnavatelů a poboček Úřadu práce s cílem dalšího zkvalitnění úrovně odborného vzdělávání. Praktické vyučování v oborech odborného vzdělávání zajišťovat v rámci možností v příslušných regionech na pracovištích zaměstnavatelů, a to zejména v případech škol s nedostatečným zázemím.</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V souladu s obsahem opatření II/7 podporovat a od ředitelů škol vyžadovat využívání kapacit škol v materiální a personální oblasti pro realizaci jednotlivých forem vzdělávání pracovníků zaměstnavatelů.</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Za účelem dalšího prohloubení spolupráce včetně zlepšení podmínek pro školy a zaměstnavatele byla zpracována novela zákona o daních. V současné době je připravena novela formou zákonného opatření, které po podpisu prezidenta bude ještě schvalovat nově zvolená Poslanecká sněmovna PČR. Novela obsahuje </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1)</w:t>
            </w:r>
            <w:r w:rsidR="0052218C">
              <w:rPr>
                <w:rFonts w:ascii="Calibri" w:hAnsi="Calibri"/>
                <w:sz w:val="18"/>
                <w:szCs w:val="18"/>
              </w:rPr>
              <w:t xml:space="preserve"> </w:t>
            </w:r>
            <w:r w:rsidRPr="000A4525">
              <w:rPr>
                <w:rFonts w:ascii="Calibri" w:hAnsi="Calibri"/>
                <w:sz w:val="18"/>
                <w:szCs w:val="18"/>
              </w:rPr>
              <w:t>Valorizaci příspěvků (zaměstnavatelů školám) limitovaného účelového motivačního příspěvku =&gt; zahrnuje stipendium, příspěvek na stravování, ubytování, jízdné, osobní ochranné pomůcky. Původní částka pro střední školy se navýšila z 2 000 Kč na 5 000 Kč, u vyšších odborných škol a vysokých škol z 5 000 Kč na 10 000 Kč.</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2)</w:t>
            </w:r>
            <w:r w:rsidR="0052218C">
              <w:rPr>
                <w:rFonts w:ascii="Calibri" w:hAnsi="Calibri"/>
                <w:sz w:val="18"/>
                <w:szCs w:val="18"/>
              </w:rPr>
              <w:t xml:space="preserve"> </w:t>
            </w:r>
            <w:r w:rsidRPr="000A4525">
              <w:rPr>
                <w:rFonts w:ascii="Calibri" w:hAnsi="Calibri"/>
                <w:sz w:val="18"/>
                <w:szCs w:val="18"/>
              </w:rPr>
              <w:t>Paušální odpočet 200 Kč na žákohodinu, v případech, kdy žáci a studenti konají praktické vyučování a odbornou praxi na pracovištích zaměstnavatelů v příslušném zdaňovacím období.</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3)</w:t>
            </w:r>
            <w:r w:rsidR="0052218C">
              <w:rPr>
                <w:rFonts w:ascii="Calibri" w:hAnsi="Calibri"/>
                <w:sz w:val="18"/>
                <w:szCs w:val="18"/>
              </w:rPr>
              <w:t xml:space="preserve"> </w:t>
            </w:r>
            <w:r w:rsidRPr="000A4525">
              <w:rPr>
                <w:rFonts w:ascii="Calibri" w:hAnsi="Calibri"/>
                <w:sz w:val="18"/>
                <w:szCs w:val="18"/>
              </w:rPr>
              <w:t>Jednorázový odpočet pořizovací ceny hmotného majetku, který bude pořízen pro účely odborného vzdělávání s tím, že se musí jednat o</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4)</w:t>
            </w:r>
            <w:r w:rsidR="0052218C">
              <w:rPr>
                <w:rFonts w:ascii="Calibri" w:hAnsi="Calibri"/>
                <w:sz w:val="18"/>
                <w:szCs w:val="18"/>
              </w:rPr>
              <w:t xml:space="preserve"> </w:t>
            </w:r>
            <w:r w:rsidRPr="000A4525">
              <w:rPr>
                <w:rFonts w:ascii="Calibri" w:hAnsi="Calibri"/>
                <w:sz w:val="18"/>
                <w:szCs w:val="18"/>
              </w:rPr>
              <w:t>Výše odpočtu výdajů bude zachována tak, jak je uvedeno v poslaneckém návrhu (tedy 110% pořizovací ceny  - více než 50% doby provozu pro odborné vzdělávání; 50% pořizovací ceny – 30% až 50% doby provozu pro odborné vzdělávání).</w:t>
            </w:r>
          </w:p>
          <w:p w:rsidR="000A4525" w:rsidRPr="0052218C" w:rsidRDefault="000A4525" w:rsidP="00C251B1">
            <w:pPr>
              <w:spacing w:after="0" w:line="240" w:lineRule="auto"/>
              <w:jc w:val="both"/>
              <w:rPr>
                <w:rFonts w:ascii="Calibri" w:eastAsia="Times New Roman" w:hAnsi="Calibri" w:cs="Times New Roman"/>
                <w:color w:val="FF0000"/>
                <w:sz w:val="18"/>
                <w:szCs w:val="18"/>
                <w:lang w:eastAsia="cs-CZ"/>
              </w:rPr>
            </w:pPr>
            <w:r w:rsidRPr="000A4525">
              <w:rPr>
                <w:rFonts w:ascii="Calibri" w:hAnsi="Calibri"/>
                <w:sz w:val="18"/>
                <w:szCs w:val="18"/>
              </w:rPr>
              <w:t xml:space="preserve">Z pohledu VOV lze uvést, že tento segment vzdělávací soustavy ČR má jeden z nejlepších systémů realizace odborné praxe. </w:t>
            </w:r>
            <w:r w:rsidRPr="0052218C">
              <w:rPr>
                <w:rFonts w:ascii="Calibri" w:eastAsia="Times New Roman" w:hAnsi="Calibri" w:cs="Times New Roman"/>
                <w:color w:val="FF0000"/>
                <w:sz w:val="18"/>
                <w:szCs w:val="18"/>
                <w:lang w:eastAsia="cs-CZ"/>
              </w:rPr>
              <w:t>Nedílnou součástí (každého) akreditovaného vzdělávacího programu VOV je praktická příprava, která se uskutečňuje buď ve škole (praktické vyučování) nebo na pracovištích fyzických nebo právnických osob (odborná praxe). Praktická příprava má různý rozsah; pro odbornou praxi bývá téměř pravidlo, že se koná v rozsahu celého jednoho období (16 týdnů).</w:t>
            </w:r>
          </w:p>
          <w:p w:rsidR="000A4525" w:rsidRPr="0052218C" w:rsidRDefault="000A4525" w:rsidP="00C251B1">
            <w:pPr>
              <w:spacing w:after="0" w:line="240" w:lineRule="auto"/>
              <w:jc w:val="both"/>
              <w:rPr>
                <w:rFonts w:ascii="Calibri" w:eastAsia="Times New Roman" w:hAnsi="Calibri" w:cs="Times New Roman"/>
                <w:color w:val="FF0000"/>
                <w:sz w:val="18"/>
                <w:szCs w:val="18"/>
                <w:lang w:eastAsia="cs-CZ"/>
              </w:rPr>
            </w:pPr>
            <w:r w:rsidRPr="0052218C">
              <w:rPr>
                <w:rFonts w:ascii="Calibri" w:eastAsia="Times New Roman" w:hAnsi="Calibri" w:cs="Times New Roman"/>
                <w:color w:val="FF0000"/>
                <w:sz w:val="18"/>
                <w:szCs w:val="18"/>
                <w:lang w:eastAsia="cs-CZ"/>
              </w:rPr>
              <w:t xml:space="preserve"> Snaha zvýhodnit podnikovou sféru je promítnuta v novele zákona o daních (zákonné opatření přijaté Senátem Parlamentu ČR v říjnu 2013) umožní jednak efektivněji odepisovat zařízení, na kterém se uskutečňuje odborná praxe a odborný výcvik, jednak předpokládá jistou podporu státu na odborném vzdělávání formou odpočtu na podporu výdajů vynaložených na žáka nebo studenta.</w:t>
            </w:r>
          </w:p>
          <w:p w:rsidR="000A4525" w:rsidRPr="0052218C" w:rsidRDefault="000A4525" w:rsidP="00C251B1">
            <w:pPr>
              <w:spacing w:after="0" w:line="240" w:lineRule="auto"/>
              <w:jc w:val="both"/>
              <w:rPr>
                <w:rFonts w:ascii="Calibri" w:eastAsia="Times New Roman" w:hAnsi="Calibri" w:cs="Times New Roman"/>
                <w:color w:val="FF0000"/>
                <w:sz w:val="18"/>
                <w:szCs w:val="18"/>
                <w:lang w:eastAsia="cs-CZ"/>
              </w:rPr>
            </w:pPr>
            <w:r w:rsidRPr="0052218C">
              <w:rPr>
                <w:rFonts w:ascii="Calibri" w:eastAsia="Times New Roman" w:hAnsi="Calibri" w:cs="Times New Roman"/>
                <w:color w:val="FF0000"/>
                <w:sz w:val="18"/>
                <w:szCs w:val="18"/>
                <w:lang w:eastAsia="cs-CZ"/>
              </w:rPr>
              <w:t xml:space="preserve">Za účelem dalšího prohloubení spolupráce včetně zlepšení podmínek pro školy a zaměstnavatele byla zpracována novela zákona o daních, která nabyla platnost k 1.1.2014. Novela obsahuje </w:t>
            </w:r>
          </w:p>
          <w:p w:rsidR="000A4525" w:rsidRPr="0052218C" w:rsidRDefault="000A4525" w:rsidP="00C251B1">
            <w:pPr>
              <w:spacing w:after="0" w:line="240" w:lineRule="auto"/>
              <w:jc w:val="both"/>
              <w:rPr>
                <w:rFonts w:ascii="Calibri" w:eastAsia="Times New Roman" w:hAnsi="Calibri" w:cs="Times New Roman"/>
                <w:color w:val="FF0000"/>
                <w:sz w:val="18"/>
                <w:szCs w:val="18"/>
                <w:lang w:eastAsia="cs-CZ"/>
              </w:rPr>
            </w:pPr>
            <w:r w:rsidRPr="0052218C">
              <w:rPr>
                <w:rFonts w:ascii="Calibri" w:eastAsia="Times New Roman" w:hAnsi="Calibri" w:cs="Times New Roman"/>
                <w:color w:val="FF0000"/>
                <w:sz w:val="18"/>
                <w:szCs w:val="18"/>
                <w:lang w:eastAsia="cs-CZ"/>
              </w:rPr>
              <w:t>1)</w:t>
            </w:r>
            <w:r w:rsidR="0052218C">
              <w:rPr>
                <w:rFonts w:ascii="Calibri" w:eastAsia="Times New Roman" w:hAnsi="Calibri" w:cs="Times New Roman"/>
                <w:color w:val="FF0000"/>
                <w:sz w:val="18"/>
                <w:szCs w:val="18"/>
                <w:lang w:eastAsia="cs-CZ"/>
              </w:rPr>
              <w:t xml:space="preserve"> </w:t>
            </w:r>
            <w:r w:rsidRPr="0052218C">
              <w:rPr>
                <w:rFonts w:ascii="Calibri" w:eastAsia="Times New Roman" w:hAnsi="Calibri" w:cs="Times New Roman"/>
                <w:color w:val="FF0000"/>
                <w:sz w:val="18"/>
                <w:szCs w:val="18"/>
                <w:lang w:eastAsia="cs-CZ"/>
              </w:rPr>
              <w:t>Valorizaci příspěvků (zaměstnavatelů školám) limitovaného účelového motivačního příspěvku =&gt; zahrnuje stipendium, příspěvek na stravování, ubytování, jízdné, osobní ochranné pomůcky. Původní částka pro střední školy se navýšila z 2 000 Kč na 5 000 Kč, u vyšších odborných škol a vysokých škol z 5 000 Kč na 10 000 Kč.</w:t>
            </w:r>
          </w:p>
          <w:p w:rsidR="000A4525" w:rsidRPr="0052218C" w:rsidRDefault="000A4525" w:rsidP="00C251B1">
            <w:pPr>
              <w:spacing w:after="0" w:line="240" w:lineRule="auto"/>
              <w:jc w:val="both"/>
              <w:rPr>
                <w:rFonts w:ascii="Calibri" w:eastAsia="Times New Roman" w:hAnsi="Calibri" w:cs="Times New Roman"/>
                <w:color w:val="FF0000"/>
                <w:sz w:val="18"/>
                <w:szCs w:val="18"/>
                <w:lang w:eastAsia="cs-CZ"/>
              </w:rPr>
            </w:pPr>
            <w:r w:rsidRPr="0052218C">
              <w:rPr>
                <w:rFonts w:ascii="Calibri" w:eastAsia="Times New Roman" w:hAnsi="Calibri" w:cs="Times New Roman"/>
                <w:color w:val="FF0000"/>
                <w:sz w:val="18"/>
                <w:szCs w:val="18"/>
                <w:lang w:eastAsia="cs-CZ"/>
              </w:rPr>
              <w:t>2)</w:t>
            </w:r>
            <w:r w:rsidR="0052218C">
              <w:rPr>
                <w:rFonts w:ascii="Calibri" w:eastAsia="Times New Roman" w:hAnsi="Calibri" w:cs="Times New Roman"/>
                <w:color w:val="FF0000"/>
                <w:sz w:val="18"/>
                <w:szCs w:val="18"/>
                <w:lang w:eastAsia="cs-CZ"/>
              </w:rPr>
              <w:t xml:space="preserve"> </w:t>
            </w:r>
            <w:r w:rsidRPr="0052218C">
              <w:rPr>
                <w:rFonts w:ascii="Calibri" w:eastAsia="Times New Roman" w:hAnsi="Calibri" w:cs="Times New Roman"/>
                <w:color w:val="FF0000"/>
                <w:sz w:val="18"/>
                <w:szCs w:val="18"/>
                <w:lang w:eastAsia="cs-CZ"/>
              </w:rPr>
              <w:t>Paušální odpočet 200 Kč na žákohodinu, v případech, kdy žáci a studenti konají praktické vyučování a odbornou praxi na pracovištích zaměstnavatelů v příslušném zdaňovacím období.</w:t>
            </w:r>
          </w:p>
          <w:p w:rsidR="000A4525" w:rsidRPr="0052218C" w:rsidRDefault="000A4525" w:rsidP="00C251B1">
            <w:pPr>
              <w:spacing w:after="0" w:line="240" w:lineRule="auto"/>
              <w:jc w:val="both"/>
              <w:rPr>
                <w:rFonts w:ascii="Calibri" w:eastAsia="Times New Roman" w:hAnsi="Calibri" w:cs="Times New Roman"/>
                <w:color w:val="FF0000"/>
                <w:sz w:val="18"/>
                <w:szCs w:val="18"/>
                <w:lang w:eastAsia="cs-CZ"/>
              </w:rPr>
            </w:pPr>
            <w:r w:rsidRPr="0052218C">
              <w:rPr>
                <w:rFonts w:ascii="Calibri" w:eastAsia="Times New Roman" w:hAnsi="Calibri" w:cs="Times New Roman"/>
                <w:color w:val="FF0000"/>
                <w:sz w:val="18"/>
                <w:szCs w:val="18"/>
                <w:lang w:eastAsia="cs-CZ"/>
              </w:rPr>
              <w:t>3)</w:t>
            </w:r>
            <w:r w:rsidR="0052218C">
              <w:rPr>
                <w:rFonts w:ascii="Calibri" w:eastAsia="Times New Roman" w:hAnsi="Calibri" w:cs="Times New Roman"/>
                <w:color w:val="FF0000"/>
                <w:sz w:val="18"/>
                <w:szCs w:val="18"/>
                <w:lang w:eastAsia="cs-CZ"/>
              </w:rPr>
              <w:t xml:space="preserve"> </w:t>
            </w:r>
            <w:r w:rsidRPr="0052218C">
              <w:rPr>
                <w:rFonts w:ascii="Calibri" w:eastAsia="Times New Roman" w:hAnsi="Calibri" w:cs="Times New Roman"/>
                <w:color w:val="FF0000"/>
                <w:sz w:val="18"/>
                <w:szCs w:val="18"/>
                <w:lang w:eastAsia="cs-CZ"/>
              </w:rPr>
              <w:t>Jednorázový odpočet pořizovací ceny hmotného majetku, který bude pořízen pro účely odborného vzdělávání s tím, že se musí jednat o</w:t>
            </w:r>
          </w:p>
          <w:p w:rsidR="000A4525" w:rsidRPr="000A4525" w:rsidRDefault="000A4525" w:rsidP="00C251B1">
            <w:pPr>
              <w:spacing w:after="0" w:line="240" w:lineRule="auto"/>
              <w:jc w:val="both"/>
              <w:rPr>
                <w:rFonts w:ascii="Calibri" w:eastAsia="Times New Roman" w:hAnsi="Calibri" w:cs="Times New Roman"/>
                <w:color w:val="FF0000"/>
                <w:sz w:val="18"/>
                <w:szCs w:val="18"/>
                <w:lang w:eastAsia="cs-CZ"/>
              </w:rPr>
            </w:pPr>
            <w:r w:rsidRPr="0052218C">
              <w:rPr>
                <w:rFonts w:ascii="Calibri" w:eastAsia="Times New Roman" w:hAnsi="Calibri" w:cs="Times New Roman"/>
                <w:color w:val="FF0000"/>
                <w:sz w:val="18"/>
                <w:szCs w:val="18"/>
                <w:lang w:eastAsia="cs-CZ"/>
              </w:rPr>
              <w:t>4)</w:t>
            </w:r>
            <w:r w:rsidR="0052218C">
              <w:rPr>
                <w:rFonts w:ascii="Calibri" w:eastAsia="Times New Roman" w:hAnsi="Calibri" w:cs="Times New Roman"/>
                <w:color w:val="FF0000"/>
                <w:sz w:val="18"/>
                <w:szCs w:val="18"/>
                <w:lang w:eastAsia="cs-CZ"/>
              </w:rPr>
              <w:t xml:space="preserve"> </w:t>
            </w:r>
            <w:r w:rsidRPr="0052218C">
              <w:rPr>
                <w:rFonts w:ascii="Calibri" w:eastAsia="Times New Roman" w:hAnsi="Calibri" w:cs="Times New Roman"/>
                <w:color w:val="FF0000"/>
                <w:sz w:val="18"/>
                <w:szCs w:val="18"/>
                <w:lang w:eastAsia="cs-CZ"/>
              </w:rPr>
              <w:t>Výše odpočtu výdajů bude zachována tak, jak je uvedeno v poslaneckém návrhu (tedy 110% pořizovací ceny  - více než 50% doby provozu pro odborné vzdělávání; 50% pořizovací ceny – 30% až 50% doby provozu pro odborné vzdělávání).</w:t>
            </w:r>
          </w:p>
          <w:p w:rsidR="000A4525" w:rsidRPr="000A4525" w:rsidRDefault="000A4525" w:rsidP="00C251B1">
            <w:pPr>
              <w:spacing w:after="0" w:line="240" w:lineRule="auto"/>
              <w:jc w:val="both"/>
              <w:rPr>
                <w:rFonts w:ascii="Calibri" w:hAnsi="Calibri"/>
                <w:b/>
                <w:sz w:val="18"/>
                <w:szCs w:val="18"/>
              </w:rPr>
            </w:pPr>
            <w:r w:rsidRPr="000A4525">
              <w:rPr>
                <w:rFonts w:ascii="Calibri" w:hAnsi="Calibri"/>
                <w:sz w:val="18"/>
                <w:szCs w:val="18"/>
              </w:rPr>
              <w:t>Snaha zvýhodnit podnikovou sféru je promítnuta v novele zákona o daních (zákonné opatření přijaté Senátem Parlamentu ČR v říjnu 2013) umožní jednak efektivněji odepisovat zařízení, na kterém se uskutečňuje odborná praxe a odborný výcvik, jednak předpokládá jistou podporu státu na odborném vzdělávání formou odpočtu na podporu výdajů vynaložených na žáka nebo studenta.</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Na realizaci opatření 1. E. 3 b) je zaměřována v průběhu roku 2013 příprava specifického cíle 6 nově připravovaného OP Výzkum, vývoj, vzdělávání pro projektové období 2014-2020.</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Uvedené opatření je průběžně plněno a bude předmětem vyhodnocení nových opatření na podporu odborného vzdělávání, která budou předložena vládě do 30. 11. 2014. Splněno bylo opatření týkající se novely zákona o daních, která byla schválena od 1. 1. 2014.</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Projekt POSPOLU shromažďuje příklady dobré praxe (v případových studiích a jednotkách výsledků učení ECVET), ke školním vzdělávacím programům pilotních škol formuluje doporučení pro školy ve vazbě na plánování jejich spolupráce se sociálními partnery, připravuje a ověřuje nástroje pro popis tohoto plánu do návrhů dodatků školních vzdělávacích programů.</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CSI se zabývá hodnocením partnerských vztahů při hodnotící inspekční činnosti. Sleduje rozvoj partnerské spolupráce středních škol s odbornou výrobní a obchodní sférou, s profesními organizacemi, státními institucemi a neziskovými organizacemi zejména při zajišťování praktického vyučování. </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Sleduje podpory krajů jako nejvýznamnějších zřizovatelů středních škol zaměřené na zvýšení zájmu uchazečů o technické obory vzdělání (např. stipendia).</w:t>
            </w:r>
          </w:p>
          <w:p w:rsidR="00667D68" w:rsidRPr="00140AD4" w:rsidRDefault="00140AD4" w:rsidP="00C251B1">
            <w:pPr>
              <w:spacing w:after="0" w:line="240" w:lineRule="auto"/>
              <w:jc w:val="both"/>
              <w:rPr>
                <w:rFonts w:ascii="Calibri" w:hAnsi="Calibri"/>
                <w:color w:val="FF0000"/>
                <w:sz w:val="18"/>
                <w:szCs w:val="18"/>
              </w:rPr>
            </w:pPr>
            <w:r w:rsidRPr="00140AD4">
              <w:rPr>
                <w:rFonts w:ascii="Calibri" w:hAnsi="Calibri"/>
                <w:color w:val="FF0000"/>
                <w:sz w:val="18"/>
                <w:szCs w:val="18"/>
              </w:rPr>
              <w:t>Dům zahraniční spolupráce</w:t>
            </w:r>
            <w:r w:rsidR="000A4525" w:rsidRPr="00AA066C">
              <w:rPr>
                <w:rFonts w:ascii="Calibri" w:hAnsi="Calibri"/>
                <w:color w:val="FF0000"/>
                <w:sz w:val="18"/>
                <w:szCs w:val="18"/>
              </w:rPr>
              <w:t xml:space="preserve"> </w:t>
            </w:r>
            <w:r w:rsidR="000A4525" w:rsidRPr="001A0C73">
              <w:rPr>
                <w:rFonts w:ascii="Calibri" w:hAnsi="Calibri"/>
                <w:color w:val="FF0000"/>
                <w:sz w:val="18"/>
                <w:szCs w:val="18"/>
              </w:rPr>
              <w:t>podporoval v období 2007-2013 v Programu celoživotního učení a v období 2014 – 2020 podporuje v programu Erasmus+ vzdělávací mobilitu v rámci odborného vzdělávání a odborné přípravy a spolupráci mezi vzdělávacími institucemi a zaměstnavateli.</w:t>
            </w:r>
            <w:r>
              <w:rPr>
                <w:rFonts w:ascii="Calibri" w:hAnsi="Calibri"/>
                <w:color w:val="FF0000"/>
                <w:sz w:val="18"/>
                <w:szCs w:val="18"/>
              </w:rPr>
              <w:t xml:space="preserve"> </w:t>
            </w:r>
            <w:r w:rsidRPr="00140AD4">
              <w:rPr>
                <w:rFonts w:ascii="Calibri" w:hAnsi="Calibri"/>
                <w:color w:val="FF0000"/>
                <w:sz w:val="18"/>
                <w:szCs w:val="18"/>
              </w:rPr>
              <w:t>Dům zahraniční spolupráce vydává publikaci Pečeť kvality o kvalitních projektech v odborném vzdělávání, které slouží jako příklady dobré praxe a jako inspirace pro dosud nezapojené instituce v odborném vzdělávání do programu Erasmus+. Zároveň DZS publikuje články o příkladech dobré praxe v odborném vzdělávání.</w:t>
            </w:r>
          </w:p>
        </w:tc>
        <w:tc>
          <w:tcPr>
            <w:tcW w:w="2111" w:type="dxa"/>
            <w:tcBorders>
              <w:top w:val="single" w:sz="4" w:space="0" w:color="000000"/>
              <w:left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Projekt OP VK – podle rozsahu schválených projektů</w:t>
            </w:r>
          </w:p>
          <w:p w:rsidR="000A4525" w:rsidRPr="000A4525" w:rsidRDefault="000A4525" w:rsidP="00C251B1">
            <w:pPr>
              <w:spacing w:after="0" w:line="240" w:lineRule="auto"/>
              <w:jc w:val="both"/>
              <w:rPr>
                <w:rFonts w:ascii="Calibri" w:hAnsi="Calibri"/>
                <w:sz w:val="18"/>
                <w:szCs w:val="18"/>
              </w:rPr>
            </w:pP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např. Projekt NZZ, NZZ2příp. další</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Grantová schémata</w:t>
            </w:r>
          </w:p>
        </w:tc>
      </w:tr>
      <w:tr w:rsidR="000C002F" w:rsidRPr="001F4166" w:rsidTr="00C10B53">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0C002F" w:rsidRPr="001F4166" w:rsidRDefault="000C002F" w:rsidP="00C251B1">
            <w:pPr>
              <w:spacing w:after="0" w:line="240" w:lineRule="auto"/>
              <w:jc w:val="both"/>
              <w:rPr>
                <w:rFonts w:ascii="Calibri" w:hAnsi="Calibri"/>
                <w:b/>
                <w:sz w:val="18"/>
                <w:szCs w:val="18"/>
              </w:rPr>
            </w:pPr>
            <w:r w:rsidRPr="001F4166">
              <w:rPr>
                <w:rFonts w:ascii="Calibri" w:hAnsi="Calibri"/>
                <w:b/>
                <w:sz w:val="18"/>
                <w:szCs w:val="18"/>
              </w:rPr>
              <w:t xml:space="preserve">2. A. </w:t>
            </w:r>
            <w:smartTag w:uri="urn:schemas-microsoft-com:office:smarttags" w:element="metricconverter">
              <w:smartTagPr>
                <w:attr w:name="ProductID" w:val="1 a"/>
              </w:smartTagPr>
              <w:r w:rsidRPr="001F4166">
                <w:rPr>
                  <w:rFonts w:ascii="Calibri" w:hAnsi="Calibri"/>
                  <w:b/>
                  <w:sz w:val="18"/>
                  <w:szCs w:val="18"/>
                </w:rPr>
                <w:t>1 a</w:t>
              </w:r>
            </w:smartTag>
            <w:r w:rsidRPr="001F4166">
              <w:rPr>
                <w:rFonts w:ascii="Calibri" w:hAnsi="Calibri"/>
                <w:b/>
                <w:sz w:val="18"/>
                <w:szCs w:val="18"/>
              </w:rPr>
              <w:t>)</w:t>
            </w:r>
          </w:p>
        </w:tc>
        <w:tc>
          <w:tcPr>
            <w:tcW w:w="2268" w:type="dxa"/>
            <w:vMerge w:val="restart"/>
            <w:tcBorders>
              <w:top w:val="single" w:sz="4" w:space="0" w:color="000000"/>
              <w:left w:val="single" w:sz="4" w:space="0" w:color="000000"/>
              <w:right w:val="single" w:sz="4" w:space="0" w:color="000000"/>
            </w:tcBorders>
            <w:shd w:val="clear" w:color="auto" w:fill="auto"/>
          </w:tcPr>
          <w:p w:rsidR="000C002F" w:rsidRPr="001F4166" w:rsidRDefault="000C002F" w:rsidP="00C251B1">
            <w:pPr>
              <w:spacing w:after="0" w:line="240" w:lineRule="auto"/>
              <w:jc w:val="both"/>
              <w:rPr>
                <w:rFonts w:ascii="Calibri" w:hAnsi="Calibri"/>
                <w:sz w:val="18"/>
                <w:szCs w:val="18"/>
              </w:rPr>
            </w:pPr>
            <w:r w:rsidRPr="001F4166">
              <w:rPr>
                <w:rFonts w:ascii="Calibri" w:hAnsi="Calibri"/>
                <w:sz w:val="18"/>
                <w:szCs w:val="18"/>
              </w:rPr>
              <w:t>podporovat bakalářské studijní programy orientované na profesní uplatnitelnost absolventů; u těch studijních programů, kde je to vhodné a možné, i nadále podporovat zařazení praxí do studijního plánu (to platí zejména pro studijní programy zajišťující přípravu k výkonu některých regulovaných profesí)</w:t>
            </w:r>
          </w:p>
        </w:tc>
        <w:tc>
          <w:tcPr>
            <w:tcW w:w="1276" w:type="dxa"/>
            <w:vMerge w:val="restart"/>
            <w:tcBorders>
              <w:top w:val="single" w:sz="4" w:space="0" w:color="000000"/>
              <w:left w:val="single" w:sz="4" w:space="0" w:color="000000"/>
              <w:right w:val="single" w:sz="4" w:space="0" w:color="000000"/>
            </w:tcBorders>
            <w:shd w:val="clear" w:color="auto" w:fill="auto"/>
          </w:tcPr>
          <w:p w:rsidR="000C002F" w:rsidRPr="001F4166" w:rsidRDefault="000C002F" w:rsidP="00C251B1">
            <w:pPr>
              <w:spacing w:after="0" w:line="240" w:lineRule="auto"/>
              <w:jc w:val="both"/>
              <w:rPr>
                <w:rFonts w:ascii="Calibri" w:hAnsi="Calibri"/>
                <w:b/>
                <w:sz w:val="18"/>
                <w:szCs w:val="18"/>
              </w:rPr>
            </w:pPr>
            <w:r w:rsidRPr="001F4166">
              <w:rPr>
                <w:rFonts w:ascii="Calibri" w:hAnsi="Calibri"/>
                <w:b/>
                <w:sz w:val="18"/>
                <w:szCs w:val="18"/>
              </w:rPr>
              <w:t>MŠMT</w:t>
            </w:r>
          </w:p>
          <w:p w:rsidR="000C002F" w:rsidRPr="001F4166" w:rsidRDefault="000C002F" w:rsidP="00C251B1">
            <w:pPr>
              <w:spacing w:after="0" w:line="240" w:lineRule="auto"/>
              <w:jc w:val="both"/>
              <w:rPr>
                <w:rFonts w:ascii="Calibri" w:hAnsi="Calibri"/>
                <w:b/>
                <w:sz w:val="18"/>
                <w:szCs w:val="18"/>
              </w:rPr>
            </w:pPr>
            <w:r w:rsidRPr="001F4166">
              <w:rPr>
                <w:rFonts w:ascii="Calibri" w:hAnsi="Calibri"/>
                <w:b/>
                <w:sz w:val="18"/>
                <w:szCs w:val="18"/>
              </w:rPr>
              <w:t>O30;</w:t>
            </w:r>
          </w:p>
          <w:p w:rsidR="000C002F" w:rsidRPr="001F4166" w:rsidRDefault="000C002F" w:rsidP="00C251B1">
            <w:pPr>
              <w:spacing w:after="0" w:line="240" w:lineRule="auto"/>
              <w:jc w:val="both"/>
              <w:rPr>
                <w:rFonts w:ascii="Calibri" w:hAnsi="Calibri"/>
                <w:sz w:val="18"/>
                <w:szCs w:val="18"/>
              </w:rPr>
            </w:pPr>
            <w:r w:rsidRPr="001F4166">
              <w:rPr>
                <w:rFonts w:ascii="Calibri" w:hAnsi="Calibri"/>
                <w:sz w:val="18"/>
                <w:szCs w:val="18"/>
              </w:rPr>
              <w:t>(ostatní resorty)</w:t>
            </w:r>
          </w:p>
        </w:tc>
        <w:tc>
          <w:tcPr>
            <w:tcW w:w="7371" w:type="dxa"/>
            <w:vMerge w:val="restart"/>
            <w:tcBorders>
              <w:top w:val="single" w:sz="4" w:space="0" w:color="000000"/>
              <w:left w:val="single" w:sz="4" w:space="0" w:color="000000"/>
              <w:right w:val="single" w:sz="4" w:space="0" w:color="000000"/>
            </w:tcBorders>
            <w:shd w:val="clear" w:color="auto" w:fill="auto"/>
          </w:tcPr>
          <w:p w:rsidR="000C002F" w:rsidRPr="001F4166" w:rsidRDefault="000C002F" w:rsidP="00C251B1">
            <w:pPr>
              <w:spacing w:after="0" w:line="240" w:lineRule="auto"/>
              <w:jc w:val="both"/>
              <w:rPr>
                <w:rFonts w:ascii="Calibri" w:hAnsi="Calibri"/>
                <w:sz w:val="18"/>
                <w:szCs w:val="18"/>
              </w:rPr>
            </w:pPr>
            <w:r w:rsidRPr="001F4166">
              <w:rPr>
                <w:rFonts w:ascii="Calibri" w:hAnsi="Calibri"/>
                <w:sz w:val="18"/>
                <w:szCs w:val="18"/>
              </w:rPr>
              <w:t>U všech studijních programů, kde je to vhodné a možné, je podporována souvislá praxe jako součást předepsaných studijních povinností.</w:t>
            </w:r>
          </w:p>
          <w:p w:rsidR="000C002F" w:rsidRPr="001F4166" w:rsidRDefault="000C002F" w:rsidP="00C251B1">
            <w:pPr>
              <w:spacing w:after="0" w:line="240" w:lineRule="auto"/>
              <w:jc w:val="both"/>
              <w:rPr>
                <w:rFonts w:ascii="Calibri" w:hAnsi="Calibri"/>
                <w:sz w:val="18"/>
                <w:szCs w:val="18"/>
              </w:rPr>
            </w:pPr>
            <w:r w:rsidRPr="001F4166">
              <w:rPr>
                <w:rFonts w:ascii="Calibri" w:hAnsi="Calibri"/>
                <w:sz w:val="18"/>
                <w:szCs w:val="18"/>
              </w:rPr>
              <w:t>V Dlouhodobém záměru MŠMT pro oblast vysokého školství na období 2011-2015 je formulováno doporučení VŠ podporovat praxe studentů a akademických pracovníků. V jeho Aktualizaci pro rok 2013 MŠMT doporučuje VŠ posilovat spolupráci se subjekty aplikační sféry při usnadnění přechodu studentů na trh práce (veletrhy pracovních příležitostí, stínování manažerů, stáže, spolupráce při zpracování kvalifikačních prací, …).</w:t>
            </w:r>
          </w:p>
          <w:p w:rsidR="000C002F" w:rsidRPr="001F4166" w:rsidRDefault="000C002F" w:rsidP="00C251B1">
            <w:pPr>
              <w:spacing w:after="0" w:line="240" w:lineRule="auto"/>
              <w:jc w:val="both"/>
              <w:rPr>
                <w:rFonts w:ascii="Calibri" w:hAnsi="Calibri"/>
                <w:sz w:val="18"/>
                <w:szCs w:val="18"/>
              </w:rPr>
            </w:pPr>
            <w:r w:rsidRPr="001F4166">
              <w:rPr>
                <w:rFonts w:ascii="Calibri" w:hAnsi="Calibri"/>
                <w:sz w:val="18"/>
                <w:szCs w:val="18"/>
              </w:rPr>
              <w:t>Dle údajů k 31. 12. 2011 mělo celkem 1077 studijních oborů ve své obsahové náplni povinné absolvování odborné praxe po dobu alespoň 1 měsíce.</w:t>
            </w:r>
          </w:p>
          <w:p w:rsidR="000C002F" w:rsidRPr="001F4166" w:rsidRDefault="000C002F" w:rsidP="00C251B1">
            <w:pPr>
              <w:spacing w:after="0" w:line="240" w:lineRule="auto"/>
              <w:jc w:val="both"/>
              <w:rPr>
                <w:rFonts w:ascii="Calibri" w:hAnsi="Calibri"/>
                <w:sz w:val="18"/>
                <w:szCs w:val="18"/>
              </w:rPr>
            </w:pPr>
            <w:r w:rsidRPr="001F4166">
              <w:rPr>
                <w:rFonts w:ascii="Calibri" w:hAnsi="Calibri"/>
                <w:sz w:val="18"/>
                <w:szCs w:val="18"/>
              </w:rPr>
              <w:t xml:space="preserve">MŠMT dne 26. 4. 2010 vyhlásilo výzvu k předkládání žádostí IPo z OP VK, prioritní osy 2, oblasti podpory 2. 4 s povinnou klíčovou aktivitou každého projektu „Podpora spolupráce mezi institucemi terciárního vzdělávání, výzkumnými organizacemi a podnikatelským, veřejným a neziskovým sektorem prostřednictvím stáží a odborných praxí.“ </w:t>
            </w:r>
          </w:p>
          <w:p w:rsidR="000C002F" w:rsidRPr="001F4166" w:rsidRDefault="000C002F" w:rsidP="00C251B1">
            <w:pPr>
              <w:spacing w:after="0" w:line="240" w:lineRule="auto"/>
              <w:jc w:val="both"/>
              <w:rPr>
                <w:rFonts w:ascii="Calibri" w:hAnsi="Calibri"/>
                <w:sz w:val="18"/>
                <w:szCs w:val="18"/>
              </w:rPr>
            </w:pPr>
            <w:r w:rsidRPr="001F4166">
              <w:rPr>
                <w:rFonts w:ascii="Calibri" w:hAnsi="Calibri"/>
                <w:sz w:val="18"/>
                <w:szCs w:val="18"/>
              </w:rPr>
              <w:t>Dne 16. 4. 2012 byly zveřejněny výsledky 2. kola výzvy č. 31 v rámci oblasti odpory 2.4 Partnerství a sítě, prioritní osy 2 - Terciární vzdělávání, výzkum a vývoj.   Mezi podpořenými projekty je např. projekt VŠB-TU Ostrava Zvyšování praktických kompetencí a odborné kvalifikace v oblasti technického vzdělávání. Opatření bylo dále podpořeno vyhlášením výzvy v oblasti podpory 2.2 (č. 28 ze dne 11. 1. 2011 a č. 29 ze dne 15. 3. 2011), kde mezi povinnými aktivitami v projektu je podpora praxí a stáží studentů VŠ u budoucích zaměstnavatelů.</w:t>
            </w:r>
          </w:p>
          <w:p w:rsidR="000C002F" w:rsidRPr="001F4166" w:rsidRDefault="000C002F" w:rsidP="00C251B1">
            <w:pPr>
              <w:spacing w:after="0" w:line="240" w:lineRule="auto"/>
              <w:jc w:val="both"/>
              <w:rPr>
                <w:rFonts w:ascii="Calibri" w:hAnsi="Calibri"/>
                <w:sz w:val="18"/>
                <w:szCs w:val="18"/>
              </w:rPr>
            </w:pPr>
            <w:r w:rsidRPr="001F4166">
              <w:rPr>
                <w:rFonts w:ascii="Calibri" w:hAnsi="Calibri"/>
                <w:sz w:val="18"/>
                <w:szCs w:val="18"/>
              </w:rPr>
              <w:t xml:space="preserve">Do 2. kola výzvy č. </w:t>
            </w:r>
            <w:r w:rsidRPr="001F4166">
              <w:rPr>
                <w:rFonts w:ascii="Calibri" w:hAnsi="Calibri"/>
                <w:b/>
                <w:sz w:val="18"/>
                <w:szCs w:val="18"/>
              </w:rPr>
              <w:t>29</w:t>
            </w:r>
            <w:r w:rsidRPr="001F4166">
              <w:rPr>
                <w:rFonts w:ascii="Calibri" w:hAnsi="Calibri"/>
                <w:sz w:val="18"/>
                <w:szCs w:val="18"/>
              </w:rPr>
              <w:t xml:space="preserve"> (IPo) OP VK, oblast podpory </w:t>
            </w:r>
            <w:r w:rsidRPr="001F4166">
              <w:rPr>
                <w:rFonts w:ascii="Calibri" w:hAnsi="Calibri"/>
                <w:b/>
                <w:sz w:val="18"/>
                <w:szCs w:val="18"/>
              </w:rPr>
              <w:t>2.2 Vysokoškolské vzdělávání</w:t>
            </w:r>
            <w:r w:rsidRPr="001F4166">
              <w:rPr>
                <w:rFonts w:ascii="Calibri" w:hAnsi="Calibri"/>
                <w:sz w:val="18"/>
                <w:szCs w:val="18"/>
              </w:rPr>
              <w:t xml:space="preserve"> bylo přijato a úspěšně zaregistrováno </w:t>
            </w:r>
            <w:r w:rsidRPr="001F4166">
              <w:rPr>
                <w:rFonts w:ascii="Calibri" w:hAnsi="Calibri"/>
                <w:b/>
                <w:sz w:val="18"/>
                <w:szCs w:val="18"/>
              </w:rPr>
              <w:t>12</w:t>
            </w:r>
            <w:r w:rsidRPr="001F4166">
              <w:rPr>
                <w:rFonts w:ascii="Calibri" w:hAnsi="Calibri"/>
                <w:sz w:val="18"/>
                <w:szCs w:val="18"/>
              </w:rPr>
              <w:t xml:space="preserve"> projektových žádostí s celkovou požadovanou částkou </w:t>
            </w:r>
            <w:r w:rsidRPr="001F4166">
              <w:rPr>
                <w:rFonts w:ascii="Calibri" w:hAnsi="Calibri"/>
                <w:b/>
                <w:sz w:val="18"/>
                <w:szCs w:val="18"/>
              </w:rPr>
              <w:t>293 673 738,50</w:t>
            </w:r>
            <w:r w:rsidRPr="001F4166">
              <w:rPr>
                <w:rFonts w:ascii="Calibri" w:hAnsi="Calibri"/>
                <w:sz w:val="18"/>
                <w:szCs w:val="18"/>
              </w:rPr>
              <w:t xml:space="preserve"> Kč. </w:t>
            </w:r>
          </w:p>
          <w:p w:rsidR="000C002F" w:rsidRPr="001F4166" w:rsidRDefault="000C002F" w:rsidP="00C251B1">
            <w:pPr>
              <w:spacing w:after="0" w:line="240" w:lineRule="auto"/>
              <w:jc w:val="both"/>
              <w:rPr>
                <w:rFonts w:ascii="Calibri" w:hAnsi="Calibri"/>
                <w:sz w:val="18"/>
                <w:szCs w:val="18"/>
              </w:rPr>
            </w:pPr>
            <w:r w:rsidRPr="001F4166">
              <w:rPr>
                <w:rFonts w:ascii="Calibri" w:hAnsi="Calibri"/>
                <w:sz w:val="18"/>
                <w:szCs w:val="18"/>
              </w:rPr>
              <w:t>Studijní praxe jsou podporovány i prostřednictvím rozvojových programů.</w:t>
            </w:r>
          </w:p>
          <w:p w:rsidR="000C002F" w:rsidRPr="001F4166" w:rsidRDefault="000C002F" w:rsidP="00C251B1">
            <w:pPr>
              <w:spacing w:after="0" w:line="240" w:lineRule="auto"/>
              <w:jc w:val="both"/>
              <w:rPr>
                <w:rFonts w:ascii="Calibri" w:hAnsi="Calibri"/>
                <w:sz w:val="18"/>
                <w:szCs w:val="18"/>
              </w:rPr>
            </w:pPr>
            <w:r w:rsidRPr="001F4166">
              <w:rPr>
                <w:rFonts w:ascii="Calibri" w:hAnsi="Calibri"/>
                <w:sz w:val="18"/>
                <w:szCs w:val="18"/>
              </w:rPr>
              <w:t>Studijní praxe jsou podporovány i v rámci výzvy č. 28 oblast podpory 2.2 Vysokoškolské vzdělávání zaměřené zejména na podporu inovace studijních předmětů/oborů na vysokých školách. V roce 2013 byl např. schválen projekt UP v Olomouci podporující inovaci odborné přípravy studentů UP pro praxi, projekt UJEP v Ústí nad Labem podporující mezioborové vazby a praxi v přírodovědných a technických studijních programech UJEP či projekt TU Liberci zaměřený na zvýšení technických kompetencí absolventů pro průmyslovou praxi.</w:t>
            </w:r>
          </w:p>
          <w:p w:rsidR="00E52EB4" w:rsidRPr="00033F89" w:rsidRDefault="00E52EB4" w:rsidP="00C251B1">
            <w:pPr>
              <w:spacing w:after="0" w:line="240" w:lineRule="auto"/>
              <w:jc w:val="both"/>
              <w:rPr>
                <w:rFonts w:ascii="Calibri" w:hAnsi="Calibri"/>
                <w:color w:val="FF0000"/>
                <w:sz w:val="18"/>
                <w:szCs w:val="18"/>
              </w:rPr>
            </w:pPr>
            <w:r w:rsidRPr="00033F89">
              <w:rPr>
                <w:rFonts w:ascii="Calibri" w:hAnsi="Calibri"/>
                <w:b/>
                <w:color w:val="FF0000"/>
                <w:sz w:val="18"/>
                <w:szCs w:val="18"/>
              </w:rPr>
              <w:t>MZe</w:t>
            </w:r>
            <w:r w:rsidRPr="00033F89">
              <w:rPr>
                <w:rFonts w:ascii="Calibri" w:hAnsi="Calibri"/>
                <w:color w:val="FF0000"/>
                <w:sz w:val="18"/>
                <w:szCs w:val="18"/>
              </w:rPr>
              <w:t xml:space="preserve"> spolupracuje s VŠ zemědělského zaměření na úpravě studijních programů v oblasti ochrany rostlin, aby absolventi měli nárok na získání odborné způsobilosti pro aplikaci přípravků na ochranu rostlin.</w:t>
            </w:r>
          </w:p>
          <w:p w:rsidR="000C002F" w:rsidRPr="001F4166" w:rsidRDefault="00E52EB4" w:rsidP="00C251B1">
            <w:pPr>
              <w:spacing w:after="0" w:line="240" w:lineRule="auto"/>
              <w:jc w:val="both"/>
              <w:rPr>
                <w:rFonts w:ascii="Calibri" w:hAnsi="Calibri"/>
                <w:sz w:val="18"/>
                <w:szCs w:val="18"/>
              </w:rPr>
            </w:pPr>
            <w:r w:rsidRPr="00033F89">
              <w:rPr>
                <w:rFonts w:ascii="Calibri" w:hAnsi="Calibri"/>
                <w:color w:val="FF0000"/>
                <w:sz w:val="18"/>
                <w:szCs w:val="18"/>
              </w:rPr>
              <w:t xml:space="preserve">MZe v roce 2014 </w:t>
            </w:r>
            <w:r w:rsidRPr="00033F89">
              <w:rPr>
                <w:rFonts w:ascii="Calibri" w:hAnsi="Calibri"/>
                <w:strike/>
                <w:color w:val="FF0000"/>
                <w:sz w:val="18"/>
                <w:szCs w:val="18"/>
              </w:rPr>
              <w:t>podpoří</w:t>
            </w:r>
            <w:r w:rsidRPr="00033F89">
              <w:rPr>
                <w:rFonts w:ascii="Calibri" w:hAnsi="Calibri"/>
                <w:color w:val="FF0000"/>
                <w:sz w:val="18"/>
                <w:szCs w:val="18"/>
              </w:rPr>
              <w:t xml:space="preserve"> podpořilo spolupráci zemědělských podniků a škol národním dotačním programem Školní závody. (Hrazeno z finančních prostředků Mze.)</w:t>
            </w:r>
          </w:p>
          <w:p w:rsidR="000C002F" w:rsidRPr="00E52EB4" w:rsidRDefault="000C002F" w:rsidP="00C251B1">
            <w:pPr>
              <w:spacing w:after="0" w:line="240" w:lineRule="auto"/>
              <w:jc w:val="both"/>
              <w:rPr>
                <w:rFonts w:ascii="Calibri" w:hAnsi="Calibri"/>
                <w:strike/>
                <w:sz w:val="18"/>
                <w:szCs w:val="18"/>
              </w:rPr>
            </w:pPr>
            <w:r w:rsidRPr="00E52EB4">
              <w:rPr>
                <w:rFonts w:ascii="Calibri" w:hAnsi="Calibri"/>
                <w:b/>
                <w:strike/>
                <w:sz w:val="18"/>
                <w:szCs w:val="18"/>
              </w:rPr>
              <w:t>MZe</w:t>
            </w:r>
            <w:r w:rsidRPr="00E52EB4">
              <w:rPr>
                <w:rFonts w:ascii="Calibri" w:hAnsi="Calibri"/>
                <w:strike/>
                <w:sz w:val="18"/>
                <w:szCs w:val="18"/>
              </w:rPr>
              <w:t xml:space="preserve"> připravuje systém podpory spolupráce zaměstnavatelů a VŠ,SŠ při provádění odborné praxe formou podpůrného programu MZe 9.E.- Školní závody.</w:t>
            </w:r>
          </w:p>
        </w:tc>
        <w:tc>
          <w:tcPr>
            <w:tcW w:w="2111" w:type="dxa"/>
            <w:vMerge w:val="restart"/>
            <w:tcBorders>
              <w:top w:val="single" w:sz="4" w:space="0" w:color="000000"/>
              <w:left w:val="single" w:sz="4" w:space="0" w:color="000000"/>
              <w:right w:val="single" w:sz="4" w:space="0" w:color="000000"/>
            </w:tcBorders>
            <w:shd w:val="clear" w:color="auto" w:fill="auto"/>
          </w:tcPr>
          <w:p w:rsidR="000C002F" w:rsidRPr="001F4166" w:rsidRDefault="000C002F" w:rsidP="00C251B1">
            <w:pPr>
              <w:spacing w:after="0" w:line="240" w:lineRule="auto"/>
              <w:jc w:val="both"/>
              <w:rPr>
                <w:rFonts w:ascii="Calibri" w:hAnsi="Calibri"/>
                <w:sz w:val="18"/>
                <w:szCs w:val="18"/>
              </w:rPr>
            </w:pPr>
            <w:r w:rsidRPr="001F4166">
              <w:rPr>
                <w:rFonts w:ascii="Calibri" w:hAnsi="Calibri"/>
                <w:sz w:val="18"/>
                <w:szCs w:val="18"/>
              </w:rPr>
              <w:t xml:space="preserve">V rámci Dlouhodobého záměru pro oblast VŠ a jeho aktualizací pro rok 2013 pro podporu stáží </w:t>
            </w:r>
          </w:p>
          <w:p w:rsidR="000C002F" w:rsidRPr="001F4166" w:rsidRDefault="000C002F" w:rsidP="00C251B1">
            <w:pPr>
              <w:spacing w:after="0" w:line="240" w:lineRule="auto"/>
              <w:jc w:val="both"/>
              <w:rPr>
                <w:rFonts w:ascii="Calibri" w:hAnsi="Calibri"/>
                <w:sz w:val="18"/>
                <w:szCs w:val="18"/>
              </w:rPr>
            </w:pPr>
            <w:r w:rsidRPr="001F4166">
              <w:rPr>
                <w:rFonts w:ascii="Calibri" w:hAnsi="Calibri"/>
                <w:sz w:val="18"/>
                <w:szCs w:val="18"/>
              </w:rPr>
              <w:t>Projekty OP VK – podle rozsahu schválených projektů</w:t>
            </w:r>
          </w:p>
        </w:tc>
      </w:tr>
      <w:tr w:rsidR="000C002F" w:rsidRPr="001F4166" w:rsidTr="00C10B53">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C4BC96"/>
          </w:tcPr>
          <w:p w:rsidR="000C002F" w:rsidRPr="001F4166" w:rsidRDefault="000C002F" w:rsidP="00C251B1">
            <w:pPr>
              <w:spacing w:after="0" w:line="240" w:lineRule="auto"/>
              <w:jc w:val="both"/>
              <w:rPr>
                <w:rFonts w:ascii="Calibri" w:hAnsi="Calibri"/>
                <w:b/>
                <w:sz w:val="18"/>
                <w:szCs w:val="18"/>
              </w:rPr>
            </w:pPr>
            <w:r w:rsidRPr="001F4166">
              <w:rPr>
                <w:rFonts w:ascii="Calibri" w:hAnsi="Calibri"/>
                <w:b/>
                <w:sz w:val="18"/>
                <w:szCs w:val="18"/>
              </w:rPr>
              <w:t>PB</w:t>
            </w:r>
          </w:p>
        </w:tc>
        <w:tc>
          <w:tcPr>
            <w:tcW w:w="2268" w:type="dxa"/>
            <w:vMerge/>
            <w:tcBorders>
              <w:left w:val="single" w:sz="4" w:space="0" w:color="000000"/>
              <w:bottom w:val="single" w:sz="4" w:space="0" w:color="000000"/>
              <w:right w:val="single" w:sz="4" w:space="0" w:color="000000"/>
            </w:tcBorders>
            <w:shd w:val="clear" w:color="auto" w:fill="auto"/>
          </w:tcPr>
          <w:p w:rsidR="000C002F" w:rsidRPr="001F4166" w:rsidRDefault="000C002F" w:rsidP="00C251B1">
            <w:pPr>
              <w:spacing w:after="0" w:line="240" w:lineRule="auto"/>
              <w:jc w:val="both"/>
              <w:rPr>
                <w:rFonts w:ascii="Calibri" w:hAnsi="Calibri"/>
                <w:sz w:val="18"/>
                <w:szCs w:val="18"/>
              </w:rPr>
            </w:pPr>
          </w:p>
        </w:tc>
        <w:tc>
          <w:tcPr>
            <w:tcW w:w="1276" w:type="dxa"/>
            <w:vMerge/>
            <w:tcBorders>
              <w:left w:val="single" w:sz="4" w:space="0" w:color="000000"/>
              <w:bottom w:val="single" w:sz="4" w:space="0" w:color="000000"/>
              <w:right w:val="single" w:sz="4" w:space="0" w:color="000000"/>
            </w:tcBorders>
            <w:shd w:val="clear" w:color="auto" w:fill="auto"/>
          </w:tcPr>
          <w:p w:rsidR="000C002F" w:rsidRPr="001F4166" w:rsidRDefault="000C002F" w:rsidP="00C251B1">
            <w:pPr>
              <w:spacing w:after="0" w:line="240" w:lineRule="auto"/>
              <w:jc w:val="both"/>
              <w:rPr>
                <w:rFonts w:ascii="Calibri" w:hAnsi="Calibri"/>
                <w:b/>
                <w:sz w:val="18"/>
                <w:szCs w:val="18"/>
              </w:rPr>
            </w:pPr>
          </w:p>
        </w:tc>
        <w:tc>
          <w:tcPr>
            <w:tcW w:w="7371" w:type="dxa"/>
            <w:vMerge/>
            <w:tcBorders>
              <w:left w:val="single" w:sz="4" w:space="0" w:color="000000"/>
              <w:bottom w:val="single" w:sz="4" w:space="0" w:color="000000"/>
              <w:right w:val="single" w:sz="4" w:space="0" w:color="000000"/>
            </w:tcBorders>
            <w:shd w:val="clear" w:color="auto" w:fill="auto"/>
          </w:tcPr>
          <w:p w:rsidR="000C002F" w:rsidRPr="001F4166" w:rsidRDefault="000C002F" w:rsidP="00C251B1">
            <w:pPr>
              <w:spacing w:after="0" w:line="240" w:lineRule="auto"/>
              <w:jc w:val="both"/>
              <w:rPr>
                <w:rFonts w:ascii="Calibri" w:hAnsi="Calibri"/>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0C002F" w:rsidRPr="001F4166" w:rsidRDefault="000C002F" w:rsidP="00C251B1">
            <w:pPr>
              <w:spacing w:after="0" w:line="240" w:lineRule="auto"/>
              <w:jc w:val="both"/>
              <w:rPr>
                <w:rFonts w:ascii="Calibri" w:hAnsi="Calibri"/>
                <w:sz w:val="18"/>
                <w:szCs w:val="18"/>
              </w:rPr>
            </w:pPr>
          </w:p>
        </w:tc>
      </w:tr>
      <w:tr w:rsidR="000C002F" w:rsidRPr="001F4166" w:rsidTr="00C10B53">
        <w:trPr>
          <w:trHeight w:val="798"/>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0C002F" w:rsidRPr="001F4166" w:rsidRDefault="000C002F" w:rsidP="00C251B1">
            <w:pPr>
              <w:spacing w:after="0" w:line="240" w:lineRule="auto"/>
              <w:jc w:val="both"/>
              <w:rPr>
                <w:rFonts w:ascii="Calibri" w:hAnsi="Calibri"/>
                <w:b/>
                <w:sz w:val="18"/>
                <w:szCs w:val="18"/>
              </w:rPr>
            </w:pPr>
            <w:r w:rsidRPr="001F4166">
              <w:rPr>
                <w:rFonts w:ascii="Calibri" w:hAnsi="Calibri"/>
                <w:b/>
                <w:sz w:val="18"/>
                <w:szCs w:val="18"/>
              </w:rPr>
              <w:t xml:space="preserve">2. A. </w:t>
            </w:r>
            <w:smartTag w:uri="urn:schemas-microsoft-com:office:smarttags" w:element="metricconverter">
              <w:smartTagPr>
                <w:attr w:name="ProductID" w:val="2 a"/>
              </w:smartTagPr>
              <w:r w:rsidRPr="001F4166">
                <w:rPr>
                  <w:rFonts w:ascii="Calibri" w:hAnsi="Calibri"/>
                  <w:b/>
                  <w:sz w:val="18"/>
                  <w:szCs w:val="18"/>
                </w:rPr>
                <w:t>2 a</w:t>
              </w:r>
            </w:smartTag>
            <w:r w:rsidRPr="001F4166">
              <w:rPr>
                <w:rFonts w:ascii="Calibri" w:hAnsi="Calibri"/>
                <w:b/>
                <w:sz w:val="18"/>
                <w:szCs w:val="18"/>
              </w:rPr>
              <w:t>)</w:t>
            </w:r>
          </w:p>
          <w:p w:rsidR="000C002F" w:rsidRPr="001F4166" w:rsidRDefault="000C002F" w:rsidP="00C251B1">
            <w:pPr>
              <w:spacing w:after="0" w:line="240" w:lineRule="auto"/>
              <w:jc w:val="both"/>
              <w:rPr>
                <w:rFonts w:ascii="Calibri" w:hAnsi="Calibri"/>
                <w:b/>
                <w:sz w:val="18"/>
                <w:szCs w:val="18"/>
              </w:rPr>
            </w:pPr>
            <w:r w:rsidRPr="001F4166">
              <w:rPr>
                <w:rFonts w:ascii="Calibri" w:hAnsi="Calibri"/>
                <w:b/>
                <w:sz w:val="18"/>
                <w:szCs w:val="18"/>
              </w:rPr>
              <w:t>2. A. 3 a)</w:t>
            </w:r>
          </w:p>
        </w:tc>
        <w:tc>
          <w:tcPr>
            <w:tcW w:w="2268" w:type="dxa"/>
            <w:vMerge w:val="restart"/>
            <w:tcBorders>
              <w:top w:val="single" w:sz="4" w:space="0" w:color="000000"/>
              <w:left w:val="single" w:sz="4" w:space="0" w:color="000000"/>
              <w:right w:val="single" w:sz="4" w:space="0" w:color="000000"/>
            </w:tcBorders>
            <w:shd w:val="clear" w:color="auto" w:fill="auto"/>
          </w:tcPr>
          <w:p w:rsidR="000C002F" w:rsidRPr="001F4166" w:rsidRDefault="000C002F" w:rsidP="00C251B1">
            <w:pPr>
              <w:spacing w:after="0" w:line="240" w:lineRule="auto"/>
              <w:jc w:val="both"/>
              <w:rPr>
                <w:rFonts w:ascii="Calibri" w:hAnsi="Calibri"/>
                <w:sz w:val="18"/>
                <w:szCs w:val="18"/>
              </w:rPr>
            </w:pPr>
            <w:r w:rsidRPr="001F4166">
              <w:rPr>
                <w:rFonts w:ascii="Calibri" w:hAnsi="Calibri"/>
                <w:sz w:val="18"/>
                <w:szCs w:val="18"/>
              </w:rPr>
              <w:t>napomáhat spolupráci VŠ se zaměstnavateli a umožnit jejich zapojení do procesu tvorby Národní soustavy kvalifikací pro terciární vzdělávání (pracovní skupiny)</w:t>
            </w:r>
          </w:p>
        </w:tc>
        <w:tc>
          <w:tcPr>
            <w:tcW w:w="1276" w:type="dxa"/>
            <w:vMerge w:val="restart"/>
            <w:tcBorders>
              <w:top w:val="single" w:sz="4" w:space="0" w:color="000000"/>
              <w:left w:val="single" w:sz="4" w:space="0" w:color="000000"/>
              <w:right w:val="single" w:sz="4" w:space="0" w:color="000000"/>
            </w:tcBorders>
            <w:shd w:val="clear" w:color="auto" w:fill="auto"/>
          </w:tcPr>
          <w:p w:rsidR="000C002F" w:rsidRPr="001F4166" w:rsidRDefault="000C002F" w:rsidP="00C251B1">
            <w:pPr>
              <w:spacing w:after="0" w:line="240" w:lineRule="auto"/>
              <w:jc w:val="both"/>
              <w:rPr>
                <w:rFonts w:ascii="Calibri" w:hAnsi="Calibri"/>
                <w:b/>
                <w:sz w:val="18"/>
                <w:szCs w:val="18"/>
              </w:rPr>
            </w:pPr>
            <w:r w:rsidRPr="001F4166">
              <w:rPr>
                <w:rFonts w:ascii="Calibri" w:hAnsi="Calibri"/>
                <w:b/>
                <w:sz w:val="18"/>
                <w:szCs w:val="18"/>
              </w:rPr>
              <w:t xml:space="preserve">MŠMT </w:t>
            </w:r>
          </w:p>
          <w:p w:rsidR="000C002F" w:rsidRPr="001F4166" w:rsidRDefault="000C002F" w:rsidP="00C251B1">
            <w:pPr>
              <w:spacing w:after="0" w:line="240" w:lineRule="auto"/>
              <w:jc w:val="both"/>
              <w:rPr>
                <w:rFonts w:ascii="Calibri" w:hAnsi="Calibri"/>
                <w:b/>
                <w:sz w:val="18"/>
                <w:szCs w:val="18"/>
              </w:rPr>
            </w:pPr>
            <w:r w:rsidRPr="001F4166">
              <w:rPr>
                <w:rFonts w:ascii="Calibri" w:hAnsi="Calibri"/>
                <w:b/>
                <w:sz w:val="18"/>
                <w:szCs w:val="18"/>
              </w:rPr>
              <w:t>O30;</w:t>
            </w:r>
          </w:p>
          <w:p w:rsidR="000C002F" w:rsidRPr="001F4166" w:rsidRDefault="000C002F" w:rsidP="00C251B1">
            <w:pPr>
              <w:spacing w:after="0" w:line="240" w:lineRule="auto"/>
              <w:jc w:val="both"/>
              <w:rPr>
                <w:rFonts w:ascii="Calibri" w:hAnsi="Calibri"/>
                <w:sz w:val="18"/>
                <w:szCs w:val="18"/>
              </w:rPr>
            </w:pPr>
            <w:r w:rsidRPr="001F4166">
              <w:rPr>
                <w:rFonts w:ascii="Calibri" w:hAnsi="Calibri"/>
                <w:sz w:val="18"/>
                <w:szCs w:val="18"/>
              </w:rPr>
              <w:t>(resort. ministerstva)</w:t>
            </w:r>
          </w:p>
        </w:tc>
        <w:tc>
          <w:tcPr>
            <w:tcW w:w="7371" w:type="dxa"/>
            <w:vMerge w:val="restart"/>
            <w:tcBorders>
              <w:top w:val="single" w:sz="4" w:space="0" w:color="000000"/>
              <w:left w:val="single" w:sz="4" w:space="0" w:color="000000"/>
              <w:right w:val="single" w:sz="4" w:space="0" w:color="000000"/>
            </w:tcBorders>
            <w:shd w:val="clear" w:color="auto" w:fill="auto"/>
          </w:tcPr>
          <w:p w:rsidR="000C002F" w:rsidRPr="001F4166" w:rsidRDefault="000C002F" w:rsidP="00C251B1">
            <w:pPr>
              <w:spacing w:after="0" w:line="240" w:lineRule="auto"/>
              <w:jc w:val="both"/>
              <w:rPr>
                <w:rFonts w:ascii="Calibri" w:eastAsia="Times New Roman" w:hAnsi="Calibri"/>
                <w:sz w:val="18"/>
                <w:szCs w:val="18"/>
                <w:lang w:eastAsia="cs-CZ"/>
              </w:rPr>
            </w:pPr>
            <w:r w:rsidRPr="001F4166">
              <w:rPr>
                <w:rFonts w:ascii="Calibri" w:eastAsia="Times New Roman" w:hAnsi="Calibri"/>
                <w:sz w:val="18"/>
                <w:szCs w:val="18"/>
                <w:lang w:eastAsia="cs-CZ"/>
              </w:rPr>
              <w:t xml:space="preserve">Spolupráce vysokých škol se zaměstnavateli je podporována prostřednictvím Dlouhodobého záměru MŠMT pro oblast vysokých škol na období 2011-2015 a jeho každoročních aktualizací, resp. rozvojových programů. V centralizovaných rozvojových programech pro rok 2013 je v rámci Programu pro vyrovnávání příležitostí pro vysoké školy se sídlem na území hlavního města Prahy podporováno tematická zaměření rozvoj vzdělávací činnosti prostřednictvím vytváření partnerství a sítí mezi vysokými školami a institucemi výzkumu a vývoje, subjekty soukromého sektoru nebo subjekty vykonávajícími veřejnou správu. </w:t>
            </w:r>
          </w:p>
          <w:p w:rsidR="000C002F" w:rsidRPr="001F4166" w:rsidRDefault="000C002F" w:rsidP="00C251B1">
            <w:pPr>
              <w:spacing w:after="0" w:line="240" w:lineRule="auto"/>
              <w:jc w:val="both"/>
              <w:rPr>
                <w:rFonts w:ascii="Calibri" w:eastAsia="Times New Roman" w:hAnsi="Calibri"/>
                <w:sz w:val="18"/>
                <w:szCs w:val="18"/>
                <w:lang w:eastAsia="cs-CZ"/>
              </w:rPr>
            </w:pPr>
            <w:r w:rsidRPr="001F4166">
              <w:rPr>
                <w:rFonts w:ascii="Calibri" w:eastAsia="Times New Roman" w:hAnsi="Calibri"/>
                <w:sz w:val="18"/>
                <w:szCs w:val="18"/>
                <w:lang w:eastAsia="cs-CZ"/>
              </w:rPr>
              <w:t>V roce 2012 se na výuce v akreditovaných studijních programech veřejných VŠ podílelo celkem 8 813 odborníků z praxe.</w:t>
            </w:r>
          </w:p>
          <w:p w:rsidR="000C002F" w:rsidRPr="001F4166" w:rsidRDefault="000C002F" w:rsidP="00C251B1">
            <w:pPr>
              <w:spacing w:after="0" w:line="240" w:lineRule="auto"/>
              <w:jc w:val="both"/>
              <w:rPr>
                <w:rFonts w:ascii="Calibri" w:hAnsi="Calibri"/>
                <w:sz w:val="18"/>
                <w:szCs w:val="18"/>
              </w:rPr>
            </w:pPr>
            <w:r w:rsidRPr="001F4166">
              <w:rPr>
                <w:rFonts w:ascii="Calibri" w:hAnsi="Calibri"/>
                <w:sz w:val="18"/>
                <w:szCs w:val="18"/>
              </w:rPr>
              <w:t xml:space="preserve">MŠMT spolupráci VŠ se zaměstnavateli podporuje prostřednictvím výzev OP VK, konkrétně z oblasti podpory 2. 4 Partnerství a sítě. </w:t>
            </w:r>
          </w:p>
          <w:p w:rsidR="000C002F" w:rsidRPr="001F4166" w:rsidRDefault="000C002F" w:rsidP="00C251B1">
            <w:pPr>
              <w:spacing w:after="0" w:line="240" w:lineRule="auto"/>
              <w:jc w:val="both"/>
              <w:rPr>
                <w:rFonts w:ascii="Calibri" w:hAnsi="Calibri"/>
                <w:sz w:val="18"/>
                <w:szCs w:val="18"/>
              </w:rPr>
            </w:pPr>
            <w:r w:rsidRPr="001F4166">
              <w:rPr>
                <w:rFonts w:ascii="Calibri" w:hAnsi="Calibri"/>
                <w:sz w:val="18"/>
                <w:szCs w:val="18"/>
              </w:rPr>
              <w:t xml:space="preserve">Do 2. kola výzvy č. </w:t>
            </w:r>
            <w:r w:rsidRPr="001F4166">
              <w:rPr>
                <w:rFonts w:ascii="Calibri" w:hAnsi="Calibri"/>
                <w:b/>
                <w:bCs/>
                <w:sz w:val="18"/>
                <w:szCs w:val="18"/>
              </w:rPr>
              <w:t>31</w:t>
            </w:r>
            <w:r w:rsidRPr="001F4166">
              <w:rPr>
                <w:rFonts w:ascii="Calibri" w:hAnsi="Calibri"/>
                <w:sz w:val="18"/>
                <w:szCs w:val="18"/>
              </w:rPr>
              <w:t xml:space="preserve"> (IPo) OP VK, oblast podpory </w:t>
            </w:r>
            <w:r w:rsidRPr="001F4166">
              <w:rPr>
                <w:rFonts w:ascii="Calibri" w:hAnsi="Calibri"/>
                <w:b/>
                <w:bCs/>
                <w:sz w:val="18"/>
                <w:szCs w:val="18"/>
              </w:rPr>
              <w:t>2.4 Partnerství a sítě </w:t>
            </w:r>
            <w:r w:rsidRPr="001F4166">
              <w:rPr>
                <w:rFonts w:ascii="Calibri" w:hAnsi="Calibri"/>
                <w:bCs/>
                <w:sz w:val="18"/>
                <w:szCs w:val="18"/>
              </w:rPr>
              <w:t>(vyhlášeného v roce 2011)</w:t>
            </w:r>
            <w:r w:rsidRPr="001F4166">
              <w:rPr>
                <w:rFonts w:ascii="Calibri" w:hAnsi="Calibri"/>
                <w:b/>
                <w:bCs/>
                <w:sz w:val="18"/>
                <w:szCs w:val="18"/>
              </w:rPr>
              <w:t xml:space="preserve"> </w:t>
            </w:r>
            <w:r w:rsidRPr="001F4166">
              <w:rPr>
                <w:rFonts w:ascii="Calibri" w:hAnsi="Calibri"/>
                <w:sz w:val="18"/>
                <w:szCs w:val="18"/>
              </w:rPr>
              <w:t xml:space="preserve">bylo přijato a úspěšně zaregistrováno </w:t>
            </w:r>
            <w:r w:rsidRPr="001F4166">
              <w:rPr>
                <w:rFonts w:ascii="Calibri" w:hAnsi="Calibri"/>
                <w:b/>
                <w:bCs/>
                <w:sz w:val="18"/>
                <w:szCs w:val="18"/>
              </w:rPr>
              <w:t>184</w:t>
            </w:r>
            <w:r w:rsidRPr="001F4166">
              <w:rPr>
                <w:rFonts w:ascii="Calibri" w:hAnsi="Calibri"/>
                <w:sz w:val="18"/>
                <w:szCs w:val="18"/>
              </w:rPr>
              <w:t xml:space="preserve"> projektových žádostí s celkovou požadovanou částkou </w:t>
            </w:r>
            <w:r w:rsidRPr="001F4166">
              <w:rPr>
                <w:rFonts w:ascii="Calibri" w:hAnsi="Calibri"/>
                <w:b/>
                <w:bCs/>
                <w:sz w:val="18"/>
                <w:szCs w:val="18"/>
              </w:rPr>
              <w:t>6 167 108 140,74</w:t>
            </w:r>
            <w:r w:rsidRPr="001F4166">
              <w:rPr>
                <w:rFonts w:ascii="Calibri" w:hAnsi="Calibri"/>
                <w:sz w:val="18"/>
                <w:szCs w:val="18"/>
              </w:rPr>
              <w:t xml:space="preserve"> Kč.</w:t>
            </w:r>
          </w:p>
          <w:p w:rsidR="000C002F" w:rsidRPr="001F4166" w:rsidRDefault="000C002F" w:rsidP="00C251B1">
            <w:pPr>
              <w:pStyle w:val="Bezmezer"/>
              <w:jc w:val="both"/>
              <w:rPr>
                <w:sz w:val="18"/>
                <w:szCs w:val="18"/>
                <w:lang w:eastAsia="cs-CZ"/>
              </w:rPr>
            </w:pPr>
            <w:r w:rsidRPr="001F4166">
              <w:rPr>
                <w:sz w:val="18"/>
                <w:szCs w:val="18"/>
                <w:lang w:eastAsia="cs-CZ"/>
              </w:rPr>
              <w:t>V oblasti podpory 2.4 Partnerství a sítě bylo doporučeno k financování celkem 17 projektů z výzvy č. 31 ve finančním objemu 505 921 917,15 Kč. Výzva byla zaměřena na podporu spolupráce mezi institucemi terciárního vzdělávání, výzkumnými organizacemi a podnikatelským, veřejným a neziskovým sektorem.</w:t>
            </w:r>
          </w:p>
          <w:p w:rsidR="000C002F" w:rsidRPr="001F4166" w:rsidRDefault="000C002F" w:rsidP="00C251B1">
            <w:pPr>
              <w:pStyle w:val="Default"/>
              <w:jc w:val="both"/>
              <w:rPr>
                <w:rFonts w:ascii="Calibri" w:hAnsi="Calibri"/>
                <w:color w:val="auto"/>
                <w:sz w:val="18"/>
                <w:szCs w:val="18"/>
              </w:rPr>
            </w:pPr>
            <w:r w:rsidRPr="001F4166">
              <w:rPr>
                <w:rFonts w:ascii="Calibri" w:hAnsi="Calibri"/>
                <w:color w:val="auto"/>
                <w:sz w:val="18"/>
                <w:szCs w:val="18"/>
              </w:rPr>
              <w:t>Mezi podpořenými projekty je např. projekt MU „BiochemNet – Vytvoření sítě pro podporu biomedicínských pracovišť a zvýšení uplatnitelnosti absolventů biochemických oborů v praxi. V této oblasti podpory byl rovněž podpořen projekt ZČU v Plzni Vytváření a posilování partnerství mezi univerzitami a praxí s celkovou alokovanou částkou 23 709 505,60 Kč.</w:t>
            </w:r>
          </w:p>
          <w:p w:rsidR="000C002F" w:rsidRPr="001F4166" w:rsidRDefault="000C002F" w:rsidP="00C251B1">
            <w:pPr>
              <w:spacing w:after="0" w:line="240" w:lineRule="auto"/>
              <w:jc w:val="both"/>
              <w:rPr>
                <w:rFonts w:ascii="Calibri" w:hAnsi="Calibri"/>
                <w:sz w:val="18"/>
                <w:szCs w:val="18"/>
              </w:rPr>
            </w:pPr>
          </w:p>
          <w:p w:rsidR="000C002F" w:rsidRDefault="000C002F" w:rsidP="00C251B1">
            <w:pPr>
              <w:spacing w:after="0" w:line="240" w:lineRule="auto"/>
              <w:jc w:val="both"/>
              <w:rPr>
                <w:rFonts w:ascii="Calibri" w:hAnsi="Calibri"/>
                <w:sz w:val="18"/>
                <w:szCs w:val="18"/>
              </w:rPr>
            </w:pPr>
            <w:r w:rsidRPr="001F4166">
              <w:rPr>
                <w:rFonts w:ascii="Calibri" w:hAnsi="Calibri"/>
                <w:sz w:val="18"/>
                <w:szCs w:val="18"/>
              </w:rPr>
              <w:t xml:space="preserve">IPn Národní kvalifikační rámec terciárního vzdělávání (Q-Ram) probíhal od 1. 8. </w:t>
            </w:r>
            <w:smartTag w:uri="urn:schemas-microsoft-com:office:smarttags" w:element="metricconverter">
              <w:smartTagPr>
                <w:attr w:name="ProductID" w:val="2009 a"/>
              </w:smartTagPr>
              <w:r w:rsidRPr="001F4166">
                <w:rPr>
                  <w:rFonts w:ascii="Calibri" w:hAnsi="Calibri"/>
                  <w:sz w:val="18"/>
                  <w:szCs w:val="18"/>
                </w:rPr>
                <w:t>2009 a</w:t>
              </w:r>
            </w:smartTag>
            <w:r w:rsidRPr="001F4166">
              <w:rPr>
                <w:rFonts w:ascii="Calibri" w:hAnsi="Calibri"/>
                <w:sz w:val="18"/>
                <w:szCs w:val="18"/>
              </w:rPr>
              <w:t xml:space="preserve"> do 31. 12. 2012 – na řešení projektu se kromě 170 akademických pracovníků podíleli i zástupci studentů a zaměstnavatelů (zástupci HK ČR, SPD ČR ve Sboru expertů, zástupci UZS ve vybraných pracovních skupinách, účastníci regionálních workshopů k vybraným oblastem vzdělávání). Zásluhou všech zapojených je vytvoření tří dílů publikace Národního kvalifikačního rámce. </w:t>
            </w:r>
          </w:p>
          <w:p w:rsidR="00667D68" w:rsidRPr="00667D68" w:rsidRDefault="00667D68" w:rsidP="00C251B1">
            <w:pPr>
              <w:spacing w:after="0" w:line="240" w:lineRule="auto"/>
              <w:jc w:val="both"/>
              <w:rPr>
                <w:rFonts w:ascii="Calibri" w:hAnsi="Calibri"/>
                <w:color w:val="FF0000"/>
                <w:sz w:val="18"/>
                <w:szCs w:val="18"/>
              </w:rPr>
            </w:pPr>
            <w:r w:rsidRPr="00667D68">
              <w:rPr>
                <w:rFonts w:ascii="Calibri" w:hAnsi="Calibri"/>
                <w:color w:val="FF0000"/>
                <w:sz w:val="18"/>
                <w:szCs w:val="18"/>
              </w:rPr>
              <w:t>K napomáhání spolupráce VŠ se zaměstnavateli přispívá program Erasmus+, který je administrován Domem zahraniční spolupráce. Studenti VŠ mohou v rámci mobilit využít stipendia na praktické stáže v rozmezí 2-12 měsíců. Program rovněž podporuje účast zahraničních odborníků z praxe ve výuce. Program podporuje i zapojení neuniverzitních subjektů do strategických partnerství. Tento typ projektů slouží ke spolupráci na inovacích a výměně zkušeností mezi VŠ a světem práce.</w:t>
            </w:r>
          </w:p>
        </w:tc>
        <w:tc>
          <w:tcPr>
            <w:tcW w:w="2111" w:type="dxa"/>
            <w:vMerge w:val="restart"/>
            <w:tcBorders>
              <w:top w:val="single" w:sz="4" w:space="0" w:color="000000"/>
              <w:left w:val="single" w:sz="4" w:space="0" w:color="000000"/>
              <w:right w:val="single" w:sz="4" w:space="0" w:color="000000"/>
            </w:tcBorders>
            <w:shd w:val="clear" w:color="auto" w:fill="auto"/>
          </w:tcPr>
          <w:p w:rsidR="000C002F" w:rsidRPr="001F4166" w:rsidRDefault="000C002F" w:rsidP="00C251B1">
            <w:pPr>
              <w:spacing w:after="0" w:line="240" w:lineRule="auto"/>
              <w:jc w:val="both"/>
              <w:rPr>
                <w:rFonts w:ascii="Calibri" w:hAnsi="Calibri"/>
                <w:sz w:val="18"/>
                <w:szCs w:val="18"/>
              </w:rPr>
            </w:pPr>
            <w:r w:rsidRPr="001F4166">
              <w:rPr>
                <w:rFonts w:ascii="Calibri" w:hAnsi="Calibri"/>
                <w:sz w:val="18"/>
                <w:szCs w:val="18"/>
              </w:rPr>
              <w:t>V rámci běžné činnosti, OP VK (oblast 2.4 Partnerství a sítě)</w:t>
            </w:r>
          </w:p>
          <w:p w:rsidR="000C002F" w:rsidRPr="001F4166" w:rsidRDefault="000C002F" w:rsidP="00C251B1">
            <w:pPr>
              <w:spacing w:after="0" w:line="240" w:lineRule="auto"/>
              <w:jc w:val="both"/>
              <w:rPr>
                <w:rFonts w:ascii="Calibri" w:hAnsi="Calibri"/>
                <w:sz w:val="18"/>
                <w:szCs w:val="18"/>
              </w:rPr>
            </w:pPr>
            <w:r w:rsidRPr="001F4166">
              <w:rPr>
                <w:rFonts w:ascii="Calibri" w:hAnsi="Calibri"/>
                <w:sz w:val="18"/>
                <w:szCs w:val="18"/>
              </w:rPr>
              <w:t>IPn QRAM</w:t>
            </w:r>
          </w:p>
        </w:tc>
      </w:tr>
      <w:tr w:rsidR="000C002F" w:rsidRPr="001F4166" w:rsidTr="00C10B53">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C4BC96"/>
          </w:tcPr>
          <w:p w:rsidR="000C002F" w:rsidRPr="001F4166" w:rsidRDefault="000C002F" w:rsidP="00C251B1">
            <w:pPr>
              <w:spacing w:after="0" w:line="240" w:lineRule="auto"/>
              <w:jc w:val="both"/>
              <w:rPr>
                <w:rFonts w:ascii="Calibri" w:hAnsi="Calibri"/>
                <w:b/>
                <w:sz w:val="18"/>
                <w:szCs w:val="18"/>
              </w:rPr>
            </w:pPr>
            <w:r w:rsidRPr="001F4166">
              <w:rPr>
                <w:rFonts w:ascii="Calibri" w:hAnsi="Calibri"/>
                <w:b/>
                <w:sz w:val="18"/>
                <w:szCs w:val="18"/>
              </w:rPr>
              <w:t>BP</w:t>
            </w:r>
          </w:p>
        </w:tc>
        <w:tc>
          <w:tcPr>
            <w:tcW w:w="2268" w:type="dxa"/>
            <w:vMerge/>
            <w:tcBorders>
              <w:left w:val="single" w:sz="4" w:space="0" w:color="000000"/>
              <w:bottom w:val="single" w:sz="4" w:space="0" w:color="000000"/>
              <w:right w:val="single" w:sz="4" w:space="0" w:color="000000"/>
            </w:tcBorders>
            <w:shd w:val="clear" w:color="auto" w:fill="auto"/>
          </w:tcPr>
          <w:p w:rsidR="000C002F" w:rsidRPr="001F4166" w:rsidRDefault="000C002F" w:rsidP="00C251B1">
            <w:pPr>
              <w:spacing w:after="0" w:line="240" w:lineRule="auto"/>
              <w:jc w:val="both"/>
              <w:rPr>
                <w:rFonts w:ascii="Calibri" w:hAnsi="Calibri"/>
                <w:sz w:val="18"/>
                <w:szCs w:val="18"/>
              </w:rPr>
            </w:pPr>
          </w:p>
        </w:tc>
        <w:tc>
          <w:tcPr>
            <w:tcW w:w="1276" w:type="dxa"/>
            <w:vMerge/>
            <w:tcBorders>
              <w:left w:val="single" w:sz="4" w:space="0" w:color="000000"/>
              <w:bottom w:val="single" w:sz="4" w:space="0" w:color="000000"/>
              <w:right w:val="single" w:sz="4" w:space="0" w:color="000000"/>
            </w:tcBorders>
            <w:shd w:val="clear" w:color="auto" w:fill="auto"/>
          </w:tcPr>
          <w:p w:rsidR="000C002F" w:rsidRPr="001F4166" w:rsidRDefault="000C002F" w:rsidP="00C251B1">
            <w:pPr>
              <w:spacing w:after="0" w:line="240" w:lineRule="auto"/>
              <w:jc w:val="both"/>
              <w:rPr>
                <w:rFonts w:ascii="Calibri" w:hAnsi="Calibri"/>
                <w:b/>
                <w:sz w:val="18"/>
                <w:szCs w:val="18"/>
              </w:rPr>
            </w:pPr>
          </w:p>
        </w:tc>
        <w:tc>
          <w:tcPr>
            <w:tcW w:w="7371" w:type="dxa"/>
            <w:vMerge/>
            <w:tcBorders>
              <w:left w:val="single" w:sz="4" w:space="0" w:color="000000"/>
              <w:bottom w:val="single" w:sz="4" w:space="0" w:color="000000"/>
              <w:right w:val="single" w:sz="4" w:space="0" w:color="000000"/>
            </w:tcBorders>
            <w:shd w:val="clear" w:color="auto" w:fill="auto"/>
          </w:tcPr>
          <w:p w:rsidR="000C002F" w:rsidRPr="001F4166" w:rsidRDefault="000C002F" w:rsidP="00C251B1">
            <w:pPr>
              <w:spacing w:after="0" w:line="240" w:lineRule="auto"/>
              <w:jc w:val="both"/>
              <w:rPr>
                <w:rFonts w:ascii="Calibri" w:hAnsi="Calibri"/>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0C002F" w:rsidRPr="001F4166" w:rsidRDefault="000C002F" w:rsidP="00C251B1">
            <w:pPr>
              <w:spacing w:after="0" w:line="240" w:lineRule="auto"/>
              <w:jc w:val="both"/>
              <w:rPr>
                <w:rFonts w:ascii="Calibri" w:hAnsi="Calibri"/>
                <w:sz w:val="18"/>
                <w:szCs w:val="18"/>
              </w:rPr>
            </w:pPr>
          </w:p>
        </w:tc>
      </w:tr>
      <w:tr w:rsidR="000C002F" w:rsidRPr="001F4166" w:rsidTr="00C10B53">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0C002F" w:rsidRPr="001F4166" w:rsidRDefault="000C002F" w:rsidP="00C251B1">
            <w:pPr>
              <w:spacing w:after="0" w:line="240" w:lineRule="auto"/>
              <w:jc w:val="both"/>
              <w:rPr>
                <w:rFonts w:ascii="Calibri" w:hAnsi="Calibri"/>
                <w:b/>
                <w:sz w:val="18"/>
                <w:szCs w:val="18"/>
              </w:rPr>
            </w:pPr>
            <w:r w:rsidRPr="001F4166">
              <w:rPr>
                <w:rFonts w:ascii="Calibri" w:hAnsi="Calibri"/>
                <w:b/>
                <w:sz w:val="18"/>
                <w:szCs w:val="18"/>
              </w:rPr>
              <w:t xml:space="preserve">2. A. </w:t>
            </w:r>
            <w:smartTag w:uri="urn:schemas-microsoft-com:office:smarttags" w:element="metricconverter">
              <w:smartTagPr>
                <w:attr w:name="ProductID" w:val="4 a"/>
              </w:smartTagPr>
              <w:r w:rsidRPr="001F4166">
                <w:rPr>
                  <w:rFonts w:ascii="Calibri" w:hAnsi="Calibri"/>
                  <w:b/>
                  <w:sz w:val="18"/>
                  <w:szCs w:val="18"/>
                </w:rPr>
                <w:t>4 a</w:t>
              </w:r>
            </w:smartTag>
            <w:r w:rsidRPr="001F4166">
              <w:rPr>
                <w:rFonts w:ascii="Calibri" w:hAnsi="Calibri"/>
                <w:b/>
                <w:sz w:val="18"/>
                <w:szCs w:val="18"/>
              </w:rPr>
              <w:t>)</w:t>
            </w:r>
          </w:p>
        </w:tc>
        <w:tc>
          <w:tcPr>
            <w:tcW w:w="2268" w:type="dxa"/>
            <w:vMerge w:val="restart"/>
            <w:tcBorders>
              <w:top w:val="single" w:sz="4" w:space="0" w:color="000000"/>
              <w:left w:val="single" w:sz="4" w:space="0" w:color="000000"/>
              <w:right w:val="single" w:sz="4" w:space="0" w:color="000000"/>
            </w:tcBorders>
            <w:shd w:val="clear" w:color="auto" w:fill="auto"/>
          </w:tcPr>
          <w:p w:rsidR="000C002F" w:rsidRPr="001F4166" w:rsidRDefault="000C002F" w:rsidP="00C251B1">
            <w:pPr>
              <w:spacing w:after="0" w:line="240" w:lineRule="auto"/>
              <w:jc w:val="both"/>
              <w:rPr>
                <w:rFonts w:ascii="Calibri" w:hAnsi="Calibri"/>
                <w:sz w:val="18"/>
                <w:szCs w:val="18"/>
              </w:rPr>
            </w:pPr>
            <w:r w:rsidRPr="001F4166">
              <w:rPr>
                <w:rFonts w:ascii="Calibri" w:hAnsi="Calibri"/>
                <w:sz w:val="18"/>
                <w:szCs w:val="18"/>
              </w:rPr>
              <w:t>doporučit VŠ zahrnout celoživotní vzdělávání do systému vnitřního hodnocení činností VŠ (návaznost na vytvoření a implementaci komplexního hodnocení kvality)</w:t>
            </w:r>
          </w:p>
        </w:tc>
        <w:tc>
          <w:tcPr>
            <w:tcW w:w="1276" w:type="dxa"/>
            <w:vMerge w:val="restart"/>
            <w:tcBorders>
              <w:top w:val="single" w:sz="4" w:space="0" w:color="000000"/>
              <w:left w:val="single" w:sz="4" w:space="0" w:color="000000"/>
              <w:right w:val="single" w:sz="4" w:space="0" w:color="000000"/>
            </w:tcBorders>
            <w:shd w:val="clear" w:color="auto" w:fill="auto"/>
          </w:tcPr>
          <w:p w:rsidR="000C002F" w:rsidRPr="001F4166" w:rsidRDefault="000C002F" w:rsidP="00C251B1">
            <w:pPr>
              <w:spacing w:after="0" w:line="240" w:lineRule="auto"/>
              <w:jc w:val="both"/>
              <w:rPr>
                <w:rFonts w:ascii="Calibri" w:hAnsi="Calibri"/>
                <w:b/>
                <w:sz w:val="18"/>
                <w:szCs w:val="18"/>
              </w:rPr>
            </w:pPr>
            <w:r w:rsidRPr="001F4166">
              <w:rPr>
                <w:rFonts w:ascii="Calibri" w:hAnsi="Calibri"/>
                <w:b/>
                <w:sz w:val="18"/>
                <w:szCs w:val="18"/>
              </w:rPr>
              <w:t>MŠMT</w:t>
            </w:r>
          </w:p>
          <w:p w:rsidR="000C002F" w:rsidRPr="001F4166" w:rsidRDefault="000C002F" w:rsidP="00C251B1">
            <w:pPr>
              <w:spacing w:after="0" w:line="240" w:lineRule="auto"/>
              <w:jc w:val="both"/>
              <w:rPr>
                <w:rFonts w:ascii="Calibri" w:hAnsi="Calibri"/>
                <w:b/>
                <w:sz w:val="18"/>
                <w:szCs w:val="18"/>
              </w:rPr>
            </w:pPr>
            <w:r w:rsidRPr="001F4166">
              <w:rPr>
                <w:rFonts w:ascii="Calibri" w:hAnsi="Calibri"/>
                <w:b/>
                <w:sz w:val="18"/>
                <w:szCs w:val="18"/>
              </w:rPr>
              <w:t>O30;</w:t>
            </w:r>
          </w:p>
          <w:p w:rsidR="000C002F" w:rsidRPr="001F4166" w:rsidRDefault="000C002F" w:rsidP="00C251B1">
            <w:pPr>
              <w:spacing w:after="0" w:line="240" w:lineRule="auto"/>
              <w:jc w:val="both"/>
              <w:rPr>
                <w:rFonts w:ascii="Calibri" w:hAnsi="Calibri"/>
                <w:b/>
                <w:sz w:val="18"/>
                <w:szCs w:val="18"/>
              </w:rPr>
            </w:pPr>
          </w:p>
        </w:tc>
        <w:tc>
          <w:tcPr>
            <w:tcW w:w="7371" w:type="dxa"/>
            <w:vMerge w:val="restart"/>
            <w:tcBorders>
              <w:top w:val="single" w:sz="4" w:space="0" w:color="000000"/>
              <w:left w:val="single" w:sz="4" w:space="0" w:color="000000"/>
              <w:right w:val="single" w:sz="4" w:space="0" w:color="000000"/>
            </w:tcBorders>
            <w:shd w:val="clear" w:color="auto" w:fill="auto"/>
          </w:tcPr>
          <w:p w:rsidR="000C002F" w:rsidRPr="001F4166" w:rsidRDefault="000C002F" w:rsidP="00C251B1">
            <w:pPr>
              <w:pStyle w:val="odstavecseseznamem0"/>
              <w:ind w:left="0"/>
              <w:jc w:val="both"/>
              <w:rPr>
                <w:rFonts w:eastAsia="Times New Roman"/>
                <w:sz w:val="18"/>
                <w:szCs w:val="18"/>
              </w:rPr>
            </w:pPr>
            <w:r w:rsidRPr="001F4166">
              <w:rPr>
                <w:rFonts w:eastAsia="Times New Roman"/>
                <w:sz w:val="18"/>
                <w:szCs w:val="18"/>
              </w:rPr>
              <w:t xml:space="preserve">Zahrnutí kurzů CŽV do systémů vnitřního a vnějšího hodnocení na VŠ je podpořeno v Dlouhodobém záměru ministerstva pro oblast vysokých škol na období 2011-2015 formou doporučení vysokým školám začlenit kurzy celoživotního vzdělávání do systému vnitřního hodnocení vzdělávací činnosti.  </w:t>
            </w:r>
          </w:p>
          <w:p w:rsidR="000C002F" w:rsidRPr="001F4166" w:rsidRDefault="000C002F" w:rsidP="00C251B1">
            <w:pPr>
              <w:spacing w:after="0" w:line="240" w:lineRule="auto"/>
              <w:jc w:val="both"/>
              <w:rPr>
                <w:rFonts w:ascii="Calibri" w:eastAsia="Times New Roman" w:hAnsi="Calibri"/>
                <w:sz w:val="18"/>
                <w:szCs w:val="18"/>
              </w:rPr>
            </w:pPr>
            <w:r w:rsidRPr="001F4166">
              <w:rPr>
                <w:rFonts w:ascii="Calibri" w:eastAsia="Times New Roman" w:hAnsi="Calibri"/>
                <w:sz w:val="18"/>
                <w:szCs w:val="18"/>
              </w:rPr>
              <w:t>Navíc MŠMT důsledně podporuje „vnější“ posuzování závěrů a doporučení vzešlých z vnitřních systémů a jejich využití na vysokých školách provázání systémů vnitřního a vnějšího hodnocení, což ovlivňuje i plnění tohoto opatření.</w:t>
            </w:r>
          </w:p>
          <w:p w:rsidR="000C002F" w:rsidRPr="001F4166" w:rsidRDefault="000C002F" w:rsidP="00C251B1">
            <w:pPr>
              <w:pStyle w:val="odstavecseseznamem0"/>
              <w:ind w:left="0"/>
              <w:jc w:val="both"/>
              <w:rPr>
                <w:rFonts w:eastAsia="Times New Roman"/>
                <w:sz w:val="18"/>
                <w:szCs w:val="18"/>
                <w:lang w:eastAsia="en-US"/>
              </w:rPr>
            </w:pPr>
            <w:r w:rsidRPr="001F4166">
              <w:rPr>
                <w:rFonts w:eastAsia="Times New Roman"/>
                <w:sz w:val="18"/>
                <w:szCs w:val="18"/>
                <w:lang w:eastAsia="en-US"/>
              </w:rPr>
              <w:t xml:space="preserve">Vnitřní hodnocení činnosti probíhá na VŠ podle podmínek, které jsou vymezeny statutem příslušné VŠ. Popis vnitřního hodnocení je slabinou předložených výročních zpráv. </w:t>
            </w:r>
          </w:p>
          <w:p w:rsidR="000C002F" w:rsidRPr="001F4166" w:rsidRDefault="000C002F" w:rsidP="00C251B1">
            <w:pPr>
              <w:spacing w:after="0" w:line="240" w:lineRule="auto"/>
              <w:jc w:val="both"/>
              <w:rPr>
                <w:rFonts w:ascii="Calibri" w:eastAsia="Times New Roman" w:hAnsi="Calibri"/>
                <w:sz w:val="18"/>
                <w:szCs w:val="18"/>
              </w:rPr>
            </w:pPr>
            <w:r w:rsidRPr="001F4166">
              <w:rPr>
                <w:rFonts w:ascii="Calibri" w:eastAsia="Times New Roman" w:hAnsi="Calibri"/>
                <w:sz w:val="18"/>
                <w:szCs w:val="18"/>
              </w:rPr>
              <w:t>Podpora funkčních systémů vnitřního hodnocení na VŠ je realizována prostřednictvím IPn Hodnocení kvality. Projekt byl spuštěn v srpnu 2010. Vzhledem k e zpožděnému začátku projektu byla jeho realizace prodloužena do 31. 7. 2014.</w:t>
            </w:r>
          </w:p>
          <w:p w:rsidR="000C002F" w:rsidRPr="001F4166" w:rsidRDefault="000C002F" w:rsidP="00C251B1">
            <w:pPr>
              <w:spacing w:after="0" w:line="240" w:lineRule="auto"/>
              <w:jc w:val="both"/>
              <w:rPr>
                <w:b/>
                <w:sz w:val="18"/>
                <w:szCs w:val="18"/>
              </w:rPr>
            </w:pPr>
            <w:r w:rsidRPr="001F4166">
              <w:rPr>
                <w:rFonts w:ascii="Calibri" w:eastAsia="Times New Roman" w:hAnsi="Calibri"/>
                <w:sz w:val="18"/>
                <w:szCs w:val="18"/>
              </w:rPr>
              <w:t xml:space="preserve">Výsledky projektu budou sloužit k navržení metodik komplexního hodnocení v ITV a návrhu na implementaci a provozování komplexního hodnocení kvality v systému terciárního vzdělávání. Hodnocení kurzů celoživotního vzdělávání v rámci </w:t>
            </w:r>
            <w:r w:rsidRPr="001F4166">
              <w:rPr>
                <w:rFonts w:ascii="Calibri" w:hAnsi="Calibri"/>
                <w:sz w:val="18"/>
                <w:szCs w:val="18"/>
              </w:rPr>
              <w:t>systému vnitřního hodnocení činností VŠ je obsaženo ve zpracovaném modelu komplexního hodnocení kvality ITV.</w:t>
            </w:r>
          </w:p>
        </w:tc>
        <w:tc>
          <w:tcPr>
            <w:tcW w:w="2111" w:type="dxa"/>
            <w:vMerge w:val="restart"/>
            <w:tcBorders>
              <w:top w:val="single" w:sz="4" w:space="0" w:color="000000"/>
              <w:left w:val="single" w:sz="4" w:space="0" w:color="000000"/>
              <w:right w:val="single" w:sz="4" w:space="0" w:color="000000"/>
            </w:tcBorders>
            <w:shd w:val="clear" w:color="auto" w:fill="auto"/>
          </w:tcPr>
          <w:p w:rsidR="000C002F" w:rsidRPr="001F4166" w:rsidRDefault="000C002F" w:rsidP="00C251B1">
            <w:pPr>
              <w:spacing w:after="0" w:line="240" w:lineRule="auto"/>
              <w:jc w:val="both"/>
              <w:rPr>
                <w:rFonts w:ascii="Calibri" w:hAnsi="Calibri"/>
                <w:sz w:val="18"/>
                <w:szCs w:val="18"/>
              </w:rPr>
            </w:pPr>
            <w:r w:rsidRPr="001F4166">
              <w:rPr>
                <w:rFonts w:ascii="Calibri" w:hAnsi="Calibri"/>
                <w:sz w:val="18"/>
                <w:szCs w:val="18"/>
              </w:rPr>
              <w:t>V rámci Dlouhodobého záměru a jeho aktualizací a výročních zpráv VŠ, IPn KVALITA</w:t>
            </w:r>
          </w:p>
        </w:tc>
      </w:tr>
      <w:tr w:rsidR="000C002F" w:rsidRPr="001F4166" w:rsidTr="00C10B53">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C4BC96"/>
          </w:tcPr>
          <w:p w:rsidR="000C002F" w:rsidRPr="001F4166" w:rsidRDefault="000C002F" w:rsidP="00C251B1">
            <w:pPr>
              <w:spacing w:after="0" w:line="240" w:lineRule="auto"/>
              <w:jc w:val="both"/>
              <w:rPr>
                <w:rFonts w:ascii="Calibri" w:hAnsi="Calibri"/>
                <w:b/>
                <w:sz w:val="18"/>
                <w:szCs w:val="18"/>
              </w:rPr>
            </w:pPr>
            <w:r w:rsidRPr="001F4166">
              <w:rPr>
                <w:rFonts w:ascii="Calibri" w:hAnsi="Calibri"/>
                <w:b/>
                <w:sz w:val="18"/>
                <w:szCs w:val="18"/>
              </w:rPr>
              <w:t>PB</w:t>
            </w:r>
          </w:p>
        </w:tc>
        <w:tc>
          <w:tcPr>
            <w:tcW w:w="2268" w:type="dxa"/>
            <w:vMerge/>
            <w:tcBorders>
              <w:left w:val="single" w:sz="4" w:space="0" w:color="000000"/>
              <w:bottom w:val="single" w:sz="4" w:space="0" w:color="000000"/>
              <w:right w:val="single" w:sz="4" w:space="0" w:color="000000"/>
            </w:tcBorders>
            <w:shd w:val="clear" w:color="auto" w:fill="auto"/>
          </w:tcPr>
          <w:p w:rsidR="000C002F" w:rsidRPr="001F4166" w:rsidRDefault="000C002F" w:rsidP="00C251B1">
            <w:pPr>
              <w:spacing w:after="0" w:line="240" w:lineRule="auto"/>
              <w:jc w:val="both"/>
              <w:rPr>
                <w:rFonts w:ascii="Calibri" w:hAnsi="Calibri"/>
                <w:sz w:val="18"/>
                <w:szCs w:val="18"/>
              </w:rPr>
            </w:pPr>
          </w:p>
        </w:tc>
        <w:tc>
          <w:tcPr>
            <w:tcW w:w="1276" w:type="dxa"/>
            <w:vMerge/>
            <w:tcBorders>
              <w:left w:val="single" w:sz="4" w:space="0" w:color="000000"/>
              <w:bottom w:val="single" w:sz="4" w:space="0" w:color="000000"/>
              <w:right w:val="single" w:sz="4" w:space="0" w:color="000000"/>
            </w:tcBorders>
            <w:shd w:val="clear" w:color="auto" w:fill="auto"/>
          </w:tcPr>
          <w:p w:rsidR="000C002F" w:rsidRPr="001F4166" w:rsidRDefault="000C002F" w:rsidP="00C251B1">
            <w:pPr>
              <w:spacing w:after="0" w:line="240" w:lineRule="auto"/>
              <w:jc w:val="both"/>
              <w:rPr>
                <w:rFonts w:ascii="Calibri" w:hAnsi="Calibri"/>
                <w:b/>
                <w:sz w:val="18"/>
                <w:szCs w:val="18"/>
              </w:rPr>
            </w:pPr>
          </w:p>
        </w:tc>
        <w:tc>
          <w:tcPr>
            <w:tcW w:w="7371" w:type="dxa"/>
            <w:vMerge/>
            <w:tcBorders>
              <w:left w:val="single" w:sz="4" w:space="0" w:color="000000"/>
              <w:bottom w:val="single" w:sz="4" w:space="0" w:color="000000"/>
              <w:right w:val="single" w:sz="4" w:space="0" w:color="000000"/>
            </w:tcBorders>
            <w:shd w:val="clear" w:color="auto" w:fill="auto"/>
          </w:tcPr>
          <w:p w:rsidR="000C002F" w:rsidRPr="001F4166" w:rsidRDefault="000C002F" w:rsidP="00C251B1">
            <w:pPr>
              <w:spacing w:after="0" w:line="240" w:lineRule="auto"/>
              <w:jc w:val="both"/>
              <w:rPr>
                <w:rFonts w:ascii="Calibri" w:hAnsi="Calibri"/>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0C002F" w:rsidRPr="001F4166" w:rsidRDefault="000C002F" w:rsidP="00C251B1">
            <w:pPr>
              <w:spacing w:after="0" w:line="240" w:lineRule="auto"/>
              <w:jc w:val="both"/>
              <w:rPr>
                <w:rFonts w:ascii="Calibri" w:hAnsi="Calibri"/>
                <w:sz w:val="18"/>
                <w:szCs w:val="18"/>
              </w:rPr>
            </w:pPr>
          </w:p>
        </w:tc>
      </w:tr>
      <w:tr w:rsidR="000C002F" w:rsidRPr="001F4166" w:rsidTr="00C10B53">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0C002F" w:rsidRPr="001F4166" w:rsidRDefault="000C002F" w:rsidP="00C251B1">
            <w:pPr>
              <w:spacing w:after="0" w:line="240" w:lineRule="auto"/>
              <w:jc w:val="both"/>
              <w:rPr>
                <w:rFonts w:ascii="Calibri" w:hAnsi="Calibri"/>
                <w:b/>
                <w:sz w:val="18"/>
                <w:szCs w:val="18"/>
              </w:rPr>
            </w:pPr>
            <w:r w:rsidRPr="001F4166">
              <w:rPr>
                <w:rFonts w:ascii="Calibri" w:hAnsi="Calibri"/>
                <w:b/>
                <w:sz w:val="18"/>
                <w:szCs w:val="18"/>
              </w:rPr>
              <w:t>2. B. 1 a)</w:t>
            </w:r>
          </w:p>
          <w:p w:rsidR="000C002F" w:rsidRPr="001F4166" w:rsidRDefault="000C002F" w:rsidP="00C251B1">
            <w:pPr>
              <w:spacing w:after="0" w:line="240" w:lineRule="auto"/>
              <w:jc w:val="both"/>
              <w:rPr>
                <w:rFonts w:ascii="Calibri" w:hAnsi="Calibri"/>
                <w:b/>
                <w:sz w:val="18"/>
                <w:szCs w:val="18"/>
              </w:rPr>
            </w:pPr>
            <w:r w:rsidRPr="001F4166">
              <w:rPr>
                <w:rFonts w:ascii="Calibri" w:hAnsi="Calibri"/>
                <w:b/>
                <w:sz w:val="18"/>
                <w:szCs w:val="18"/>
              </w:rPr>
              <w:t>2. B. 2 a)</w:t>
            </w:r>
          </w:p>
        </w:tc>
        <w:tc>
          <w:tcPr>
            <w:tcW w:w="2268" w:type="dxa"/>
            <w:vMerge w:val="restart"/>
            <w:tcBorders>
              <w:top w:val="single" w:sz="4" w:space="0" w:color="000000"/>
              <w:left w:val="single" w:sz="4" w:space="0" w:color="000000"/>
              <w:right w:val="single" w:sz="4" w:space="0" w:color="000000"/>
            </w:tcBorders>
            <w:shd w:val="clear" w:color="auto" w:fill="auto"/>
          </w:tcPr>
          <w:p w:rsidR="000C002F" w:rsidRPr="001F4166" w:rsidRDefault="000C002F" w:rsidP="00C251B1">
            <w:pPr>
              <w:spacing w:after="0" w:line="240" w:lineRule="auto"/>
              <w:jc w:val="both"/>
              <w:rPr>
                <w:rFonts w:ascii="Calibri" w:hAnsi="Calibri"/>
                <w:sz w:val="18"/>
                <w:szCs w:val="18"/>
              </w:rPr>
            </w:pPr>
            <w:r w:rsidRPr="001F4166">
              <w:rPr>
                <w:rFonts w:ascii="Calibri" w:hAnsi="Calibri"/>
                <w:sz w:val="18"/>
                <w:szCs w:val="18"/>
              </w:rPr>
              <w:t>dbát na kvalitu vzdělávací činnosti realizované na pobočkách VŠ</w:t>
            </w:r>
          </w:p>
        </w:tc>
        <w:tc>
          <w:tcPr>
            <w:tcW w:w="1276" w:type="dxa"/>
            <w:vMerge w:val="restart"/>
            <w:tcBorders>
              <w:top w:val="single" w:sz="4" w:space="0" w:color="000000"/>
              <w:left w:val="single" w:sz="4" w:space="0" w:color="000000"/>
              <w:right w:val="single" w:sz="4" w:space="0" w:color="000000"/>
            </w:tcBorders>
            <w:shd w:val="clear" w:color="auto" w:fill="auto"/>
          </w:tcPr>
          <w:p w:rsidR="000C002F" w:rsidRPr="001F4166" w:rsidRDefault="000C002F" w:rsidP="00C251B1">
            <w:pPr>
              <w:spacing w:after="0" w:line="240" w:lineRule="auto"/>
              <w:jc w:val="both"/>
              <w:rPr>
                <w:rFonts w:ascii="Calibri" w:hAnsi="Calibri"/>
                <w:b/>
                <w:sz w:val="18"/>
                <w:szCs w:val="18"/>
              </w:rPr>
            </w:pPr>
            <w:r w:rsidRPr="001F4166">
              <w:rPr>
                <w:rFonts w:ascii="Calibri" w:hAnsi="Calibri"/>
                <w:b/>
                <w:sz w:val="18"/>
                <w:szCs w:val="18"/>
              </w:rPr>
              <w:t>MŠMT</w:t>
            </w:r>
          </w:p>
          <w:p w:rsidR="000C002F" w:rsidRPr="001F4166" w:rsidRDefault="000C002F" w:rsidP="00C251B1">
            <w:pPr>
              <w:spacing w:after="0" w:line="240" w:lineRule="auto"/>
              <w:jc w:val="both"/>
              <w:rPr>
                <w:rFonts w:ascii="Calibri" w:hAnsi="Calibri"/>
                <w:b/>
                <w:sz w:val="18"/>
                <w:szCs w:val="18"/>
              </w:rPr>
            </w:pPr>
            <w:r w:rsidRPr="001F4166">
              <w:rPr>
                <w:rFonts w:ascii="Calibri" w:hAnsi="Calibri"/>
                <w:b/>
                <w:sz w:val="18"/>
                <w:szCs w:val="18"/>
              </w:rPr>
              <w:t>O30;</w:t>
            </w:r>
          </w:p>
        </w:tc>
        <w:tc>
          <w:tcPr>
            <w:tcW w:w="7371" w:type="dxa"/>
            <w:vMerge w:val="restart"/>
            <w:tcBorders>
              <w:top w:val="single" w:sz="4" w:space="0" w:color="000000"/>
              <w:left w:val="single" w:sz="4" w:space="0" w:color="000000"/>
              <w:right w:val="single" w:sz="4" w:space="0" w:color="000000"/>
            </w:tcBorders>
            <w:shd w:val="clear" w:color="auto" w:fill="auto"/>
          </w:tcPr>
          <w:p w:rsidR="000C002F" w:rsidRPr="001F4166" w:rsidRDefault="000C002F" w:rsidP="00C251B1">
            <w:pPr>
              <w:pStyle w:val="Odstavecseseznamem"/>
              <w:tabs>
                <w:tab w:val="left" w:pos="567"/>
              </w:tabs>
              <w:spacing w:after="0" w:line="240" w:lineRule="auto"/>
              <w:ind w:left="0"/>
              <w:jc w:val="both"/>
              <w:rPr>
                <w:sz w:val="18"/>
                <w:szCs w:val="18"/>
              </w:rPr>
            </w:pPr>
            <w:r w:rsidRPr="001F4166">
              <w:rPr>
                <w:sz w:val="18"/>
                <w:szCs w:val="18"/>
              </w:rPr>
              <w:t>Hodnocení kvality vzdělávací činnosti realizované na pobočkách VŠ je realizována v rámci činnosti Akreditační komise v rámci hodnocení vysokých škol a fakult a dále při posuzování žádostí o akreditaci studijních programů. Vzdělávací činnost realizovaná na pobočkách musí splňovat stejná kritéria kvality jako je tomu u vzdělávací činnosti realizované v sídle VŠ. Dané studijní programy musí splňovat podmínky akreditace bez ohledu na to, kde se uskutečňují.</w:t>
            </w:r>
          </w:p>
        </w:tc>
        <w:tc>
          <w:tcPr>
            <w:tcW w:w="2111" w:type="dxa"/>
            <w:vMerge w:val="restart"/>
            <w:tcBorders>
              <w:top w:val="single" w:sz="4" w:space="0" w:color="000000"/>
              <w:left w:val="single" w:sz="4" w:space="0" w:color="000000"/>
              <w:right w:val="single" w:sz="4" w:space="0" w:color="000000"/>
            </w:tcBorders>
            <w:shd w:val="clear" w:color="auto" w:fill="auto"/>
          </w:tcPr>
          <w:p w:rsidR="000C002F" w:rsidRPr="001F4166" w:rsidRDefault="000C002F" w:rsidP="00C251B1">
            <w:pPr>
              <w:spacing w:after="0" w:line="240" w:lineRule="auto"/>
              <w:jc w:val="both"/>
              <w:rPr>
                <w:rFonts w:ascii="Calibri" w:hAnsi="Calibri"/>
                <w:sz w:val="18"/>
                <w:szCs w:val="18"/>
              </w:rPr>
            </w:pPr>
            <w:r w:rsidRPr="001F4166">
              <w:rPr>
                <w:rFonts w:ascii="Calibri" w:hAnsi="Calibri"/>
                <w:sz w:val="18"/>
                <w:szCs w:val="18"/>
              </w:rPr>
              <w:t>činnost Akreditační komise</w:t>
            </w:r>
          </w:p>
        </w:tc>
      </w:tr>
      <w:tr w:rsidR="000C002F" w:rsidRPr="001F4166" w:rsidTr="00C10B53">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C4BC96"/>
          </w:tcPr>
          <w:p w:rsidR="000C002F" w:rsidRPr="001F4166" w:rsidRDefault="000C002F" w:rsidP="00C251B1">
            <w:pPr>
              <w:spacing w:after="0" w:line="240" w:lineRule="auto"/>
              <w:jc w:val="both"/>
              <w:rPr>
                <w:rFonts w:ascii="Calibri" w:hAnsi="Calibri"/>
                <w:b/>
                <w:sz w:val="18"/>
                <w:szCs w:val="18"/>
              </w:rPr>
            </w:pPr>
            <w:r w:rsidRPr="001F4166">
              <w:rPr>
                <w:rFonts w:ascii="Calibri" w:hAnsi="Calibri"/>
                <w:b/>
                <w:sz w:val="18"/>
                <w:szCs w:val="18"/>
              </w:rPr>
              <w:t>PB</w:t>
            </w:r>
          </w:p>
        </w:tc>
        <w:tc>
          <w:tcPr>
            <w:tcW w:w="2268" w:type="dxa"/>
            <w:vMerge/>
            <w:tcBorders>
              <w:left w:val="single" w:sz="4" w:space="0" w:color="000000"/>
              <w:bottom w:val="single" w:sz="4" w:space="0" w:color="000000"/>
              <w:right w:val="single" w:sz="4" w:space="0" w:color="000000"/>
            </w:tcBorders>
            <w:shd w:val="clear" w:color="auto" w:fill="auto"/>
          </w:tcPr>
          <w:p w:rsidR="000C002F" w:rsidRPr="001F4166" w:rsidRDefault="000C002F" w:rsidP="00C251B1">
            <w:pPr>
              <w:spacing w:after="0" w:line="240" w:lineRule="auto"/>
              <w:jc w:val="both"/>
              <w:rPr>
                <w:rFonts w:ascii="Calibri" w:hAnsi="Calibri"/>
                <w:sz w:val="18"/>
                <w:szCs w:val="18"/>
              </w:rPr>
            </w:pPr>
          </w:p>
        </w:tc>
        <w:tc>
          <w:tcPr>
            <w:tcW w:w="1276" w:type="dxa"/>
            <w:vMerge/>
            <w:tcBorders>
              <w:left w:val="single" w:sz="4" w:space="0" w:color="000000"/>
              <w:bottom w:val="single" w:sz="4" w:space="0" w:color="000000"/>
              <w:right w:val="single" w:sz="4" w:space="0" w:color="000000"/>
            </w:tcBorders>
            <w:shd w:val="clear" w:color="auto" w:fill="auto"/>
          </w:tcPr>
          <w:p w:rsidR="000C002F" w:rsidRPr="001F4166" w:rsidRDefault="000C002F" w:rsidP="00C251B1">
            <w:pPr>
              <w:spacing w:after="0" w:line="240" w:lineRule="auto"/>
              <w:jc w:val="both"/>
              <w:rPr>
                <w:rFonts w:ascii="Calibri" w:hAnsi="Calibri"/>
                <w:b/>
                <w:sz w:val="18"/>
                <w:szCs w:val="18"/>
              </w:rPr>
            </w:pPr>
          </w:p>
        </w:tc>
        <w:tc>
          <w:tcPr>
            <w:tcW w:w="7371" w:type="dxa"/>
            <w:vMerge/>
            <w:tcBorders>
              <w:left w:val="single" w:sz="4" w:space="0" w:color="000000"/>
              <w:bottom w:val="single" w:sz="4" w:space="0" w:color="000000"/>
              <w:right w:val="single" w:sz="4" w:space="0" w:color="000000"/>
            </w:tcBorders>
            <w:shd w:val="clear" w:color="auto" w:fill="auto"/>
          </w:tcPr>
          <w:p w:rsidR="000C002F" w:rsidRPr="001F4166" w:rsidRDefault="000C002F" w:rsidP="00C251B1">
            <w:pPr>
              <w:spacing w:after="0" w:line="240" w:lineRule="auto"/>
              <w:jc w:val="both"/>
              <w:rPr>
                <w:rFonts w:ascii="Calibri" w:hAnsi="Calibri"/>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0C002F" w:rsidRPr="001F4166" w:rsidRDefault="000C002F" w:rsidP="00C251B1">
            <w:pPr>
              <w:spacing w:after="0" w:line="240" w:lineRule="auto"/>
              <w:jc w:val="both"/>
              <w:rPr>
                <w:rFonts w:ascii="Calibri" w:hAnsi="Calibri"/>
                <w:sz w:val="18"/>
                <w:szCs w:val="18"/>
              </w:rPr>
            </w:pPr>
          </w:p>
        </w:tc>
      </w:tr>
      <w:tr w:rsidR="000C002F" w:rsidRPr="001F4166" w:rsidTr="00C10B53">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0C002F" w:rsidRPr="001F4166" w:rsidRDefault="000C002F" w:rsidP="00C251B1">
            <w:pPr>
              <w:spacing w:after="0" w:line="240" w:lineRule="auto"/>
              <w:jc w:val="both"/>
              <w:rPr>
                <w:rFonts w:ascii="Calibri" w:hAnsi="Calibri"/>
                <w:b/>
                <w:sz w:val="18"/>
                <w:szCs w:val="18"/>
              </w:rPr>
            </w:pPr>
            <w:r w:rsidRPr="001F4166">
              <w:rPr>
                <w:rFonts w:ascii="Calibri" w:hAnsi="Calibri"/>
                <w:b/>
                <w:sz w:val="18"/>
                <w:szCs w:val="18"/>
              </w:rPr>
              <w:t xml:space="preserve">2. C. </w:t>
            </w:r>
            <w:smartTag w:uri="urn:schemas-microsoft-com:office:smarttags" w:element="metricconverter">
              <w:smartTagPr>
                <w:attr w:name="ProductID" w:val="1 a"/>
              </w:smartTagPr>
              <w:r w:rsidRPr="001F4166">
                <w:rPr>
                  <w:rFonts w:ascii="Calibri" w:hAnsi="Calibri"/>
                  <w:b/>
                  <w:sz w:val="18"/>
                  <w:szCs w:val="18"/>
                </w:rPr>
                <w:t>1 a</w:t>
              </w:r>
            </w:smartTag>
            <w:r w:rsidRPr="001F4166">
              <w:rPr>
                <w:rFonts w:ascii="Calibri" w:hAnsi="Calibri"/>
                <w:b/>
                <w:sz w:val="18"/>
                <w:szCs w:val="18"/>
              </w:rPr>
              <w:t>)</w:t>
            </w:r>
          </w:p>
        </w:tc>
        <w:tc>
          <w:tcPr>
            <w:tcW w:w="2268" w:type="dxa"/>
            <w:vMerge w:val="restart"/>
            <w:tcBorders>
              <w:top w:val="single" w:sz="4" w:space="0" w:color="000000"/>
              <w:left w:val="single" w:sz="4" w:space="0" w:color="000000"/>
              <w:right w:val="single" w:sz="4" w:space="0" w:color="000000"/>
            </w:tcBorders>
            <w:shd w:val="clear" w:color="auto" w:fill="auto"/>
          </w:tcPr>
          <w:p w:rsidR="000C002F" w:rsidRPr="001F4166" w:rsidRDefault="000C002F" w:rsidP="00C251B1">
            <w:pPr>
              <w:spacing w:after="0" w:line="240" w:lineRule="auto"/>
              <w:jc w:val="both"/>
              <w:rPr>
                <w:rFonts w:ascii="Calibri" w:hAnsi="Calibri"/>
                <w:sz w:val="18"/>
                <w:szCs w:val="18"/>
              </w:rPr>
            </w:pPr>
            <w:r w:rsidRPr="001F4166">
              <w:rPr>
                <w:rFonts w:ascii="Calibri" w:hAnsi="Calibri"/>
                <w:sz w:val="18"/>
                <w:szCs w:val="18"/>
              </w:rPr>
              <w:t>připravit zákon o finanční pomoci studentům</w:t>
            </w:r>
          </w:p>
        </w:tc>
        <w:tc>
          <w:tcPr>
            <w:tcW w:w="1276" w:type="dxa"/>
            <w:vMerge w:val="restart"/>
            <w:tcBorders>
              <w:top w:val="single" w:sz="4" w:space="0" w:color="000000"/>
              <w:left w:val="single" w:sz="4" w:space="0" w:color="000000"/>
              <w:right w:val="single" w:sz="4" w:space="0" w:color="000000"/>
            </w:tcBorders>
            <w:shd w:val="clear" w:color="auto" w:fill="auto"/>
          </w:tcPr>
          <w:p w:rsidR="000C002F" w:rsidRPr="001F4166" w:rsidRDefault="000C002F" w:rsidP="00C251B1">
            <w:pPr>
              <w:spacing w:after="0" w:line="240" w:lineRule="auto"/>
              <w:jc w:val="both"/>
              <w:rPr>
                <w:rFonts w:ascii="Calibri" w:hAnsi="Calibri"/>
                <w:b/>
                <w:sz w:val="18"/>
                <w:szCs w:val="18"/>
              </w:rPr>
            </w:pPr>
            <w:r w:rsidRPr="001F4166">
              <w:rPr>
                <w:rFonts w:ascii="Calibri" w:hAnsi="Calibri"/>
                <w:b/>
                <w:sz w:val="18"/>
                <w:szCs w:val="18"/>
              </w:rPr>
              <w:t>MŠMT</w:t>
            </w:r>
          </w:p>
          <w:p w:rsidR="000C002F" w:rsidRPr="001F4166" w:rsidRDefault="000C002F" w:rsidP="00C251B1">
            <w:pPr>
              <w:spacing w:after="0" w:line="240" w:lineRule="auto"/>
              <w:jc w:val="both"/>
              <w:rPr>
                <w:rFonts w:ascii="Calibri" w:hAnsi="Calibri"/>
                <w:sz w:val="18"/>
                <w:szCs w:val="18"/>
              </w:rPr>
            </w:pPr>
            <w:r w:rsidRPr="001F4166">
              <w:rPr>
                <w:rFonts w:ascii="Calibri" w:hAnsi="Calibri"/>
                <w:b/>
                <w:sz w:val="18"/>
                <w:szCs w:val="18"/>
              </w:rPr>
              <w:t>O30</w:t>
            </w:r>
            <w:r w:rsidRPr="001F4166">
              <w:rPr>
                <w:rFonts w:ascii="Calibri" w:hAnsi="Calibri"/>
                <w:sz w:val="18"/>
                <w:szCs w:val="18"/>
              </w:rPr>
              <w:t>, O21/213, O20/202;</w:t>
            </w:r>
          </w:p>
          <w:p w:rsidR="000C002F" w:rsidRPr="001F4166" w:rsidRDefault="000C002F" w:rsidP="00C251B1">
            <w:pPr>
              <w:spacing w:after="0" w:line="240" w:lineRule="auto"/>
              <w:jc w:val="both"/>
              <w:rPr>
                <w:rFonts w:ascii="Calibri" w:hAnsi="Calibri"/>
                <w:sz w:val="18"/>
                <w:szCs w:val="18"/>
              </w:rPr>
            </w:pPr>
            <w:r w:rsidRPr="001F4166">
              <w:rPr>
                <w:rFonts w:ascii="Calibri" w:hAnsi="Calibri"/>
                <w:sz w:val="18"/>
                <w:szCs w:val="18"/>
              </w:rPr>
              <w:t xml:space="preserve">(MF, </w:t>
            </w:r>
          </w:p>
          <w:p w:rsidR="000C002F" w:rsidRPr="001F4166" w:rsidRDefault="000C002F" w:rsidP="00C251B1">
            <w:pPr>
              <w:spacing w:after="0" w:line="240" w:lineRule="auto"/>
              <w:jc w:val="both"/>
              <w:rPr>
                <w:rFonts w:ascii="Calibri" w:hAnsi="Calibri"/>
                <w:b/>
                <w:sz w:val="18"/>
                <w:szCs w:val="18"/>
              </w:rPr>
            </w:pPr>
            <w:r w:rsidRPr="001F4166">
              <w:rPr>
                <w:rFonts w:ascii="Calibri" w:hAnsi="Calibri"/>
                <w:sz w:val="18"/>
                <w:szCs w:val="18"/>
              </w:rPr>
              <w:t>MPSV)</w:t>
            </w:r>
          </w:p>
        </w:tc>
        <w:tc>
          <w:tcPr>
            <w:tcW w:w="7371" w:type="dxa"/>
            <w:vMerge w:val="restart"/>
            <w:tcBorders>
              <w:top w:val="single" w:sz="4" w:space="0" w:color="000000"/>
              <w:left w:val="single" w:sz="4" w:space="0" w:color="000000"/>
              <w:right w:val="single" w:sz="4" w:space="0" w:color="000000"/>
            </w:tcBorders>
            <w:shd w:val="clear" w:color="auto" w:fill="auto"/>
          </w:tcPr>
          <w:p w:rsidR="000C002F" w:rsidRPr="001F4166" w:rsidRDefault="000C002F" w:rsidP="00C251B1">
            <w:pPr>
              <w:spacing w:after="0" w:line="240" w:lineRule="auto"/>
              <w:jc w:val="both"/>
              <w:rPr>
                <w:rFonts w:ascii="Calibri" w:hAnsi="Calibri"/>
                <w:sz w:val="18"/>
                <w:szCs w:val="18"/>
              </w:rPr>
            </w:pPr>
            <w:r w:rsidRPr="001F4166">
              <w:rPr>
                <w:rFonts w:ascii="Calibri" w:hAnsi="Calibri"/>
                <w:sz w:val="18"/>
                <w:szCs w:val="18"/>
              </w:rPr>
              <w:t xml:space="preserve">Zákon o finanční pomoci studentům je zpracováván v rámci řešení Individuálního projektu národního Reforma terciárního vzdělávání, který je v realizaci od 26. ledna 2009. </w:t>
            </w:r>
          </w:p>
          <w:p w:rsidR="000C002F" w:rsidRPr="001F4166" w:rsidRDefault="000C002F" w:rsidP="00C251B1">
            <w:pPr>
              <w:spacing w:after="0" w:line="240" w:lineRule="auto"/>
              <w:jc w:val="both"/>
              <w:rPr>
                <w:rFonts w:ascii="Calibri" w:hAnsi="Calibri"/>
                <w:sz w:val="18"/>
                <w:szCs w:val="18"/>
              </w:rPr>
            </w:pPr>
            <w:r w:rsidRPr="001F4166">
              <w:rPr>
                <w:rFonts w:ascii="Calibri" w:hAnsi="Calibri"/>
                <w:sz w:val="18"/>
                <w:szCs w:val="18"/>
              </w:rPr>
              <w:t>Byl vypracován věcný záměr zákona o finanční pomoci studentům, avšak pan ministr rozhodl o jeho přepracování s tím, že nebude vázán na školné a jeho cílem bude výlučně zajištění možnosti půjček na životní náklady v době vysokoškolského studia.</w:t>
            </w:r>
          </w:p>
          <w:p w:rsidR="000C002F" w:rsidRPr="001F4166" w:rsidRDefault="000C002F" w:rsidP="00C251B1">
            <w:pPr>
              <w:spacing w:after="0" w:line="240" w:lineRule="auto"/>
              <w:jc w:val="both"/>
              <w:rPr>
                <w:rFonts w:ascii="Calibri" w:hAnsi="Calibri"/>
                <w:sz w:val="18"/>
                <w:szCs w:val="18"/>
              </w:rPr>
            </w:pPr>
            <w:r w:rsidRPr="001F4166">
              <w:rPr>
                <w:rFonts w:ascii="Calibri" w:hAnsi="Calibri"/>
                <w:sz w:val="18"/>
                <w:szCs w:val="18"/>
              </w:rPr>
              <w:t>V současné době í se připravuje jeho paragrafové znění.</w:t>
            </w:r>
          </w:p>
        </w:tc>
        <w:tc>
          <w:tcPr>
            <w:tcW w:w="2111" w:type="dxa"/>
            <w:vMerge w:val="restart"/>
            <w:tcBorders>
              <w:top w:val="single" w:sz="4" w:space="0" w:color="000000"/>
              <w:left w:val="single" w:sz="4" w:space="0" w:color="000000"/>
              <w:right w:val="single" w:sz="4" w:space="0" w:color="000000"/>
            </w:tcBorders>
            <w:shd w:val="clear" w:color="auto" w:fill="auto"/>
          </w:tcPr>
          <w:p w:rsidR="000C002F" w:rsidRPr="001F4166" w:rsidRDefault="000C002F" w:rsidP="00C251B1">
            <w:pPr>
              <w:spacing w:after="0" w:line="240" w:lineRule="auto"/>
              <w:jc w:val="both"/>
              <w:rPr>
                <w:rFonts w:ascii="Calibri" w:hAnsi="Calibri"/>
                <w:sz w:val="18"/>
                <w:szCs w:val="18"/>
              </w:rPr>
            </w:pPr>
            <w:r w:rsidRPr="001F4166">
              <w:rPr>
                <w:rFonts w:ascii="Calibri" w:hAnsi="Calibri"/>
                <w:sz w:val="18"/>
                <w:szCs w:val="18"/>
              </w:rPr>
              <w:t>V rámci IPn Reforma terciárního vzdělávání</w:t>
            </w:r>
          </w:p>
        </w:tc>
      </w:tr>
      <w:tr w:rsidR="000C002F" w:rsidRPr="001F4166" w:rsidTr="00C10B53">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C4BC96"/>
          </w:tcPr>
          <w:p w:rsidR="000C002F" w:rsidRPr="001F4166" w:rsidRDefault="000C002F" w:rsidP="00C251B1">
            <w:pPr>
              <w:spacing w:after="0" w:line="240" w:lineRule="auto"/>
              <w:jc w:val="both"/>
              <w:rPr>
                <w:rFonts w:ascii="Calibri" w:hAnsi="Calibri"/>
                <w:b/>
                <w:sz w:val="18"/>
                <w:szCs w:val="18"/>
              </w:rPr>
            </w:pPr>
            <w:r w:rsidRPr="001F4166">
              <w:rPr>
                <w:rFonts w:ascii="Calibri" w:hAnsi="Calibri"/>
                <w:b/>
                <w:sz w:val="18"/>
                <w:szCs w:val="18"/>
              </w:rPr>
              <w:t xml:space="preserve">Termín byl původně stanoven na rok 2013. </w:t>
            </w:r>
            <w:r w:rsidRPr="001F4166">
              <w:rPr>
                <w:rFonts w:ascii="Calibri" w:hAnsi="Calibri"/>
                <w:b/>
                <w:sz w:val="18"/>
                <w:szCs w:val="18"/>
                <w:vertAlign w:val="superscript"/>
              </w:rPr>
              <w:footnoteReference w:id="5"/>
            </w:r>
          </w:p>
        </w:tc>
        <w:tc>
          <w:tcPr>
            <w:tcW w:w="2268" w:type="dxa"/>
            <w:vMerge/>
            <w:tcBorders>
              <w:left w:val="single" w:sz="4" w:space="0" w:color="000000"/>
              <w:bottom w:val="single" w:sz="4" w:space="0" w:color="000000"/>
              <w:right w:val="single" w:sz="4" w:space="0" w:color="000000"/>
            </w:tcBorders>
            <w:shd w:val="clear" w:color="auto" w:fill="auto"/>
          </w:tcPr>
          <w:p w:rsidR="000C002F" w:rsidRPr="001F4166" w:rsidRDefault="000C002F" w:rsidP="00C251B1">
            <w:pPr>
              <w:spacing w:after="0" w:line="240" w:lineRule="auto"/>
              <w:jc w:val="both"/>
              <w:rPr>
                <w:rFonts w:ascii="Calibri" w:hAnsi="Calibri"/>
                <w:sz w:val="18"/>
                <w:szCs w:val="18"/>
              </w:rPr>
            </w:pPr>
          </w:p>
        </w:tc>
        <w:tc>
          <w:tcPr>
            <w:tcW w:w="1276" w:type="dxa"/>
            <w:vMerge/>
            <w:tcBorders>
              <w:left w:val="single" w:sz="4" w:space="0" w:color="000000"/>
              <w:bottom w:val="single" w:sz="4" w:space="0" w:color="000000"/>
              <w:right w:val="single" w:sz="4" w:space="0" w:color="000000"/>
            </w:tcBorders>
            <w:shd w:val="clear" w:color="auto" w:fill="auto"/>
          </w:tcPr>
          <w:p w:rsidR="000C002F" w:rsidRPr="001F4166" w:rsidRDefault="000C002F" w:rsidP="00C251B1">
            <w:pPr>
              <w:spacing w:after="0" w:line="240" w:lineRule="auto"/>
              <w:jc w:val="both"/>
              <w:rPr>
                <w:rFonts w:ascii="Calibri" w:hAnsi="Calibri"/>
                <w:b/>
                <w:sz w:val="18"/>
                <w:szCs w:val="18"/>
              </w:rPr>
            </w:pPr>
          </w:p>
        </w:tc>
        <w:tc>
          <w:tcPr>
            <w:tcW w:w="7371" w:type="dxa"/>
            <w:vMerge/>
            <w:tcBorders>
              <w:left w:val="single" w:sz="4" w:space="0" w:color="000000"/>
              <w:bottom w:val="single" w:sz="4" w:space="0" w:color="000000"/>
              <w:right w:val="single" w:sz="4" w:space="0" w:color="000000"/>
            </w:tcBorders>
            <w:shd w:val="clear" w:color="auto" w:fill="auto"/>
          </w:tcPr>
          <w:p w:rsidR="000C002F" w:rsidRPr="001F4166" w:rsidRDefault="000C002F" w:rsidP="00C251B1">
            <w:pPr>
              <w:spacing w:after="0" w:line="240" w:lineRule="auto"/>
              <w:jc w:val="both"/>
              <w:rPr>
                <w:rFonts w:ascii="Calibri" w:hAnsi="Calibri"/>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0C002F" w:rsidRPr="001F4166" w:rsidRDefault="000C002F" w:rsidP="00C251B1">
            <w:pPr>
              <w:spacing w:after="0" w:line="240" w:lineRule="auto"/>
              <w:jc w:val="both"/>
              <w:rPr>
                <w:rFonts w:ascii="Calibri" w:hAnsi="Calibri"/>
                <w:sz w:val="18"/>
                <w:szCs w:val="18"/>
              </w:rPr>
            </w:pPr>
          </w:p>
        </w:tc>
      </w:tr>
      <w:tr w:rsidR="000A4525" w:rsidRPr="000A4525" w:rsidTr="00B948E5">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2. C. 1 b)</w:t>
            </w:r>
          </w:p>
        </w:tc>
        <w:tc>
          <w:tcPr>
            <w:tcW w:w="2268" w:type="dxa"/>
            <w:vMerge w:val="restart"/>
            <w:tcBorders>
              <w:top w:val="single" w:sz="4" w:space="0" w:color="000000"/>
              <w:left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i nadále podporovat spolupráci VŠ se SŠ (ZŠ) s cílem motivovat žáky k dalšímu studiu</w:t>
            </w:r>
          </w:p>
        </w:tc>
        <w:tc>
          <w:tcPr>
            <w:tcW w:w="1276" w:type="dxa"/>
            <w:vMerge w:val="restart"/>
            <w:tcBorders>
              <w:top w:val="single" w:sz="4" w:space="0" w:color="000000"/>
              <w:left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 xml:space="preserve">MŠMT </w:t>
            </w:r>
          </w:p>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O30</w:t>
            </w:r>
            <w:r w:rsidRPr="000A4525">
              <w:rPr>
                <w:rFonts w:ascii="Calibri" w:hAnsi="Calibri"/>
                <w:sz w:val="18"/>
                <w:szCs w:val="18"/>
              </w:rPr>
              <w:t xml:space="preserve">, </w:t>
            </w:r>
            <w:r w:rsidRPr="00AA066C">
              <w:rPr>
                <w:rFonts w:ascii="Calibri" w:hAnsi="Calibri"/>
                <w:sz w:val="18"/>
                <w:szCs w:val="18"/>
              </w:rPr>
              <w:t>O21/211,</w:t>
            </w:r>
            <w:r w:rsidRPr="000A4525">
              <w:rPr>
                <w:rFonts w:ascii="Calibri" w:hAnsi="Calibri"/>
                <w:sz w:val="18"/>
                <w:szCs w:val="18"/>
              </w:rPr>
              <w:t xml:space="preserve"> O21/210; </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(VŠ)</w:t>
            </w:r>
          </w:p>
        </w:tc>
        <w:tc>
          <w:tcPr>
            <w:tcW w:w="7371" w:type="dxa"/>
            <w:vMerge w:val="restart"/>
            <w:tcBorders>
              <w:top w:val="single" w:sz="4" w:space="0" w:color="000000"/>
              <w:left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Toto opatření je mj. realizováno v rámci Rozvojových programů MŠMT pro veřejné vysoké školy. Tyto rozvojové programy jsou vyhlašovány s cílem podpory rozvoje veřejných vysokých škol v ČR. V rámci těchto programů veřejné vysoké školy řeší institucionální rozvojové plány a centralizované rozvojové projekty, jejichž obsahem je mj. spolupráce se středními školami s cílem motivovat studenty k budoucímu studiu na vysoké škole. Vysoké školy k tomuto cíli používají velmi rozmanité prostředky a nástroje. Jedná se např. o informační návštěvy středních škol, dny otevřených dveří na vysokých školách, tisk informačních materiálu (plakáty, brožury apod.) o studiu na příslušné VŠ, účast vysokých škol na regionálních veletrzích, odborné přednášky pedagogů vysokých škol na středních školách apod. </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Např. ČVUT v roce 2013 řeší institucionální rozvojový plán Zvýšení atraktivity studia na technických a přírodovědných školách s aktivitami Propagace prostředí ČVUT na středních školách, spolupráce ČVUT s významnými aktivními středními školami ČR; Ve spolupráci s regionálními partnery vytvořit pracovní týmy, připravující a realizující propagační a vzdělávací akce, které vytvoří podmínky vedoucí k získání kvalitních uchazečů o studium z mimopražských regionů. K této činnosti využít i spolupráci s průmyslovou sférou a středními školami všech typů, z nichž se mohou rekrutovat budoucí studenti ČVUT. S finančními prostředky ve výši 1420 tis. Kč.</w:t>
            </w:r>
          </w:p>
          <w:p w:rsidR="000A4525" w:rsidRPr="000A4525" w:rsidRDefault="000A4525" w:rsidP="00C251B1">
            <w:pPr>
              <w:spacing w:after="0" w:line="240" w:lineRule="auto"/>
              <w:jc w:val="both"/>
              <w:rPr>
                <w:rFonts w:ascii="Calibri" w:hAnsi="Calibri"/>
                <w:b/>
                <w:sz w:val="18"/>
                <w:szCs w:val="18"/>
              </w:rPr>
            </w:pPr>
            <w:r w:rsidRPr="000A4525">
              <w:rPr>
                <w:rFonts w:ascii="Calibri" w:hAnsi="Calibri"/>
                <w:sz w:val="18"/>
                <w:szCs w:val="18"/>
              </w:rPr>
              <w:t>Toto opatření je plněno i v rámci projektů OP VK z oblasti 2.3. Výzvy 45 zaměřené na propagaci přírodovědných a technických obory aktivitami směřujícími k popularizaci výzkumu a vývoje a badatelsky orientované výuce. Mezi cíli je systematická spolupráce se žáky a studenty.</w:t>
            </w:r>
          </w:p>
        </w:tc>
        <w:tc>
          <w:tcPr>
            <w:tcW w:w="2111" w:type="dxa"/>
            <w:vMerge w:val="restart"/>
            <w:tcBorders>
              <w:top w:val="single" w:sz="4" w:space="0" w:color="000000"/>
              <w:left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V rámci Dlouhodobého záměru a jeho aktualizací </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Rozvojové projekty</w:t>
            </w:r>
          </w:p>
        </w:tc>
      </w:tr>
      <w:tr w:rsidR="000A4525" w:rsidRPr="000A4525" w:rsidTr="00B948E5">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C4BC96"/>
          </w:tcPr>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PB</w:t>
            </w:r>
          </w:p>
        </w:tc>
        <w:tc>
          <w:tcPr>
            <w:tcW w:w="2268" w:type="dxa"/>
            <w:vMerge/>
            <w:tcBorders>
              <w:left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sz w:val="18"/>
                <w:szCs w:val="18"/>
              </w:rPr>
            </w:pPr>
          </w:p>
        </w:tc>
        <w:tc>
          <w:tcPr>
            <w:tcW w:w="1276" w:type="dxa"/>
            <w:vMerge/>
            <w:tcBorders>
              <w:left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b/>
                <w:sz w:val="18"/>
                <w:szCs w:val="18"/>
              </w:rPr>
            </w:pPr>
          </w:p>
        </w:tc>
        <w:tc>
          <w:tcPr>
            <w:tcW w:w="7371" w:type="dxa"/>
            <w:vMerge/>
            <w:tcBorders>
              <w:left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b/>
                <w:sz w:val="18"/>
                <w:szCs w:val="18"/>
              </w:rPr>
            </w:pPr>
          </w:p>
        </w:tc>
        <w:tc>
          <w:tcPr>
            <w:tcW w:w="2111" w:type="dxa"/>
            <w:vMerge/>
            <w:tcBorders>
              <w:left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sz w:val="18"/>
                <w:szCs w:val="18"/>
              </w:rPr>
            </w:pPr>
          </w:p>
        </w:tc>
      </w:tr>
      <w:tr w:rsidR="00B07194" w:rsidRPr="00B07194" w:rsidTr="005C3540">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 xml:space="preserve">2. C. </w:t>
            </w:r>
            <w:smartTag w:uri="urn:schemas-microsoft-com:office:smarttags" w:element="metricconverter">
              <w:smartTagPr>
                <w:attr w:name="ProductID" w:val="2 a"/>
              </w:smartTagPr>
              <w:r w:rsidRPr="00B07194">
                <w:rPr>
                  <w:rFonts w:ascii="Calibri" w:eastAsia="Calibri" w:hAnsi="Calibri" w:cs="Times New Roman"/>
                  <w:b/>
                  <w:sz w:val="18"/>
                  <w:szCs w:val="18"/>
                </w:rPr>
                <w:t>2 a</w:t>
              </w:r>
            </w:smartTag>
            <w:r w:rsidRPr="00B07194">
              <w:rPr>
                <w:rFonts w:ascii="Calibri" w:eastAsia="Calibri" w:hAnsi="Calibri" w:cs="Times New Roman"/>
                <w:b/>
                <w:sz w:val="18"/>
                <w:szCs w:val="18"/>
              </w:rPr>
              <w:t>)</w:t>
            </w:r>
          </w:p>
        </w:tc>
        <w:tc>
          <w:tcPr>
            <w:tcW w:w="2268" w:type="dxa"/>
            <w:vMerge w:val="restart"/>
            <w:tcBorders>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i nadále využívat a rozvíjet možnosti stipendijního fondu VŠ – formou doporučení vysokým školám</w:t>
            </w:r>
          </w:p>
        </w:tc>
        <w:tc>
          <w:tcPr>
            <w:tcW w:w="1276" w:type="dxa"/>
            <w:vMerge w:val="restart"/>
            <w:tcBorders>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MŠMT</w:t>
            </w:r>
          </w:p>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O30;</w:t>
            </w:r>
          </w:p>
        </w:tc>
        <w:tc>
          <w:tcPr>
            <w:tcW w:w="7371" w:type="dxa"/>
            <w:vMerge w:val="restart"/>
            <w:tcBorders>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Stipendijní řád je dle § 17 zákona o vysokých školách vnitřním předpisem veřejné vysoké školy.</w:t>
            </w:r>
          </w:p>
          <w:p w:rsidR="00B07194" w:rsidRPr="00B07194" w:rsidRDefault="00B07194" w:rsidP="00C251B1">
            <w:pPr>
              <w:widowControl w:val="0"/>
              <w:spacing w:after="0" w:line="240" w:lineRule="auto"/>
              <w:jc w:val="both"/>
              <w:rPr>
                <w:rFonts w:ascii="Calibri" w:eastAsia="Calibri" w:hAnsi="Calibri" w:cs="Times New Roman"/>
                <w:sz w:val="18"/>
                <w:szCs w:val="18"/>
              </w:rPr>
            </w:pPr>
            <w:r w:rsidRPr="00B07194">
              <w:rPr>
                <w:rFonts w:ascii="Calibri" w:eastAsia="Times New Roman" w:hAnsi="Calibri" w:cs="Times New Roman"/>
                <w:sz w:val="18"/>
                <w:szCs w:val="18"/>
                <w:lang w:eastAsia="cs-CZ"/>
              </w:rPr>
              <w:t xml:space="preserve">V souladu s § 18 veřejná vysoká škola </w:t>
            </w:r>
            <w:r w:rsidRPr="00B07194">
              <w:rPr>
                <w:rFonts w:ascii="Calibri" w:eastAsia="Calibri" w:hAnsi="Calibri" w:cs="Times New Roman"/>
                <w:sz w:val="18"/>
                <w:szCs w:val="18"/>
              </w:rPr>
              <w:t>zřizuje stipendijní fond. Zdroji stipendijního fondu jsou převody poplatků za studium podle § 58 odst. 7 zákona o vysokých školách a převody daňově uznatelných výdajů podle zvláštního předpisu.</w:t>
            </w:r>
            <w:r w:rsidRPr="00B07194">
              <w:rPr>
                <w:rFonts w:ascii="Calibri" w:eastAsia="Calibri" w:hAnsi="Calibri" w:cs="Times New Roman"/>
                <w:sz w:val="18"/>
                <w:szCs w:val="18"/>
              </w:rPr>
              <w:footnoteReference w:customMarkFollows="1" w:id="6"/>
              <w:t>9a).</w:t>
            </w:r>
            <w:r w:rsidRPr="00B07194">
              <w:rPr>
                <w:rFonts w:ascii="Calibri" w:eastAsia="Times New Roman" w:hAnsi="Calibri" w:cs="Times New Roman"/>
                <w:sz w:val="18"/>
                <w:szCs w:val="18"/>
                <w:lang w:eastAsia="cs-CZ"/>
              </w:rPr>
              <w:t xml:space="preserve"> </w:t>
            </w:r>
            <w:r w:rsidRPr="00B07194">
              <w:rPr>
                <w:rFonts w:ascii="Calibri" w:eastAsia="Calibri" w:hAnsi="Calibri" w:cs="Times New Roman"/>
                <w:sz w:val="18"/>
                <w:szCs w:val="18"/>
              </w:rPr>
              <w:t xml:space="preserve"> </w:t>
            </w:r>
          </w:p>
          <w:p w:rsidR="00B07194" w:rsidRPr="00B07194" w:rsidRDefault="00B07194" w:rsidP="00C251B1">
            <w:pPr>
              <w:widowControl w:val="0"/>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Údaje o stipendijním fondu jsou ve výroční zprávě o hospodaření VŠ za příslušný rok.</w:t>
            </w:r>
          </w:p>
          <w:p w:rsidR="00B07194" w:rsidRPr="00B07194" w:rsidRDefault="00B07194" w:rsidP="00C251B1">
            <w:pPr>
              <w:spacing w:after="0" w:line="240" w:lineRule="auto"/>
              <w:jc w:val="both"/>
              <w:rPr>
                <w:rFonts w:ascii="Calibri" w:eastAsia="Times New Roman" w:hAnsi="Calibri" w:cs="Times New Roman"/>
                <w:sz w:val="18"/>
                <w:szCs w:val="18"/>
                <w:lang w:eastAsia="cs-CZ"/>
              </w:rPr>
            </w:pPr>
            <w:r w:rsidRPr="00B07194">
              <w:rPr>
                <w:rFonts w:ascii="Calibri" w:eastAsia="Times New Roman" w:hAnsi="Calibri" w:cs="Times New Roman"/>
                <w:sz w:val="18"/>
                <w:szCs w:val="18"/>
                <w:lang w:eastAsia="cs-CZ"/>
              </w:rPr>
              <w:t>Lze rozlišit stipendia studentům podle účelu a podle toho, zda jsou přímo definována zákonem. Podle účelu stipendia lze rozlišit prospěchová stipendia, doktorandská stipendia, sociální stipendia pro vysokoškolské studenty, ubytovací stipendia, stipendia na podporu studia v zahraničí, stipendia za vynikající výzkumné, vývojové a inovační, umělecké nebo další tvůrčí výsledky přispívající k prohloubení znalostí, stipendia na výzkumnou, vývojovou a inovační činnost podle zvláštního právního předpisu a mimořádná stipendia jiná.</w:t>
            </w:r>
          </w:p>
          <w:p w:rsidR="00B07194" w:rsidRPr="00B07194" w:rsidRDefault="00B07194" w:rsidP="00C251B1">
            <w:pPr>
              <w:spacing w:after="0" w:line="240" w:lineRule="auto"/>
              <w:jc w:val="both"/>
              <w:rPr>
                <w:rFonts w:ascii="Calibri" w:eastAsia="Times New Roman" w:hAnsi="Calibri" w:cs="Times New Roman"/>
                <w:sz w:val="18"/>
                <w:szCs w:val="18"/>
                <w:lang w:eastAsia="cs-CZ"/>
              </w:rPr>
            </w:pPr>
            <w:r w:rsidRPr="00B07194">
              <w:rPr>
                <w:rFonts w:ascii="Calibri" w:eastAsia="Times New Roman" w:hAnsi="Calibri" w:cs="Times New Roman"/>
                <w:sz w:val="18"/>
                <w:szCs w:val="18"/>
                <w:lang w:eastAsia="cs-CZ"/>
              </w:rPr>
              <w:t>Ubytovací stipendia jsou stipendia podle § 91 odst. 2 písm. e) zákona o vysokých školách. Výše ubytovacího stipendia se liší dle vnitřních předpisů jednotlivých vysokých škol, nejčastěji se pohybuje okolo částky 600 Kč měsíčně. Jedná se o stipendium, které na veřejných vysokých školách v Česku pobírá největší počet studentů. Ubytovací stipendia z dotací poskytují též soukromé vysoké školy.</w:t>
            </w:r>
          </w:p>
          <w:p w:rsidR="00B07194" w:rsidRPr="00B07194" w:rsidRDefault="00B07194" w:rsidP="00C251B1">
            <w:pPr>
              <w:spacing w:after="0" w:line="240" w:lineRule="auto"/>
              <w:jc w:val="both"/>
              <w:rPr>
                <w:rFonts w:ascii="Calibri" w:eastAsia="Times New Roman" w:hAnsi="Calibri" w:cs="Times New Roman"/>
                <w:sz w:val="18"/>
                <w:szCs w:val="18"/>
                <w:lang w:eastAsia="cs-CZ"/>
              </w:rPr>
            </w:pPr>
            <w:r w:rsidRPr="00B07194">
              <w:rPr>
                <w:rFonts w:ascii="Calibri" w:eastAsia="Times New Roman" w:hAnsi="Calibri" w:cs="Times New Roman"/>
                <w:sz w:val="18"/>
                <w:szCs w:val="18"/>
                <w:lang w:eastAsia="cs-CZ"/>
              </w:rPr>
              <w:t>Sociální stipendia pro vysokoškolské studenty se řídí § 91 odst. 3 zákona o vysokých školách. Sociální stipendium se přiznává studentům, kteří mají nárok na přídavek na dítě a rozhodný příjem v rodině studenta zjišťovaný pro účely přídavku na dítě nepřevyšuje součin částky životního minima rodiny a koeficientu 1,5. Výše sociálního stipendia je stanovena ve výši 1 620 Kč měsíčně.</w:t>
            </w:r>
          </w:p>
          <w:p w:rsidR="00B07194" w:rsidRPr="00B07194" w:rsidRDefault="00B07194" w:rsidP="00C251B1">
            <w:pPr>
              <w:spacing w:after="0" w:line="240" w:lineRule="auto"/>
              <w:jc w:val="both"/>
              <w:rPr>
                <w:rFonts w:ascii="Calibri" w:eastAsia="Times New Roman" w:hAnsi="Calibri" w:cs="Times New Roman"/>
                <w:sz w:val="18"/>
                <w:szCs w:val="18"/>
                <w:lang w:eastAsia="cs-CZ"/>
              </w:rPr>
            </w:pPr>
            <w:r w:rsidRPr="00B07194">
              <w:rPr>
                <w:rFonts w:ascii="Calibri" w:eastAsia="Times New Roman" w:hAnsi="Calibri" w:cs="Times New Roman"/>
                <w:sz w:val="18"/>
                <w:szCs w:val="18"/>
                <w:lang w:eastAsia="cs-CZ"/>
              </w:rPr>
              <w:t>Doktorské stipendium je přiznáváno všem studentům doktorských studijních programů v prezenční formě studia s výjimkou těch, kteří studium řádně přeruší. Výše doktorského stipendia se liší dle vnitřních předpisů jednotlivých vysokých škol. Pohybuje se okolo částky 7 000 Kč měsíčně. Stipendia na výzkumnou, vývojovou a inovační činnost podle zvláštního právního předpisu se řídí podmínkami stanovenými zákonem č. 130/2002 Sb., o podpoře výzkumu, experimentálního vývoje a inovací z veřejných prostředků. V roce 2012 byl na financování doktorských stipendií v prezenčním studiu příspěvek v celkové výši 973 790 tis. Kč; na ubytovací stipendia příspěvek ve výši 835 310 tis. Kč a na sociální stipendia příspěvek ve výši 42 653 tis. Kč.</w:t>
            </w:r>
          </w:p>
          <w:p w:rsidR="00B07194" w:rsidRPr="00B07194" w:rsidRDefault="00B07194" w:rsidP="00C251B1">
            <w:pPr>
              <w:spacing w:after="0" w:line="240" w:lineRule="auto"/>
              <w:jc w:val="both"/>
              <w:rPr>
                <w:rFonts w:ascii="Calibri" w:eastAsia="Times New Roman" w:hAnsi="Calibri" w:cs="Times New Roman"/>
                <w:sz w:val="18"/>
                <w:szCs w:val="18"/>
                <w:lang w:eastAsia="cs-CZ"/>
              </w:rPr>
            </w:pPr>
            <w:r w:rsidRPr="00B07194">
              <w:rPr>
                <w:rFonts w:ascii="Calibri" w:eastAsia="Times New Roman" w:hAnsi="Calibri" w:cs="Times New Roman"/>
                <w:sz w:val="18"/>
                <w:szCs w:val="18"/>
                <w:lang w:eastAsia="cs-CZ"/>
              </w:rPr>
              <w:t>Veřejné VŠ vyplatily v roce 2012 celkem 369 841 tis. Kč na různé typy stipendií.</w:t>
            </w:r>
          </w:p>
          <w:p w:rsidR="00B07194" w:rsidRPr="00B07194" w:rsidRDefault="00B07194" w:rsidP="00C251B1">
            <w:pPr>
              <w:spacing w:after="0" w:line="240" w:lineRule="auto"/>
              <w:jc w:val="both"/>
              <w:rPr>
                <w:rFonts w:ascii="Calibri" w:eastAsia="Times New Roman" w:hAnsi="Calibri" w:cs="Times New Roman"/>
                <w:sz w:val="18"/>
                <w:szCs w:val="18"/>
                <w:lang w:eastAsia="cs-CZ"/>
              </w:rPr>
            </w:pPr>
            <w:r w:rsidRPr="00B07194">
              <w:rPr>
                <w:rFonts w:ascii="Calibri" w:eastAsia="Times New Roman" w:hAnsi="Calibri" w:cs="Times New Roman"/>
                <w:sz w:val="18"/>
                <w:szCs w:val="18"/>
                <w:lang w:eastAsia="cs-CZ"/>
              </w:rPr>
              <w:t>V roce 2013 bylo ze státního rozpočtu vyčleněno na sociální záležitosti studentů/stipendia celkem 2 200 372 tis. Kč (v roce 2012 to bylo 2 126 080 tis. Kč).</w:t>
            </w:r>
          </w:p>
          <w:p w:rsidR="00B07194" w:rsidRPr="00B07194" w:rsidRDefault="00B07194" w:rsidP="00C251B1">
            <w:pPr>
              <w:spacing w:after="0" w:line="240" w:lineRule="auto"/>
              <w:jc w:val="both"/>
              <w:rPr>
                <w:rFonts w:ascii="Calibri" w:eastAsia="Times New Roman" w:hAnsi="Calibri" w:cs="Times New Roman"/>
                <w:sz w:val="18"/>
                <w:szCs w:val="18"/>
                <w:lang w:eastAsia="cs-CZ"/>
              </w:rPr>
            </w:pPr>
            <w:r w:rsidRPr="00B07194">
              <w:rPr>
                <w:rFonts w:ascii="Calibri" w:eastAsia="Times New Roman" w:hAnsi="Calibri" w:cs="Times New Roman"/>
                <w:sz w:val="18"/>
                <w:szCs w:val="18"/>
                <w:lang w:eastAsia="cs-CZ"/>
              </w:rPr>
              <w:t xml:space="preserve">Mezi mimořádná stipendia patří stipendia vyplácená z vlastních zdrojů vysoké školy, která nejsou definována zákonem. </w:t>
            </w:r>
          </w:p>
          <w:p w:rsidR="00B07194" w:rsidRPr="00B07194" w:rsidRDefault="00B07194" w:rsidP="00C251B1">
            <w:pPr>
              <w:spacing w:after="0" w:line="240" w:lineRule="auto"/>
              <w:jc w:val="both"/>
              <w:rPr>
                <w:rFonts w:ascii="Calibri" w:eastAsia="Times New Roman" w:hAnsi="Calibri" w:cs="Times New Roman"/>
                <w:sz w:val="18"/>
                <w:szCs w:val="18"/>
                <w:lang w:eastAsia="cs-CZ"/>
              </w:rPr>
            </w:pPr>
            <w:r w:rsidRPr="00B07194">
              <w:rPr>
                <w:rFonts w:ascii="Calibri" w:eastAsia="Times New Roman" w:hAnsi="Calibri" w:cs="Times New Roman"/>
                <w:sz w:val="18"/>
                <w:szCs w:val="18"/>
                <w:lang w:eastAsia="cs-CZ"/>
              </w:rPr>
              <w:t xml:space="preserve">Zdrojem pro vyplácení stipendií je stipendijní fond školy, do nějž jsou převáděny poplatky spojené se studiem podle § 58 zákona o vysokých školách a převody daňově uznatelných výdajů podle zákona č. 586/1992 Sb., o daních z příjmů, ve znění pozdějších předpisů. </w:t>
            </w:r>
          </w:p>
        </w:tc>
        <w:tc>
          <w:tcPr>
            <w:tcW w:w="2111" w:type="dxa"/>
            <w:vMerge w:val="restart"/>
            <w:tcBorders>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V rámci běžné činnosti, výroční zprávy</w:t>
            </w:r>
          </w:p>
        </w:tc>
      </w:tr>
      <w:tr w:rsidR="00B07194" w:rsidRPr="00B07194" w:rsidTr="005C3540">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C4BC96"/>
          </w:tcPr>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PB</w:t>
            </w:r>
          </w:p>
        </w:tc>
        <w:tc>
          <w:tcPr>
            <w:tcW w:w="2268"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p>
        </w:tc>
        <w:tc>
          <w:tcPr>
            <w:tcW w:w="1276"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p>
        </w:tc>
        <w:tc>
          <w:tcPr>
            <w:tcW w:w="7371"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p>
        </w:tc>
      </w:tr>
      <w:tr w:rsidR="00B07194" w:rsidRPr="00B07194" w:rsidTr="005C3540">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2. C. 2 b)</w:t>
            </w:r>
          </w:p>
        </w:tc>
        <w:tc>
          <w:tcPr>
            <w:tcW w:w="2268" w:type="dxa"/>
            <w:vMerge w:val="restart"/>
            <w:tcBorders>
              <w:top w:val="single" w:sz="4" w:space="0" w:color="000000"/>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i nadále podporovat mezinárodní mobilitu studentů</w:t>
            </w:r>
          </w:p>
        </w:tc>
        <w:tc>
          <w:tcPr>
            <w:tcW w:w="1276" w:type="dxa"/>
            <w:vMerge w:val="restart"/>
            <w:tcBorders>
              <w:top w:val="single" w:sz="4" w:space="0" w:color="000000"/>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 xml:space="preserve">MŠMT </w:t>
            </w:r>
          </w:p>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O30;</w:t>
            </w:r>
          </w:p>
        </w:tc>
        <w:tc>
          <w:tcPr>
            <w:tcW w:w="7371" w:type="dxa"/>
            <w:vMerge w:val="restart"/>
            <w:tcBorders>
              <w:top w:val="single" w:sz="4" w:space="0" w:color="000000"/>
              <w:left w:val="single" w:sz="4" w:space="0" w:color="000000"/>
              <w:right w:val="single" w:sz="4" w:space="0" w:color="000000"/>
            </w:tcBorders>
            <w:shd w:val="clear" w:color="auto" w:fill="auto"/>
          </w:tcPr>
          <w:p w:rsidR="00B07194" w:rsidRPr="00B07194" w:rsidRDefault="00B07194" w:rsidP="00C251B1">
            <w:pPr>
              <w:keepNext/>
              <w:spacing w:after="0" w:line="240" w:lineRule="auto"/>
              <w:ind w:left="142"/>
              <w:contextualSpacing/>
              <w:jc w:val="both"/>
              <w:rPr>
                <w:rFonts w:ascii="Calibri" w:eastAsia="Calibri" w:hAnsi="Calibri" w:cs="DINPro-Light"/>
                <w:sz w:val="18"/>
              </w:rPr>
            </w:pPr>
            <w:r w:rsidRPr="00B07194">
              <w:rPr>
                <w:rFonts w:ascii="Calibri" w:eastAsia="Calibri" w:hAnsi="Calibri" w:cs="DINPro-Light"/>
                <w:sz w:val="18"/>
              </w:rPr>
              <w:t>Důležitými nástroji pro realizaci partnerské spolupráce vysokých škol jsou především programy Evropského společenství a programy zaměřené na spoluprá</w:t>
            </w:r>
            <w:r w:rsidRPr="00B07194">
              <w:rPr>
                <w:rFonts w:ascii="Calibri" w:eastAsia="Calibri" w:hAnsi="Calibri" w:cs="DINPro-Light"/>
                <w:sz w:val="18"/>
              </w:rPr>
              <w:softHyphen/>
              <w:t>ci EU s ostatními zeměmi (Erasmus Mundus, EU-USA, EU-Kanada apod.), region</w:t>
            </w:r>
            <w:r w:rsidRPr="00B07194">
              <w:rPr>
                <w:rFonts w:ascii="Calibri" w:eastAsia="Calibri" w:hAnsi="Calibri" w:cs="DINPro-Light"/>
                <w:sz w:val="18"/>
              </w:rPr>
              <w:softHyphen/>
              <w:t>ální programy (FM EHP/Norsko, CEEPUS, Aktion apod.) a rozvojové programy. Kromě mobilit studentů a pracovníků vysokých škol byly v rámci programu realizovány i společné projekty na rozvoj studijních programů, pořádání letních škol apod. V roce 2012 byl na krátkodobé pobyty zahraničních studentů a na Letní školu slovanských studií vyčleněn příspěvek v celkové výši 21 480 tis. Kč; na zahraniční studenty a studenty v anglickém jazyce byla vyčleněna dotace v celkové výši 84 192 tis. Kč a na programy LLP-ERASMUS, AKTION, CEEPUS a na cestovní náhrady v rámci plnění mezinárodních smluv dotace ve výši 261 333 tis. Kč;</w:t>
            </w:r>
          </w:p>
          <w:p w:rsidR="00B07194" w:rsidRPr="00B07194" w:rsidRDefault="00B07194" w:rsidP="00C251B1">
            <w:pPr>
              <w:autoSpaceDE w:val="0"/>
              <w:autoSpaceDN w:val="0"/>
              <w:adjustRightInd w:val="0"/>
              <w:spacing w:after="0" w:line="240" w:lineRule="auto"/>
              <w:jc w:val="both"/>
              <w:rPr>
                <w:rFonts w:ascii="Calibri" w:eastAsia="Calibri" w:hAnsi="Calibri" w:cs="Times New Roman"/>
                <w:sz w:val="18"/>
                <w:szCs w:val="18"/>
                <w:lang w:eastAsia="cs-CZ"/>
              </w:rPr>
            </w:pPr>
            <w:r w:rsidRPr="00B07194">
              <w:rPr>
                <w:rFonts w:ascii="Calibri" w:eastAsia="Calibri" w:hAnsi="Calibri" w:cs="DINPro-Light"/>
                <w:sz w:val="18"/>
              </w:rPr>
              <w:t>Podle údajů uvedených ve výročních zprávách veřejných vysokých škol bylo v roce 2012 na studia do zahraničí vysláno 12 791 studentů (nárůst oproti 11 867 v roce 2011) a na</w:t>
            </w:r>
            <w:r w:rsidRPr="00B07194">
              <w:rPr>
                <w:rFonts w:ascii="Calibri" w:eastAsia="Calibri" w:hAnsi="Calibri" w:cs="DINPro-Light"/>
                <w:sz w:val="18"/>
                <w:lang w:eastAsia="cs-CZ"/>
              </w:rPr>
              <w:t xml:space="preserve"> české vysoké školy bylo v rámci mobilit přijato 10 155 zahraničních studentů (nárůst oproti 8 874 v předchozím roce). V rámci nejvíce využívaného programu Erasmus vycestovalo do zahraničí 9 691 studentů a do ČR přijelo v rámci tohoto programu 7 729 studentů. Účastníkům programu Erasmus je poskytováno stipendium, jehož výše se liší podle typu pobytu (je možné absolvovat studijní pobyt nebo pracovní stáž), délky pobytu a destinace s ohledem na místní životní náklady. Kromě mobilit studentů a pracovníků vysokých škol byly v rámci programu realizovány i společné projekty na rozvoj studijních programů, pořádání letních škol apod.</w:t>
            </w:r>
          </w:p>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 xml:space="preserve">Dále vysoké školy využívají pro mobilitu studentů a akademických pracovníků bilaterální mezinárodní smlouvy (kulturní dohody, prováděcí programy ke kulturním dohodám a rezortní smlouvy), které má ČR uzavřeny se 40 různými zeměmi (mimo evropských zemí např. i s Izraelem, Japonskem, Mongolskem a Mexikem). </w:t>
            </w:r>
          </w:p>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 xml:space="preserve">Mezinárodní mobilita studentů je podporována také v rámci Rozvojových programů pro veřejné vysoké školy, které jsou MŠMT každoročně vyhlašovány. Tyto rozvojové programy jsou vyhlašovány s cílem podpory rozvoje veřejných vysokých škol v ČR. V rámci těchto programů veřejné vysoké školy řeší institucionální rozvojové plány a centralizované rozvojové projekty, jejichž cílem je podpora rozvoje veřejných vysokých škol v ČR. V rámci těchto Institucionálních rozvojových plánů a centralizovaných rozvojových projektů je podporována také mezinárodní mobilita studentů. Tato mobilita probíhá v rámci mezinárodních smluv, bilaterálních smluv o přímé spolupráci mezi vysokými školami, popř. formou „free movers“. Drtivá většina veřejných vysokých škol podpory z tohoto programu využívá a každoroční finanční podpora se pohybuje v řádech milionů korun. V rámci Vyhlášení rozvojových programů pro veřejné vysoké školy pro rok 2013 byl vyhlášen program na podporu vzájemné spolupráce tuzemských a zahraničních vysokých škol s podprogramem podpora mobilit studentů a akademických pracovníků v minimální délce trvání 28 dnů. V rámci tohoto programu byly podpořeny čtyři centralizované projekty v celkové částce 6,8 mil. Kč. </w:t>
            </w:r>
          </w:p>
          <w:p w:rsidR="00C22C92" w:rsidRDefault="00C22C92" w:rsidP="00C251B1">
            <w:pPr>
              <w:spacing w:after="0" w:line="240" w:lineRule="auto"/>
              <w:jc w:val="both"/>
              <w:rPr>
                <w:rFonts w:ascii="Calibri" w:eastAsia="Calibri" w:hAnsi="Calibri" w:cs="Times New Roman"/>
                <w:sz w:val="18"/>
                <w:szCs w:val="18"/>
              </w:rPr>
            </w:pPr>
          </w:p>
          <w:p w:rsidR="00C22C92" w:rsidRPr="00033F89" w:rsidRDefault="00C22C92" w:rsidP="00C251B1">
            <w:pPr>
              <w:spacing w:after="0" w:line="240" w:lineRule="auto"/>
              <w:jc w:val="both"/>
              <w:rPr>
                <w:rFonts w:ascii="Calibri" w:eastAsia="Calibri" w:hAnsi="Calibri" w:cs="Times New Roman"/>
                <w:color w:val="FF0000"/>
                <w:sz w:val="18"/>
                <w:szCs w:val="18"/>
              </w:rPr>
            </w:pPr>
            <w:r w:rsidRPr="00033F89">
              <w:rPr>
                <w:rFonts w:ascii="Calibri" w:eastAsia="Calibri" w:hAnsi="Calibri" w:cs="Times New Roman"/>
                <w:b/>
                <w:color w:val="FF0000"/>
                <w:sz w:val="18"/>
                <w:szCs w:val="18"/>
              </w:rPr>
              <w:t>Dům zahraniční spolupráce</w:t>
            </w:r>
            <w:r w:rsidRPr="00033F89">
              <w:rPr>
                <w:rFonts w:ascii="Calibri" w:eastAsia="Calibri" w:hAnsi="Calibri" w:cs="Times New Roman"/>
                <w:color w:val="FF0000"/>
                <w:sz w:val="18"/>
                <w:szCs w:val="18"/>
              </w:rPr>
              <w:t xml:space="preserve"> přispívá k podpoře mezinárodní mobility studentů v rámci programů a aktivit, které administruje. V oblasti VŠ se jedná zejména o následující programy a aktivity:</w:t>
            </w:r>
          </w:p>
          <w:p w:rsidR="00C22C92" w:rsidRDefault="00C22C92" w:rsidP="00C251B1">
            <w:pPr>
              <w:spacing w:after="0" w:line="240" w:lineRule="auto"/>
              <w:jc w:val="both"/>
              <w:rPr>
                <w:rFonts w:ascii="Calibri" w:eastAsia="Calibri" w:hAnsi="Calibri" w:cs="Times New Roman"/>
                <w:sz w:val="18"/>
                <w:szCs w:val="18"/>
              </w:rPr>
            </w:pPr>
          </w:p>
          <w:p w:rsidR="00C22C92" w:rsidRPr="00033F89" w:rsidRDefault="00C22C92" w:rsidP="00C251B1">
            <w:pPr>
              <w:numPr>
                <w:ilvl w:val="0"/>
                <w:numId w:val="53"/>
              </w:numPr>
              <w:spacing w:after="0" w:line="240" w:lineRule="auto"/>
              <w:jc w:val="both"/>
              <w:rPr>
                <w:rFonts w:ascii="Calibri" w:eastAsia="Calibri" w:hAnsi="Calibri" w:cs="Times New Roman"/>
                <w:sz w:val="18"/>
                <w:szCs w:val="18"/>
              </w:rPr>
            </w:pPr>
            <w:r w:rsidRPr="00033F89">
              <w:rPr>
                <w:rFonts w:ascii="Calibri" w:hAnsi="Calibri"/>
                <w:sz w:val="18"/>
                <w:szCs w:val="18"/>
              </w:rPr>
              <w:t xml:space="preserve">SCIEX-NMSch </w:t>
            </w:r>
          </w:p>
          <w:p w:rsidR="00B07194" w:rsidRPr="00EA3468" w:rsidRDefault="00B07194" w:rsidP="00C251B1">
            <w:pPr>
              <w:spacing w:after="0" w:line="240" w:lineRule="auto"/>
              <w:jc w:val="both"/>
              <w:rPr>
                <w:rFonts w:ascii="Calibri" w:hAnsi="Calibri"/>
                <w:color w:val="FF0000"/>
                <w:sz w:val="18"/>
                <w:szCs w:val="18"/>
              </w:rPr>
            </w:pPr>
            <w:r w:rsidRPr="00B07194">
              <w:rPr>
                <w:rFonts w:ascii="Calibri" w:eastAsia="Calibri" w:hAnsi="Calibri" w:cs="Times New Roman"/>
                <w:sz w:val="18"/>
                <w:szCs w:val="18"/>
              </w:rPr>
              <w:t>Program SCIEX-NMSch (Scientific Exchange Programme between the New Member States of the EU and Switzerland) – Fond na stipendia je součástí Programu švýcarsko-české spolupráce, který má za úkol snížení hospodářských a sociálních rozdílů v rámci rozšířené Evropské unie. Fond na stipendia je určen doktorandům nebo post-doktorandům (tzv. Junior Researcher) působícím české na instituci, která je oprávněným žadatelem programu. Období trvání programu je 2009–2016.</w:t>
            </w:r>
            <w:r w:rsidRPr="00EA3468">
              <w:rPr>
                <w:rFonts w:ascii="Calibri" w:eastAsia="Calibri" w:hAnsi="Calibri" w:cs="Times New Roman"/>
                <w:color w:val="FF0000"/>
                <w:sz w:val="18"/>
                <w:szCs w:val="18"/>
              </w:rPr>
              <w:t xml:space="preserve"> </w:t>
            </w:r>
            <w:r w:rsidR="00C22C92" w:rsidRPr="00EA3468">
              <w:rPr>
                <w:rFonts w:ascii="Calibri" w:eastAsia="Calibri" w:hAnsi="Calibri" w:cs="Times New Roman"/>
                <w:color w:val="FF0000"/>
                <w:sz w:val="18"/>
                <w:szCs w:val="18"/>
              </w:rPr>
              <w:t>Poslední výzva v rámci programu byla vyhlášena v roce 2014, stáže jsou realizovány do konce října 2015.</w:t>
            </w:r>
          </w:p>
          <w:p w:rsidR="00C22C92" w:rsidRPr="00EA3468" w:rsidRDefault="00C22C92" w:rsidP="00C251B1">
            <w:pPr>
              <w:numPr>
                <w:ilvl w:val="0"/>
                <w:numId w:val="53"/>
              </w:numPr>
              <w:spacing w:after="0" w:line="240" w:lineRule="auto"/>
              <w:jc w:val="both"/>
              <w:rPr>
                <w:rFonts w:ascii="Calibri" w:eastAsia="Calibri" w:hAnsi="Calibri" w:cs="Times New Roman"/>
                <w:color w:val="FF0000"/>
                <w:sz w:val="18"/>
                <w:szCs w:val="18"/>
              </w:rPr>
            </w:pPr>
            <w:r w:rsidRPr="00EA3468">
              <w:rPr>
                <w:rFonts w:ascii="Calibri" w:eastAsia="Calibri" w:hAnsi="Calibri" w:cs="Times New Roman"/>
                <w:color w:val="FF0000"/>
                <w:sz w:val="18"/>
                <w:szCs w:val="18"/>
              </w:rPr>
              <w:t>AKTION</w:t>
            </w:r>
          </w:p>
          <w:p w:rsidR="00C22C92" w:rsidRPr="00EA3468" w:rsidRDefault="00C22C92" w:rsidP="00C251B1">
            <w:pPr>
              <w:spacing w:after="0" w:line="240" w:lineRule="auto"/>
              <w:jc w:val="both"/>
              <w:rPr>
                <w:rFonts w:ascii="Calibri" w:eastAsia="Calibri" w:hAnsi="Calibri" w:cs="Times New Roman"/>
                <w:color w:val="FF0000"/>
                <w:sz w:val="18"/>
                <w:szCs w:val="18"/>
              </w:rPr>
            </w:pPr>
            <w:r w:rsidRPr="00EA3468">
              <w:rPr>
                <w:rFonts w:ascii="Calibri" w:eastAsia="Calibri" w:hAnsi="Calibri" w:cs="Times New Roman"/>
                <w:color w:val="FF0000"/>
                <w:sz w:val="18"/>
                <w:szCs w:val="18"/>
              </w:rPr>
              <w:t xml:space="preserve">Program AKTION ČR-Rakousko trvale přispívá ke zvyšování vědeckého potenciálu obou zemí – především podpora vědeckého dorostu, jako příspěvek ke zvyšování konkurenceschopnosti Evropské unie. V rámci programu jsou podporovány všechny formy pedagogické a vědecko-výzkumné spolupráce vysokoškolských institucí obou zemí. Studenti si mohou individuálně požádat o stipendium </w:t>
            </w:r>
            <w:r w:rsidRPr="00EA3468">
              <w:rPr>
                <w:rFonts w:ascii="Calibri" w:eastAsia="Calibri" w:hAnsi="Calibri" w:cs="Arial"/>
                <w:color w:val="FF0000"/>
                <w:sz w:val="18"/>
                <w:szCs w:val="18"/>
              </w:rPr>
              <w:t>v délce 1 – 5 měsíců (plán cca 60 měsíců pro studenty z Rakouska a 130 měsíců pro studenty z ČR ročně).</w:t>
            </w:r>
          </w:p>
          <w:p w:rsidR="00C22C92" w:rsidRPr="00EA3468" w:rsidRDefault="00C22C92" w:rsidP="00C251B1">
            <w:pPr>
              <w:numPr>
                <w:ilvl w:val="0"/>
                <w:numId w:val="53"/>
              </w:numPr>
              <w:spacing w:after="0" w:line="240" w:lineRule="auto"/>
              <w:jc w:val="both"/>
              <w:rPr>
                <w:rFonts w:ascii="Calibri" w:eastAsia="Calibri" w:hAnsi="Calibri" w:cs="Times New Roman"/>
                <w:color w:val="FF0000"/>
                <w:sz w:val="18"/>
                <w:szCs w:val="18"/>
              </w:rPr>
            </w:pPr>
            <w:r w:rsidRPr="00EA3468">
              <w:rPr>
                <w:rFonts w:ascii="Calibri" w:eastAsia="Calibri" w:hAnsi="Calibri" w:cs="Times New Roman"/>
                <w:color w:val="FF0000"/>
                <w:sz w:val="18"/>
                <w:szCs w:val="18"/>
              </w:rPr>
              <w:t>CEEPUS</w:t>
            </w:r>
          </w:p>
          <w:p w:rsidR="00C22C92" w:rsidRPr="00EA3468" w:rsidRDefault="00C22C92" w:rsidP="00C251B1">
            <w:pPr>
              <w:spacing w:after="0" w:line="240" w:lineRule="auto"/>
              <w:jc w:val="both"/>
              <w:rPr>
                <w:rFonts w:ascii="Calibri" w:eastAsia="Calibri" w:hAnsi="Calibri" w:cs="Times New Roman"/>
                <w:color w:val="FF0000"/>
                <w:sz w:val="18"/>
                <w:szCs w:val="18"/>
              </w:rPr>
            </w:pPr>
            <w:r w:rsidRPr="00EA3468">
              <w:rPr>
                <w:rFonts w:ascii="Calibri" w:eastAsia="Calibri" w:hAnsi="Calibri" w:cs="Times New Roman"/>
                <w:color w:val="FF0000"/>
                <w:sz w:val="18"/>
                <w:szCs w:val="18"/>
              </w:rPr>
              <w:t>Realizace studentských mobilit je podporována i v rámci programu CEEPUS, kde jsou mobility organizovány buď v rámci projektů sítí zapojených univerzity ze středoevropského a východoevropského regionu nebo individuálně jako tzv. freemovers. V akademickém roce 2015/2016 lze předpokládat využití 494 stipendijních měsíců pro studentskou mobilitu v rámci programu.</w:t>
            </w:r>
          </w:p>
          <w:p w:rsidR="00C22C92" w:rsidRPr="00EA3468" w:rsidRDefault="00C22C92" w:rsidP="00C251B1">
            <w:pPr>
              <w:numPr>
                <w:ilvl w:val="0"/>
                <w:numId w:val="53"/>
              </w:numPr>
              <w:spacing w:after="0" w:line="240" w:lineRule="auto"/>
              <w:jc w:val="both"/>
              <w:rPr>
                <w:rFonts w:ascii="Calibri" w:eastAsia="Calibri" w:hAnsi="Calibri" w:cs="Times New Roman"/>
                <w:color w:val="FF0000"/>
                <w:sz w:val="18"/>
                <w:szCs w:val="18"/>
              </w:rPr>
            </w:pPr>
            <w:r w:rsidRPr="00EA3468">
              <w:rPr>
                <w:rFonts w:ascii="Calibri" w:eastAsia="Calibri" w:hAnsi="Calibri" w:cs="Times New Roman"/>
                <w:color w:val="FF0000"/>
                <w:sz w:val="18"/>
                <w:szCs w:val="18"/>
              </w:rPr>
              <w:t>Norské fondy a fondy EHP</w:t>
            </w:r>
          </w:p>
          <w:p w:rsidR="00C22C92" w:rsidRPr="00EA3468" w:rsidRDefault="00C22C92" w:rsidP="00C251B1">
            <w:pPr>
              <w:spacing w:after="0" w:line="240" w:lineRule="auto"/>
              <w:jc w:val="both"/>
              <w:rPr>
                <w:rFonts w:ascii="Arial Narrow" w:eastAsia="Calibri" w:hAnsi="Arial Narrow" w:cs="Arial"/>
                <w:b/>
                <w:color w:val="FF0000"/>
                <w:sz w:val="18"/>
                <w:szCs w:val="18"/>
              </w:rPr>
            </w:pPr>
            <w:r w:rsidRPr="00EA3468">
              <w:rPr>
                <w:rFonts w:ascii="Calibri" w:eastAsia="Calibri" w:hAnsi="Calibri" w:cs="Times New Roman"/>
                <w:color w:val="FF0000"/>
                <w:sz w:val="18"/>
                <w:szCs w:val="18"/>
              </w:rPr>
              <w:t xml:space="preserve">Norské fondy a fondy EHP (také FM2 EHP/Norska) navazují na úspěšnou první etapu, která proběhla v letech 2004 – 2009. </w:t>
            </w:r>
            <w:r w:rsidRPr="00EA3468">
              <w:rPr>
                <w:rStyle w:val="Siln"/>
                <w:rFonts w:ascii="Calibri" w:eastAsia="Calibri" w:hAnsi="Calibri" w:cs="Times New Roman"/>
                <w:b w:val="0"/>
                <w:color w:val="FF0000"/>
                <w:sz w:val="18"/>
                <w:szCs w:val="18"/>
              </w:rPr>
              <w:t xml:space="preserve">Cílem programu v jeho druhé etapě je přispívat ke snižování ekonomických a sociálních rozdílů v Evropském hospodářském prostoru a k posilování spolupráce a kontaktů na mezinárodní úrovni. V rámci programu je podporována mj. </w:t>
            </w:r>
            <w:r w:rsidRPr="00EA3468">
              <w:rPr>
                <w:rFonts w:ascii="Calibri" w:eastAsia="Calibri" w:hAnsi="Calibri" w:cs="Times New Roman"/>
                <w:color w:val="FF0000"/>
                <w:sz w:val="18"/>
                <w:szCs w:val="18"/>
              </w:rPr>
              <w:t xml:space="preserve">mobilita pedagogů a dalších pracovníků v oblasti školství buď na individuální úrovni, nebo v rámci projektů mobilit a institucionální spolupráce škol na primární, sekundární a terciární úrovně vzdělávání. Na implementaci programu je v jeho 2. etapě vyčleněno </w:t>
            </w:r>
            <w:r w:rsidRPr="00EA3468">
              <w:rPr>
                <w:rFonts w:ascii="Arial Narrow" w:eastAsia="Calibri" w:hAnsi="Arial Narrow" w:cs="Times New Roman"/>
                <w:color w:val="FF0000"/>
                <w:sz w:val="18"/>
                <w:szCs w:val="18"/>
              </w:rPr>
              <w:t>3 827 tis. EUR z prostředků Norských fondů a fondů EHP a 450 tis. EUR ze státního rozpočtu.</w:t>
            </w:r>
          </w:p>
          <w:p w:rsidR="00C22C92" w:rsidRPr="00EA3468" w:rsidRDefault="00C22C92" w:rsidP="00C251B1">
            <w:pPr>
              <w:numPr>
                <w:ilvl w:val="0"/>
                <w:numId w:val="53"/>
              </w:numPr>
              <w:spacing w:after="0" w:line="240" w:lineRule="auto"/>
              <w:jc w:val="both"/>
              <w:rPr>
                <w:rFonts w:ascii="Calibri" w:eastAsia="Calibri" w:hAnsi="Calibri" w:cs="Times New Roman"/>
                <w:color w:val="FF0000"/>
                <w:sz w:val="18"/>
                <w:szCs w:val="18"/>
              </w:rPr>
            </w:pPr>
            <w:r w:rsidRPr="00EA3468">
              <w:rPr>
                <w:rFonts w:ascii="Calibri" w:eastAsia="Calibri" w:hAnsi="Calibri" w:cs="Times New Roman"/>
                <w:color w:val="FF0000"/>
                <w:sz w:val="18"/>
                <w:szCs w:val="18"/>
              </w:rPr>
              <w:t>AIA</w:t>
            </w:r>
          </w:p>
          <w:p w:rsidR="00C22C92" w:rsidRPr="00EA3468" w:rsidRDefault="00C22C92" w:rsidP="00C251B1">
            <w:pPr>
              <w:spacing w:after="0" w:line="240" w:lineRule="auto"/>
              <w:jc w:val="both"/>
              <w:rPr>
                <w:rFonts w:ascii="Calibri" w:eastAsia="Calibri" w:hAnsi="Calibri" w:cs="Times New Roman"/>
                <w:color w:val="FF0000"/>
                <w:sz w:val="18"/>
                <w:szCs w:val="18"/>
              </w:rPr>
            </w:pPr>
            <w:r w:rsidRPr="00EA3468">
              <w:rPr>
                <w:rFonts w:ascii="Calibri" w:eastAsia="Calibri" w:hAnsi="Calibri" w:cs="Times New Roman"/>
                <w:color w:val="FF0000"/>
                <w:sz w:val="18"/>
                <w:szCs w:val="18"/>
              </w:rPr>
              <w:t xml:space="preserve">Akademické informační agentura (AIA) spravuje nabídku stipendijních pobytů v zahraničí na základě mezinárodních (bilaterálních) smluv. V současné době jsou na základě bilaterálních smluv nabízena stipendia do 35 zemí světa. Hlavní cílovou skupinou jsou pro AIA studenti a učitelé veřejných vysokých škol v ČR, ale také studenti gymnázií a  učitelé základních a středních škol. </w:t>
            </w:r>
          </w:p>
          <w:p w:rsidR="00C22C92" w:rsidRPr="00EA3468" w:rsidRDefault="00C22C92" w:rsidP="00C251B1">
            <w:pPr>
              <w:numPr>
                <w:ilvl w:val="0"/>
                <w:numId w:val="53"/>
              </w:numPr>
              <w:spacing w:after="0" w:line="240" w:lineRule="auto"/>
              <w:jc w:val="both"/>
              <w:rPr>
                <w:rFonts w:ascii="Calibri" w:eastAsia="Calibri" w:hAnsi="Calibri" w:cs="Times New Roman"/>
                <w:color w:val="FF0000"/>
                <w:sz w:val="18"/>
                <w:szCs w:val="18"/>
              </w:rPr>
            </w:pPr>
            <w:r w:rsidRPr="00EA3468">
              <w:rPr>
                <w:rFonts w:ascii="Calibri" w:eastAsia="Calibri" w:hAnsi="Calibri" w:cs="Times New Roman"/>
                <w:color w:val="FF0000"/>
                <w:sz w:val="18"/>
                <w:szCs w:val="18"/>
              </w:rPr>
              <w:t>ERASMUS+</w:t>
            </w:r>
          </w:p>
          <w:p w:rsidR="00C22C92" w:rsidRPr="00EA3468" w:rsidRDefault="00C22C92" w:rsidP="00C251B1">
            <w:pPr>
              <w:spacing w:after="0" w:line="240" w:lineRule="auto"/>
              <w:jc w:val="both"/>
              <w:rPr>
                <w:rFonts w:ascii="Calibri" w:eastAsia="Calibri" w:hAnsi="Calibri" w:cs="Times New Roman"/>
                <w:color w:val="FF0000"/>
                <w:sz w:val="18"/>
                <w:szCs w:val="18"/>
              </w:rPr>
            </w:pPr>
            <w:r w:rsidRPr="00EA3468">
              <w:rPr>
                <w:rFonts w:ascii="Calibri" w:eastAsia="Calibri" w:hAnsi="Calibri" w:cs="Times New Roman"/>
                <w:color w:val="FF0000"/>
                <w:sz w:val="18"/>
                <w:szCs w:val="18"/>
              </w:rPr>
              <w:t>Erasmus+ podporuje mobilitu studentů všech cyklů studia prostřednictvím mobilit na studijní pobyty a praktické stáže. Mezinárodní kreditová mobilita umožňuje studijní pobyty i v zemích mimo Evropu. Další možnosti mobilit nabízí spolupráce na společných studijních programech Erasmus+: Erasmus Mundus.</w:t>
            </w:r>
          </w:p>
          <w:p w:rsidR="00C22C92" w:rsidRPr="00EA3468" w:rsidRDefault="00C22C92" w:rsidP="00C251B1">
            <w:pPr>
              <w:numPr>
                <w:ilvl w:val="0"/>
                <w:numId w:val="53"/>
              </w:numPr>
              <w:spacing w:after="0" w:line="240" w:lineRule="auto"/>
              <w:jc w:val="both"/>
              <w:rPr>
                <w:rFonts w:ascii="Calibri" w:eastAsia="Calibri" w:hAnsi="Calibri" w:cs="Times New Roman"/>
                <w:color w:val="FF0000"/>
                <w:sz w:val="18"/>
                <w:szCs w:val="18"/>
              </w:rPr>
            </w:pPr>
            <w:r w:rsidRPr="00EA3468">
              <w:rPr>
                <w:rFonts w:ascii="Calibri" w:eastAsia="Calibri" w:hAnsi="Calibri" w:cs="Times New Roman"/>
                <w:color w:val="FF0000"/>
                <w:sz w:val="18"/>
                <w:szCs w:val="18"/>
              </w:rPr>
              <w:t>AMVIA</w:t>
            </w:r>
          </w:p>
          <w:p w:rsidR="00C22C92" w:rsidRPr="00EA3468" w:rsidRDefault="00C22C92" w:rsidP="00C251B1">
            <w:pPr>
              <w:spacing w:after="0" w:line="240" w:lineRule="auto"/>
              <w:jc w:val="both"/>
              <w:rPr>
                <w:rFonts w:ascii="Calibri" w:eastAsia="Calibri" w:hAnsi="Calibri" w:cs="Times New Roman"/>
                <w:color w:val="FF0000"/>
                <w:sz w:val="18"/>
                <w:szCs w:val="18"/>
              </w:rPr>
            </w:pPr>
            <w:r w:rsidRPr="00EA3468">
              <w:rPr>
                <w:rFonts w:ascii="Calibri" w:eastAsia="Calibri" w:hAnsi="Calibri" w:cs="Times New Roman"/>
                <w:color w:val="FF0000"/>
                <w:sz w:val="18"/>
                <w:szCs w:val="18"/>
              </w:rPr>
              <w:t xml:space="preserve">Americká vědecká informační agentura (AMVIA) podporuje spolupráci mezi vládními i nevládními organizacemi v oblasti vědy, výzkumu a inovací a rovněž administruje žádosti a projekty česko-americké spolupráce financované Ministerstvem školství, mládeže a tělovýchovy v  rámci programu KONTAKT II </w:t>
            </w:r>
            <w:r w:rsidRPr="00EA3468">
              <w:rPr>
                <w:rFonts w:ascii="Calibri" w:eastAsia="Calibri" w:hAnsi="Calibri" w:cs="Arial"/>
                <w:color w:val="FF0000"/>
                <w:sz w:val="18"/>
                <w:szCs w:val="18"/>
              </w:rPr>
              <w:t>–</w:t>
            </w:r>
            <w:r w:rsidRPr="00EA3468">
              <w:rPr>
                <w:rFonts w:ascii="Calibri" w:eastAsia="Calibri" w:hAnsi="Calibri" w:cs="Times New Roman"/>
                <w:color w:val="FF0000"/>
                <w:sz w:val="18"/>
                <w:szCs w:val="18"/>
              </w:rPr>
              <w:t xml:space="preserve"> Veřejná soutěž ve výzkumu, vývoji a inovacích (VES14) </w:t>
            </w:r>
            <w:r w:rsidRPr="00EA3468">
              <w:rPr>
                <w:rFonts w:ascii="Calibri" w:eastAsia="Calibri" w:hAnsi="Calibri" w:cs="Arial"/>
                <w:color w:val="FF0000"/>
                <w:sz w:val="18"/>
                <w:szCs w:val="18"/>
              </w:rPr>
              <w:t>–</w:t>
            </w:r>
            <w:r w:rsidRPr="00EA3468">
              <w:rPr>
                <w:rFonts w:ascii="Calibri" w:eastAsia="Calibri" w:hAnsi="Calibri" w:cs="Times New Roman"/>
                <w:color w:val="FF0000"/>
                <w:sz w:val="18"/>
                <w:szCs w:val="18"/>
              </w:rPr>
              <w:t xml:space="preserve"> Program mezinárodní spolupráce ve výzkumu a vývoji.</w:t>
            </w:r>
          </w:p>
          <w:p w:rsidR="00C22C92" w:rsidRPr="00B07194" w:rsidRDefault="00C22C92" w:rsidP="00C251B1">
            <w:pPr>
              <w:spacing w:after="0" w:line="240" w:lineRule="auto"/>
              <w:jc w:val="both"/>
              <w:rPr>
                <w:rFonts w:ascii="Calibri" w:eastAsia="Calibri" w:hAnsi="Calibri" w:cs="Times New Roman"/>
                <w:sz w:val="18"/>
                <w:szCs w:val="18"/>
              </w:rPr>
            </w:pPr>
          </w:p>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sz w:val="18"/>
                <w:szCs w:val="18"/>
              </w:rPr>
              <w:t>Možnost podpory mobilit studentů a akademických pracovníků umožňuje též Operační program Vzdělávání pro konkurenceschopnost.</w:t>
            </w:r>
          </w:p>
        </w:tc>
        <w:tc>
          <w:tcPr>
            <w:tcW w:w="2111" w:type="dxa"/>
            <w:vMerge w:val="restart"/>
            <w:tcBorders>
              <w:top w:val="single" w:sz="4" w:space="0" w:color="000000"/>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Mezinárodní vzdělávací programy (např. Erasmus, Aktion, CEEPUS, atd.)</w:t>
            </w:r>
          </w:p>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Rozvojové programy</w:t>
            </w:r>
          </w:p>
        </w:tc>
      </w:tr>
      <w:tr w:rsidR="00B07194" w:rsidRPr="00B07194" w:rsidTr="005C3540">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C4BC96"/>
          </w:tcPr>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PB</w:t>
            </w:r>
          </w:p>
        </w:tc>
        <w:tc>
          <w:tcPr>
            <w:tcW w:w="2268"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p>
        </w:tc>
        <w:tc>
          <w:tcPr>
            <w:tcW w:w="1276"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p>
        </w:tc>
        <w:tc>
          <w:tcPr>
            <w:tcW w:w="7371"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p>
        </w:tc>
      </w:tr>
      <w:tr w:rsidR="00B07194" w:rsidRPr="00B07194" w:rsidTr="005C3540">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2. D a)</w:t>
            </w:r>
          </w:p>
        </w:tc>
        <w:tc>
          <w:tcPr>
            <w:tcW w:w="2268" w:type="dxa"/>
            <w:vMerge w:val="restart"/>
            <w:tcBorders>
              <w:top w:val="single" w:sz="4" w:space="0" w:color="000000"/>
              <w:left w:val="single" w:sz="4" w:space="0" w:color="000000"/>
              <w:right w:val="single" w:sz="4" w:space="0" w:color="000000"/>
            </w:tcBorders>
            <w:shd w:val="clear" w:color="auto" w:fill="auto"/>
          </w:tcPr>
          <w:p w:rsidR="00B07194" w:rsidRPr="00B07194" w:rsidRDefault="00B07194" w:rsidP="00C251B1">
            <w:pPr>
              <w:tabs>
                <w:tab w:val="num" w:pos="720"/>
              </w:tabs>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podpora:</w:t>
            </w:r>
          </w:p>
          <w:p w:rsidR="00B07194" w:rsidRPr="00B07194" w:rsidRDefault="00B07194" w:rsidP="00C251B1">
            <w:pPr>
              <w:numPr>
                <w:ilvl w:val="0"/>
                <w:numId w:val="1"/>
              </w:numPr>
              <w:spacing w:after="0" w:line="240" w:lineRule="auto"/>
              <w:jc w:val="both"/>
              <w:rPr>
                <w:rFonts w:ascii="Calibri" w:eastAsia="Calibri" w:hAnsi="Calibri" w:cs="Arial"/>
                <w:sz w:val="18"/>
                <w:szCs w:val="18"/>
              </w:rPr>
            </w:pPr>
            <w:r w:rsidRPr="00B07194">
              <w:rPr>
                <w:rFonts w:ascii="Calibri" w:eastAsia="Calibri" w:hAnsi="Calibri" w:cs="Arial"/>
                <w:sz w:val="18"/>
                <w:szCs w:val="18"/>
              </w:rPr>
              <w:t xml:space="preserve">rozvoje a implementace systémů vnitřního hodnocení kvality činností VŠ </w:t>
            </w:r>
          </w:p>
          <w:p w:rsidR="00B07194" w:rsidRPr="00B07194" w:rsidRDefault="00B07194" w:rsidP="00C251B1">
            <w:pPr>
              <w:numPr>
                <w:ilvl w:val="0"/>
                <w:numId w:val="1"/>
              </w:numPr>
              <w:spacing w:after="0" w:line="240" w:lineRule="auto"/>
              <w:jc w:val="both"/>
              <w:rPr>
                <w:rFonts w:ascii="Calibri" w:eastAsia="Calibri" w:hAnsi="Calibri" w:cs="Times New Roman"/>
                <w:sz w:val="18"/>
                <w:szCs w:val="18"/>
              </w:rPr>
            </w:pPr>
            <w:r w:rsidRPr="00B07194">
              <w:rPr>
                <w:rFonts w:ascii="Calibri" w:eastAsia="Calibri" w:hAnsi="Calibri" w:cs="Arial"/>
                <w:sz w:val="18"/>
                <w:szCs w:val="18"/>
              </w:rPr>
              <w:t>větší míry zapojení studentů, absolventů a zaměstnavatelů do vnitřního hodnocení VŠ</w:t>
            </w:r>
          </w:p>
        </w:tc>
        <w:tc>
          <w:tcPr>
            <w:tcW w:w="1276" w:type="dxa"/>
            <w:vMerge w:val="restart"/>
            <w:tcBorders>
              <w:top w:val="single" w:sz="4" w:space="0" w:color="000000"/>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MŠMT</w:t>
            </w:r>
          </w:p>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O30;</w:t>
            </w:r>
          </w:p>
        </w:tc>
        <w:tc>
          <w:tcPr>
            <w:tcW w:w="7371" w:type="dxa"/>
            <w:vMerge w:val="restart"/>
            <w:tcBorders>
              <w:top w:val="single" w:sz="4" w:space="0" w:color="000000"/>
              <w:left w:val="single" w:sz="4" w:space="0" w:color="000000"/>
              <w:right w:val="single" w:sz="4" w:space="0" w:color="000000"/>
            </w:tcBorders>
            <w:shd w:val="clear" w:color="auto" w:fill="auto"/>
          </w:tcPr>
          <w:p w:rsidR="00B07194" w:rsidRPr="00B07194" w:rsidRDefault="00B07194" w:rsidP="00C251B1">
            <w:pPr>
              <w:overflowPunct w:val="0"/>
              <w:autoSpaceDE w:val="0"/>
              <w:autoSpaceDN w:val="0"/>
              <w:adjustRightInd w:val="0"/>
              <w:spacing w:after="0" w:line="240" w:lineRule="auto"/>
              <w:jc w:val="both"/>
              <w:textAlignment w:val="baseline"/>
              <w:rPr>
                <w:rFonts w:ascii="Calibri" w:eastAsia="Calibri" w:hAnsi="Calibri" w:cs="Times New Roman"/>
                <w:sz w:val="18"/>
                <w:szCs w:val="18"/>
              </w:rPr>
            </w:pPr>
            <w:r w:rsidRPr="00B07194">
              <w:rPr>
                <w:rFonts w:ascii="Calibri" w:eastAsia="Calibri" w:hAnsi="Calibri" w:cs="Times New Roman"/>
                <w:sz w:val="18"/>
                <w:szCs w:val="18"/>
              </w:rPr>
              <w:t>Vnitřní hodnocení je definováno v zákoně o vysokých školách následujícím způsobem:</w:t>
            </w:r>
          </w:p>
          <w:p w:rsidR="00B07194" w:rsidRPr="00B07194" w:rsidRDefault="00B07194" w:rsidP="00C251B1">
            <w:pPr>
              <w:numPr>
                <w:ilvl w:val="0"/>
                <w:numId w:val="52"/>
              </w:numPr>
              <w:tabs>
                <w:tab w:val="clear" w:pos="360"/>
                <w:tab w:val="num" w:pos="176"/>
              </w:tabs>
              <w:overflowPunct w:val="0"/>
              <w:autoSpaceDE w:val="0"/>
              <w:autoSpaceDN w:val="0"/>
              <w:adjustRightInd w:val="0"/>
              <w:spacing w:after="0" w:line="240" w:lineRule="auto"/>
              <w:ind w:left="176" w:hanging="176"/>
              <w:jc w:val="both"/>
              <w:textAlignment w:val="baseline"/>
              <w:rPr>
                <w:rFonts w:ascii="Calibri" w:eastAsia="Calibri" w:hAnsi="Calibri" w:cs="Times New Roman"/>
                <w:sz w:val="18"/>
                <w:szCs w:val="18"/>
              </w:rPr>
            </w:pPr>
            <w:r w:rsidRPr="00B07194">
              <w:rPr>
                <w:rFonts w:ascii="Calibri" w:eastAsia="Calibri" w:hAnsi="Calibri" w:cs="Times New Roman"/>
                <w:sz w:val="18"/>
                <w:szCs w:val="18"/>
              </w:rPr>
              <w:t>§ 21 odst. 1 písm f) a § 42 odst. 2 zákona o vysokých školách stanovuje, že vysoká škola je povinna provádět pravidelně hodnocení činnosti vysoké školy a zveřejňovat jeho výsledky,</w:t>
            </w:r>
          </w:p>
          <w:p w:rsidR="00B07194" w:rsidRPr="00B07194" w:rsidRDefault="00B07194" w:rsidP="00C251B1">
            <w:pPr>
              <w:numPr>
                <w:ilvl w:val="0"/>
                <w:numId w:val="52"/>
              </w:numPr>
              <w:tabs>
                <w:tab w:val="clear" w:pos="360"/>
                <w:tab w:val="num" w:pos="176"/>
              </w:tabs>
              <w:overflowPunct w:val="0"/>
              <w:autoSpaceDE w:val="0"/>
              <w:autoSpaceDN w:val="0"/>
              <w:adjustRightInd w:val="0"/>
              <w:spacing w:after="0" w:line="240" w:lineRule="auto"/>
              <w:ind w:left="176" w:hanging="176"/>
              <w:jc w:val="both"/>
              <w:textAlignment w:val="baseline"/>
              <w:rPr>
                <w:rFonts w:ascii="Calibri" w:eastAsia="Calibri" w:hAnsi="Calibri" w:cs="Times New Roman"/>
                <w:sz w:val="18"/>
                <w:szCs w:val="18"/>
              </w:rPr>
            </w:pPr>
            <w:r w:rsidRPr="00B07194">
              <w:rPr>
                <w:rFonts w:ascii="Calibri" w:eastAsia="Calibri" w:hAnsi="Calibri" w:cs="Times New Roman"/>
                <w:sz w:val="18"/>
                <w:szCs w:val="18"/>
              </w:rPr>
              <w:t>§ 17 odst. 2 písm. c) zákona o vysokých školách stanovuje, že statut vysoké školy obsahuje vymezení obsahu, podmínek a četnosti hodnocení činnosti vysoké školy,</w:t>
            </w:r>
          </w:p>
          <w:p w:rsidR="00B07194" w:rsidRPr="00B07194" w:rsidRDefault="00B07194" w:rsidP="00C251B1">
            <w:pPr>
              <w:numPr>
                <w:ilvl w:val="0"/>
                <w:numId w:val="52"/>
              </w:numPr>
              <w:tabs>
                <w:tab w:val="clear" w:pos="360"/>
                <w:tab w:val="num" w:pos="176"/>
              </w:tabs>
              <w:overflowPunct w:val="0"/>
              <w:autoSpaceDE w:val="0"/>
              <w:autoSpaceDN w:val="0"/>
              <w:adjustRightInd w:val="0"/>
              <w:spacing w:after="0" w:line="240" w:lineRule="auto"/>
              <w:ind w:left="176" w:hanging="176"/>
              <w:jc w:val="both"/>
              <w:textAlignment w:val="baseline"/>
              <w:rPr>
                <w:rFonts w:ascii="Calibri" w:eastAsia="Calibri" w:hAnsi="Calibri" w:cs="Times New Roman"/>
                <w:sz w:val="18"/>
                <w:szCs w:val="18"/>
              </w:rPr>
            </w:pPr>
            <w:r w:rsidRPr="00B07194">
              <w:rPr>
                <w:rFonts w:ascii="Calibri" w:eastAsia="Calibri" w:hAnsi="Calibri" w:cs="Times New Roman"/>
                <w:sz w:val="18"/>
                <w:szCs w:val="18"/>
              </w:rPr>
              <w:t>§ 21 odst. 2 písm. b) zákona o vysokých školách stanovuje, že Výroční zpráva o činnosti vysoké školy obsahuje mimo jiné výsledky hodnocení činnosti vysoké školy,</w:t>
            </w:r>
          </w:p>
          <w:p w:rsidR="00B07194" w:rsidRPr="00B07194" w:rsidRDefault="00B07194" w:rsidP="00C251B1">
            <w:pPr>
              <w:numPr>
                <w:ilvl w:val="0"/>
                <w:numId w:val="52"/>
              </w:numPr>
              <w:tabs>
                <w:tab w:val="clear" w:pos="360"/>
                <w:tab w:val="num" w:pos="176"/>
              </w:tabs>
              <w:overflowPunct w:val="0"/>
              <w:autoSpaceDE w:val="0"/>
              <w:autoSpaceDN w:val="0"/>
              <w:adjustRightInd w:val="0"/>
              <w:spacing w:after="0" w:line="240" w:lineRule="auto"/>
              <w:ind w:left="176" w:hanging="176"/>
              <w:jc w:val="both"/>
              <w:textAlignment w:val="baseline"/>
              <w:rPr>
                <w:rFonts w:ascii="Calibri" w:eastAsia="Calibri" w:hAnsi="Calibri" w:cs="Times New Roman"/>
                <w:sz w:val="18"/>
                <w:szCs w:val="18"/>
              </w:rPr>
            </w:pPr>
            <w:r w:rsidRPr="00B07194">
              <w:rPr>
                <w:rFonts w:ascii="Calibri" w:eastAsia="Calibri" w:hAnsi="Calibri" w:cs="Times New Roman"/>
                <w:sz w:val="18"/>
                <w:szCs w:val="18"/>
              </w:rPr>
              <w:t xml:space="preserve">§ 21 odst. </w:t>
            </w:r>
            <w:smartTag w:uri="urn:schemas-microsoft-com:office:smarttags" w:element="metricconverter">
              <w:smartTagPr>
                <w:attr w:name="ProductID" w:val="4 a"/>
              </w:smartTagPr>
              <w:r w:rsidRPr="00B07194">
                <w:rPr>
                  <w:rFonts w:ascii="Calibri" w:eastAsia="Calibri" w:hAnsi="Calibri" w:cs="Times New Roman"/>
                  <w:sz w:val="18"/>
                  <w:szCs w:val="18"/>
                </w:rPr>
                <w:t>4 a</w:t>
              </w:r>
            </w:smartTag>
            <w:r w:rsidRPr="00B07194">
              <w:rPr>
                <w:rFonts w:ascii="Calibri" w:eastAsia="Calibri" w:hAnsi="Calibri" w:cs="Times New Roman"/>
                <w:sz w:val="18"/>
                <w:szCs w:val="18"/>
              </w:rPr>
              <w:t xml:space="preserve"> § 42 odst. 4 zákona o vysokých školách stanovuje, že Výroční zpráva o činnosti a výroční zpráva o hospodaření, dlouhodobý záměr veřejné vysoké školy a výsledky hodnocení činnosti vysoké školy musí být veřejně přístupné.</w:t>
            </w:r>
          </w:p>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Slabou stránkou vnitřního hodnocení kvality je skutečnost, že ne na všech institucích je systém hodnocení rozvinut na stejně sofistikované a komplexní úrovni a není jasně definováno využití tohoto nástroje pro zvýšení kvality činností vysoké školy obecně. Předpokládá se, že systémy vnitřního hodnocení budou postupně zdokonalovány a v hlavních aspektech sjednocovány (viz. Dlouhodobý záměr Ministerstva školství, mládeže a tělovýchovy pro oblast vysokých škol na období 2011 – 2015). Ministerstvo v Aktualizaci dlouhodobého záměru pro rok 2013 vysokým školám doporučilo rozvíjet systémy vnitřního hodnocení kvality s důrazem na zajišťování kvality studijních programů prostřednictvím výstupů z učení a na podpůrné činnosti a soustavně se zabývat kvalitou výuky na všech úrovních (studijních programů, studijních oborů a studijních předmětů) včetně reflexe studentských hodnocení.</w:t>
            </w:r>
          </w:p>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 xml:space="preserve">Podpora rozvoje a implementace systémů vnitřního hodnocení kvality činností VŠ je od srpna 2010 cíleně řešena v rámci IPn specificky zaměřeného na zajišťování kvality. </w:t>
            </w:r>
          </w:p>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V rámci projektu byly v roce 2012 zpracovány materiály ke komplexnímu hodnocení kvality institucí terciárního vzdělávání (ITV). Ve zpracovaném modelu hodnocení, který je součástí materiálů, je uvedeno zapojení studentů, absolventů a zaměstnavatelů.</w:t>
            </w:r>
          </w:p>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sz w:val="18"/>
                <w:szCs w:val="18"/>
              </w:rPr>
              <w:t>Projekt IPN KVALITA v průběhu října a listopadu 2013 pořádá diseminační semináře, které si kladou za cíl informovat management vysokých škol o navržené Metodice komplexního hodnocení kvality a její realizaci na VŠ.</w:t>
            </w:r>
            <w:r w:rsidRPr="00B07194">
              <w:rPr>
                <w:rFonts w:ascii="Times New Roman" w:eastAsia="Calibri" w:hAnsi="Times New Roman" w:cs="Times New Roman"/>
                <w:sz w:val="24"/>
              </w:rPr>
              <w:t xml:space="preserve">   </w:t>
            </w:r>
          </w:p>
        </w:tc>
        <w:tc>
          <w:tcPr>
            <w:tcW w:w="2111" w:type="dxa"/>
            <w:vMerge w:val="restart"/>
            <w:tcBorders>
              <w:top w:val="single" w:sz="4" w:space="0" w:color="000000"/>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IPn KVALITA</w:t>
            </w:r>
          </w:p>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Výroční zprávy</w:t>
            </w:r>
          </w:p>
        </w:tc>
      </w:tr>
      <w:tr w:rsidR="00B07194" w:rsidRPr="00B07194" w:rsidTr="005C3540">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C4BC96"/>
          </w:tcPr>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PB + 2013</w:t>
            </w:r>
          </w:p>
        </w:tc>
        <w:tc>
          <w:tcPr>
            <w:tcW w:w="2268"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p>
        </w:tc>
        <w:tc>
          <w:tcPr>
            <w:tcW w:w="1276"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p>
        </w:tc>
        <w:tc>
          <w:tcPr>
            <w:tcW w:w="7371"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p>
        </w:tc>
      </w:tr>
      <w:tr w:rsidR="00B07194" w:rsidRPr="00B07194" w:rsidTr="005C3540">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 xml:space="preserve">2. D. </w:t>
            </w:r>
            <w:smartTag w:uri="urn:schemas-microsoft-com:office:smarttags" w:element="metricconverter">
              <w:smartTagPr>
                <w:attr w:name="ProductID" w:val="1 a"/>
              </w:smartTagPr>
              <w:r w:rsidRPr="00B07194">
                <w:rPr>
                  <w:rFonts w:ascii="Calibri" w:eastAsia="Calibri" w:hAnsi="Calibri" w:cs="Times New Roman"/>
                  <w:b/>
                  <w:sz w:val="18"/>
                  <w:szCs w:val="18"/>
                </w:rPr>
                <w:t>1 a</w:t>
              </w:r>
            </w:smartTag>
            <w:r w:rsidRPr="00B07194">
              <w:rPr>
                <w:rFonts w:ascii="Calibri" w:eastAsia="Calibri" w:hAnsi="Calibri" w:cs="Times New Roman"/>
                <w:b/>
                <w:sz w:val="18"/>
                <w:szCs w:val="18"/>
              </w:rPr>
              <w:t>)</w:t>
            </w:r>
          </w:p>
        </w:tc>
        <w:tc>
          <w:tcPr>
            <w:tcW w:w="2268" w:type="dxa"/>
            <w:vMerge w:val="restart"/>
            <w:tcBorders>
              <w:top w:val="single" w:sz="4" w:space="0" w:color="000000"/>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zdůraznit roli dalšího vzdělávání akademických pracovníků (např. v kariérním řádu, plánech rozvoje, …)</w:t>
            </w:r>
          </w:p>
        </w:tc>
        <w:tc>
          <w:tcPr>
            <w:tcW w:w="1276" w:type="dxa"/>
            <w:vMerge w:val="restart"/>
            <w:tcBorders>
              <w:top w:val="single" w:sz="4" w:space="0" w:color="000000"/>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MŠMT</w:t>
            </w:r>
          </w:p>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O30;</w:t>
            </w:r>
          </w:p>
        </w:tc>
        <w:tc>
          <w:tcPr>
            <w:tcW w:w="7371" w:type="dxa"/>
            <w:vMerge w:val="restart"/>
            <w:tcBorders>
              <w:top w:val="single" w:sz="4" w:space="0" w:color="000000"/>
              <w:left w:val="single" w:sz="4" w:space="0" w:color="000000"/>
              <w:right w:val="single" w:sz="4" w:space="0" w:color="000000"/>
            </w:tcBorders>
            <w:shd w:val="clear" w:color="auto" w:fill="auto"/>
          </w:tcPr>
          <w:p w:rsidR="00B07194" w:rsidRPr="00B07194" w:rsidRDefault="00B07194" w:rsidP="00C251B1">
            <w:pPr>
              <w:keepNext/>
              <w:keepLines/>
              <w:tabs>
                <w:tab w:val="left" w:pos="-24"/>
                <w:tab w:val="left" w:pos="402"/>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suppressAutoHyphens/>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 xml:space="preserve">V  Dlouhodobém záměru MŠMT pro oblast vysokých škol na období 2011-2015 je formulováno v rámci cíle „Diverzifikovat formy studia a metody vzdělávání, a to v těsné vazbě na profil jednotlivých institucí, charakter studovaného programu, očekávané výstupy učení a na charakteristiku cílové skupiny studentů (například věkovou)“, že Ministerstvo vytvoří podmínky pro pedagogické vzdělávání akademických pracovníků. </w:t>
            </w:r>
          </w:p>
          <w:p w:rsidR="00B07194" w:rsidRPr="00B07194" w:rsidRDefault="00B07194" w:rsidP="00C251B1">
            <w:pPr>
              <w:keepNext/>
              <w:keepLines/>
              <w:tabs>
                <w:tab w:val="left" w:pos="-24"/>
                <w:tab w:val="left" w:pos="402"/>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suppressAutoHyphens/>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Údaje o dalším vzdělávání akademických pracovníků jsou ve výročních zprávách o činnosti vysokých škol.</w:t>
            </w:r>
          </w:p>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 xml:space="preserve">V roce 2012 měli akademičtí pracovníci možnost navštěvovat 1 441 kurzů dalšího vzdělávání. Z toho kurzů zaměřených na odborný rozvoj (např. management, marketing, projektové řízení) bylo 673, kurzů orientovaných na obecné dovednosti (zejména kurzy cizích jazyků a kurzy rozvíjející počítačové dovednosti) 561 a kurzů orientovaných na pedagogické dovednosti a osobnostní rozvoj 207. Dohromady byly kurzy navštěvovány 13 719 akademickými pracovníky meziroční nárůst o cca 1000 účastníků), přičemž veřejné VŠ vykázaly v roce 2012 celkem 15 449 akademických pracovníků. Veřejné vysoké školy dokládají značný zájem akademických pracovníků o tyto kurzy. Každoročně se nabídka kurzů pro akademické pracovníky mění na základě jejich požadavků a požadavků vedení vysokých škol. </w:t>
            </w:r>
          </w:p>
          <w:p w:rsidR="00B07194" w:rsidRPr="00B07194" w:rsidRDefault="00B07194" w:rsidP="00C251B1">
            <w:pPr>
              <w:spacing w:after="0" w:line="240" w:lineRule="auto"/>
              <w:jc w:val="both"/>
              <w:textAlignment w:val="top"/>
              <w:rPr>
                <w:rFonts w:ascii="Calibri" w:eastAsia="Calibri" w:hAnsi="Calibri" w:cs="Times New Roman"/>
                <w:sz w:val="18"/>
                <w:szCs w:val="18"/>
              </w:rPr>
            </w:pPr>
          </w:p>
        </w:tc>
        <w:tc>
          <w:tcPr>
            <w:tcW w:w="2111" w:type="dxa"/>
            <w:vMerge w:val="restart"/>
            <w:tcBorders>
              <w:top w:val="single" w:sz="4" w:space="0" w:color="000000"/>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V rámci běžné činnosti a realizace IPn Reforma terciárního vzdělávání</w:t>
            </w:r>
          </w:p>
        </w:tc>
      </w:tr>
      <w:tr w:rsidR="00B07194" w:rsidRPr="00B07194" w:rsidTr="005C3540">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C4BC96"/>
          </w:tcPr>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PB + 2013</w:t>
            </w:r>
          </w:p>
        </w:tc>
        <w:tc>
          <w:tcPr>
            <w:tcW w:w="2268"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p>
        </w:tc>
        <w:tc>
          <w:tcPr>
            <w:tcW w:w="1276"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p>
        </w:tc>
        <w:tc>
          <w:tcPr>
            <w:tcW w:w="7371"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p>
        </w:tc>
      </w:tr>
      <w:tr w:rsidR="00B07194" w:rsidRPr="00B07194" w:rsidTr="005C3540">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 xml:space="preserve">2. D. </w:t>
            </w:r>
            <w:smartTag w:uri="urn:schemas-microsoft-com:office:smarttags" w:element="metricconverter">
              <w:smartTagPr>
                <w:attr w:name="ProductID" w:val="2 a"/>
              </w:smartTagPr>
              <w:r w:rsidRPr="00B07194">
                <w:rPr>
                  <w:rFonts w:ascii="Calibri" w:eastAsia="Calibri" w:hAnsi="Calibri" w:cs="Times New Roman"/>
                  <w:b/>
                  <w:sz w:val="18"/>
                  <w:szCs w:val="18"/>
                </w:rPr>
                <w:t>2 a</w:t>
              </w:r>
            </w:smartTag>
            <w:r w:rsidRPr="00B07194">
              <w:rPr>
                <w:rFonts w:ascii="Calibri" w:eastAsia="Calibri" w:hAnsi="Calibri" w:cs="Times New Roman"/>
                <w:b/>
                <w:sz w:val="18"/>
                <w:szCs w:val="18"/>
              </w:rPr>
              <w:t>)</w:t>
            </w:r>
          </w:p>
        </w:tc>
        <w:tc>
          <w:tcPr>
            <w:tcW w:w="2268" w:type="dxa"/>
            <w:vMerge w:val="restart"/>
            <w:tcBorders>
              <w:top w:val="single" w:sz="4" w:space="0" w:color="000000"/>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doporučit vysokým školám vytvořit podmínky pro rozvoj pedagogických dovedností u studentů doktorských studijních programů a mladých akademických pracovníků</w:t>
            </w:r>
          </w:p>
        </w:tc>
        <w:tc>
          <w:tcPr>
            <w:tcW w:w="1276" w:type="dxa"/>
            <w:vMerge w:val="restart"/>
            <w:tcBorders>
              <w:top w:val="single" w:sz="4" w:space="0" w:color="000000"/>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MŠMT</w:t>
            </w:r>
          </w:p>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O30;</w:t>
            </w:r>
          </w:p>
        </w:tc>
        <w:tc>
          <w:tcPr>
            <w:tcW w:w="7371" w:type="dxa"/>
            <w:vMerge w:val="restart"/>
            <w:tcBorders>
              <w:top w:val="single" w:sz="4" w:space="0" w:color="000000"/>
              <w:left w:val="single" w:sz="4" w:space="0" w:color="000000"/>
              <w:right w:val="single" w:sz="4" w:space="0" w:color="000000"/>
            </w:tcBorders>
            <w:shd w:val="clear" w:color="auto" w:fill="auto"/>
          </w:tcPr>
          <w:p w:rsidR="00B07194" w:rsidRPr="00B07194" w:rsidRDefault="00B07194" w:rsidP="00C251B1">
            <w:pPr>
              <w:keepNext/>
              <w:keepLines/>
              <w:tabs>
                <w:tab w:val="left" w:pos="-24"/>
                <w:tab w:val="left" w:pos="402"/>
                <w:tab w:val="left" w:pos="684"/>
                <w:tab w:val="left" w:pos="1392"/>
                <w:tab w:val="left" w:pos="2100"/>
                <w:tab w:val="left" w:pos="2808"/>
                <w:tab w:val="left" w:pos="3516"/>
                <w:tab w:val="left" w:pos="4224"/>
                <w:tab w:val="left" w:pos="4932"/>
                <w:tab w:val="left" w:pos="5640"/>
                <w:tab w:val="left" w:pos="6348"/>
                <w:tab w:val="left" w:pos="7056"/>
                <w:tab w:val="left" w:pos="7764"/>
                <w:tab w:val="left" w:pos="8472"/>
              </w:tabs>
              <w:suppressAutoHyphens/>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Toto doporučení je formulováno v Aktualizaci dlouhodobého záměru pro rok 2013.</w:t>
            </w:r>
          </w:p>
        </w:tc>
        <w:tc>
          <w:tcPr>
            <w:tcW w:w="2111" w:type="dxa"/>
            <w:vMerge w:val="restart"/>
            <w:tcBorders>
              <w:top w:val="single" w:sz="4" w:space="0" w:color="000000"/>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Aktualizace Dlouhodobého záměru pro oblast vysokých škol</w:t>
            </w:r>
          </w:p>
        </w:tc>
      </w:tr>
      <w:tr w:rsidR="00B07194" w:rsidRPr="00B07194" w:rsidTr="005C3540">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C4BC96"/>
          </w:tcPr>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PB + 2013</w:t>
            </w:r>
          </w:p>
        </w:tc>
        <w:tc>
          <w:tcPr>
            <w:tcW w:w="2268"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p>
        </w:tc>
        <w:tc>
          <w:tcPr>
            <w:tcW w:w="1276"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p>
        </w:tc>
        <w:tc>
          <w:tcPr>
            <w:tcW w:w="7371"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p>
        </w:tc>
      </w:tr>
      <w:tr w:rsidR="00B07194" w:rsidRPr="00B07194" w:rsidTr="005C3540">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 xml:space="preserve">2. D. </w:t>
            </w:r>
            <w:smartTag w:uri="urn:schemas-microsoft-com:office:smarttags" w:element="metricconverter">
              <w:smartTagPr>
                <w:attr w:name="ProductID" w:val="3 a"/>
              </w:smartTagPr>
              <w:r w:rsidRPr="00B07194">
                <w:rPr>
                  <w:rFonts w:ascii="Calibri" w:eastAsia="Calibri" w:hAnsi="Calibri" w:cs="Times New Roman"/>
                  <w:b/>
                  <w:sz w:val="18"/>
                  <w:szCs w:val="18"/>
                </w:rPr>
                <w:t>3 a</w:t>
              </w:r>
            </w:smartTag>
            <w:r w:rsidRPr="00B07194">
              <w:rPr>
                <w:rFonts w:ascii="Calibri" w:eastAsia="Calibri" w:hAnsi="Calibri" w:cs="Times New Roman"/>
                <w:b/>
                <w:sz w:val="18"/>
                <w:szCs w:val="18"/>
              </w:rPr>
              <w:t>)</w:t>
            </w:r>
          </w:p>
        </w:tc>
        <w:tc>
          <w:tcPr>
            <w:tcW w:w="2268" w:type="dxa"/>
            <w:vMerge w:val="restart"/>
            <w:tcBorders>
              <w:top w:val="single" w:sz="4" w:space="0" w:color="000000"/>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pokračovat v již zavedených způsobech podpory mezinárodní mobility akademických pracovníků</w:t>
            </w:r>
          </w:p>
        </w:tc>
        <w:tc>
          <w:tcPr>
            <w:tcW w:w="1276" w:type="dxa"/>
            <w:vMerge w:val="restart"/>
            <w:tcBorders>
              <w:top w:val="single" w:sz="4" w:space="0" w:color="000000"/>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MŠMT</w:t>
            </w:r>
          </w:p>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O30;</w:t>
            </w:r>
          </w:p>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DZS</w:t>
            </w:r>
          </w:p>
        </w:tc>
        <w:tc>
          <w:tcPr>
            <w:tcW w:w="7371" w:type="dxa"/>
            <w:vMerge w:val="restart"/>
            <w:tcBorders>
              <w:top w:val="single" w:sz="4" w:space="0" w:color="000000"/>
              <w:left w:val="single" w:sz="4" w:space="0" w:color="000000"/>
              <w:right w:val="single" w:sz="4" w:space="0" w:color="000000"/>
            </w:tcBorders>
            <w:shd w:val="clear" w:color="auto" w:fill="auto"/>
          </w:tcPr>
          <w:p w:rsidR="00C22C92" w:rsidRPr="00EA3468" w:rsidRDefault="00C22C92" w:rsidP="00C251B1">
            <w:pPr>
              <w:spacing w:after="0" w:line="240" w:lineRule="auto"/>
              <w:jc w:val="both"/>
              <w:rPr>
                <w:rFonts w:ascii="Calibri" w:eastAsia="Calibri" w:hAnsi="Calibri" w:cs="Times New Roman"/>
                <w:color w:val="FF0000"/>
                <w:sz w:val="18"/>
                <w:szCs w:val="18"/>
              </w:rPr>
            </w:pPr>
            <w:r w:rsidRPr="00EA3468">
              <w:rPr>
                <w:rFonts w:ascii="Calibri" w:eastAsia="Calibri" w:hAnsi="Calibri" w:cs="Times New Roman"/>
                <w:b/>
                <w:color w:val="FF0000"/>
                <w:sz w:val="18"/>
                <w:szCs w:val="18"/>
              </w:rPr>
              <w:t>Dům zahraniční spolupráce</w:t>
            </w:r>
            <w:r w:rsidRPr="00EA3468">
              <w:rPr>
                <w:rFonts w:ascii="Calibri" w:eastAsia="Calibri" w:hAnsi="Calibri" w:cs="Times New Roman"/>
                <w:color w:val="FF0000"/>
                <w:sz w:val="18"/>
                <w:szCs w:val="18"/>
              </w:rPr>
              <w:t xml:space="preserve"> přispívá k podpoře mezinárodní mobility akademických pracovníků v rámci programů a aktivit, které administruje. V oblasti VŠ se jedná zejména o následující programy a aktivity:</w:t>
            </w:r>
          </w:p>
          <w:p w:rsidR="00C22C92" w:rsidRPr="00EA3468" w:rsidRDefault="00C22C92" w:rsidP="00C251B1">
            <w:pPr>
              <w:numPr>
                <w:ilvl w:val="0"/>
                <w:numId w:val="54"/>
              </w:numPr>
              <w:spacing w:after="0" w:line="240" w:lineRule="auto"/>
              <w:jc w:val="both"/>
              <w:rPr>
                <w:rFonts w:ascii="Calibri" w:eastAsia="Calibri" w:hAnsi="Calibri" w:cs="Times New Roman"/>
                <w:color w:val="FF0000"/>
                <w:sz w:val="18"/>
                <w:szCs w:val="18"/>
              </w:rPr>
            </w:pPr>
            <w:r w:rsidRPr="00EA3468">
              <w:rPr>
                <w:rFonts w:ascii="Calibri" w:eastAsia="Calibri" w:hAnsi="Calibri" w:cs="Times New Roman"/>
                <w:color w:val="FF0000"/>
                <w:sz w:val="18"/>
                <w:szCs w:val="18"/>
              </w:rPr>
              <w:t>AKTION</w:t>
            </w:r>
          </w:p>
          <w:p w:rsidR="00C22C92" w:rsidRPr="00EA3468" w:rsidRDefault="00C22C92" w:rsidP="00C251B1">
            <w:pPr>
              <w:spacing w:after="0" w:line="240" w:lineRule="auto"/>
              <w:jc w:val="both"/>
              <w:rPr>
                <w:rFonts w:ascii="Calibri" w:eastAsia="Calibri" w:hAnsi="Calibri" w:cs="Times New Roman"/>
                <w:color w:val="FF0000"/>
                <w:sz w:val="18"/>
                <w:szCs w:val="18"/>
              </w:rPr>
            </w:pPr>
            <w:r w:rsidRPr="00EA3468">
              <w:rPr>
                <w:rFonts w:ascii="Calibri" w:eastAsia="Calibri" w:hAnsi="Calibri" w:cs="Times New Roman"/>
                <w:color w:val="FF0000"/>
                <w:sz w:val="18"/>
                <w:szCs w:val="18"/>
              </w:rPr>
              <w:t>Program AKTION ČR-Rakousko trvale přispívá ke zvyšování vědeckého potenciálu obou zemí – především podpora vědeckého dorostu, jako příspěvek ke zvyšování konkurenceschopnosti Evropské unie. V rámci programu jsou podporovány všechny formy pedagogické a vědecko-výzkumné spolupráce vysokoškolských institucí obou zemí. Akademičtí pracovníci si mohou individuálně požádat o podporu vědeckých pobytů akademických pracovníků VŠ (cca 15 měsíců ročně) nebo získání habilitačních stipendií (3 stipendia pro obě země ročně).</w:t>
            </w:r>
          </w:p>
          <w:p w:rsidR="00C22C92" w:rsidRPr="00EA3468" w:rsidRDefault="00C22C92" w:rsidP="00C251B1">
            <w:pPr>
              <w:numPr>
                <w:ilvl w:val="0"/>
                <w:numId w:val="54"/>
              </w:numPr>
              <w:spacing w:after="0" w:line="240" w:lineRule="auto"/>
              <w:jc w:val="both"/>
              <w:rPr>
                <w:rFonts w:ascii="Calibri" w:eastAsia="Calibri" w:hAnsi="Calibri" w:cs="Times New Roman"/>
                <w:color w:val="FF0000"/>
                <w:sz w:val="18"/>
                <w:szCs w:val="18"/>
              </w:rPr>
            </w:pPr>
            <w:r w:rsidRPr="00EA3468">
              <w:rPr>
                <w:rFonts w:ascii="Calibri" w:eastAsia="Calibri" w:hAnsi="Calibri" w:cs="Times New Roman"/>
                <w:color w:val="FF0000"/>
                <w:sz w:val="18"/>
                <w:szCs w:val="18"/>
              </w:rPr>
              <w:t>CEEPUS</w:t>
            </w:r>
          </w:p>
          <w:p w:rsidR="00C22C92" w:rsidRPr="00EA3468" w:rsidRDefault="00C22C92" w:rsidP="00C251B1">
            <w:pPr>
              <w:spacing w:after="0" w:line="240" w:lineRule="auto"/>
              <w:jc w:val="both"/>
              <w:rPr>
                <w:rFonts w:ascii="Calibri" w:eastAsia="Calibri" w:hAnsi="Calibri" w:cs="Times New Roman"/>
                <w:color w:val="FF0000"/>
                <w:sz w:val="18"/>
                <w:szCs w:val="18"/>
              </w:rPr>
            </w:pPr>
            <w:r w:rsidRPr="00EA3468">
              <w:rPr>
                <w:rFonts w:ascii="Calibri" w:eastAsia="Calibri" w:hAnsi="Calibri" w:cs="Times New Roman"/>
                <w:color w:val="FF0000"/>
                <w:sz w:val="18"/>
                <w:szCs w:val="18"/>
              </w:rPr>
              <w:t>Realizace mobilit akademických pracovníků je podporována i v rámci programu CEEPUS, kde jsou mobility organizovány buď v rámci projektů sítí zapojených univerzity ze středoevropského a východoevropského regionu nebo individuálně jako tzv. freemovers. V akademickém roce 2015/2016 lze předpokládat využití 201 stipendijních měsíců pro mobility akademických pracovníků v rámci programu.</w:t>
            </w:r>
          </w:p>
          <w:p w:rsidR="00C22C92" w:rsidRPr="00EA3468" w:rsidRDefault="00C22C92" w:rsidP="00C251B1">
            <w:pPr>
              <w:numPr>
                <w:ilvl w:val="0"/>
                <w:numId w:val="54"/>
              </w:numPr>
              <w:spacing w:after="0" w:line="240" w:lineRule="auto"/>
              <w:jc w:val="both"/>
              <w:rPr>
                <w:rFonts w:ascii="Calibri" w:eastAsia="Calibri" w:hAnsi="Calibri" w:cs="Times New Roman"/>
                <w:color w:val="FF0000"/>
                <w:sz w:val="18"/>
                <w:szCs w:val="18"/>
              </w:rPr>
            </w:pPr>
            <w:r w:rsidRPr="00EA3468">
              <w:rPr>
                <w:rFonts w:ascii="Calibri" w:eastAsia="Calibri" w:hAnsi="Calibri" w:cs="Times New Roman"/>
                <w:color w:val="FF0000"/>
                <w:sz w:val="18"/>
                <w:szCs w:val="18"/>
              </w:rPr>
              <w:t>Norské fondy a fondy EHP</w:t>
            </w:r>
          </w:p>
          <w:p w:rsidR="00C22C92" w:rsidRPr="00EA3468" w:rsidRDefault="00C22C92" w:rsidP="00C251B1">
            <w:pPr>
              <w:spacing w:after="0" w:line="240" w:lineRule="auto"/>
              <w:jc w:val="both"/>
              <w:rPr>
                <w:rFonts w:ascii="Arial Narrow" w:eastAsia="Calibri" w:hAnsi="Arial Narrow" w:cs="Arial"/>
                <w:b/>
                <w:color w:val="FF0000"/>
                <w:sz w:val="18"/>
                <w:szCs w:val="18"/>
              </w:rPr>
            </w:pPr>
            <w:r w:rsidRPr="00EA3468">
              <w:rPr>
                <w:rFonts w:ascii="Calibri" w:eastAsia="Calibri" w:hAnsi="Calibri" w:cs="Times New Roman"/>
                <w:color w:val="FF0000"/>
                <w:sz w:val="18"/>
                <w:szCs w:val="18"/>
              </w:rPr>
              <w:t xml:space="preserve">Norské fondy a fondy EHP (také FM2 EHP/Norska) navazují na úspěšnou první etapu, která proběhla v letech 2004 – 2009. </w:t>
            </w:r>
            <w:r w:rsidRPr="00EA3468">
              <w:rPr>
                <w:rStyle w:val="Siln"/>
                <w:rFonts w:ascii="Calibri" w:eastAsia="Calibri" w:hAnsi="Calibri" w:cs="Times New Roman"/>
                <w:b w:val="0"/>
                <w:color w:val="FF0000"/>
                <w:sz w:val="18"/>
                <w:szCs w:val="18"/>
              </w:rPr>
              <w:t xml:space="preserve">Cílem programu v jeho druhé etapě je přispívat ke snižování ekonomických a sociálních rozdílů v Evropském hospodářském prostoru a k posilování spolupráce a kontaktů na mezinárodní úrovni. V rámci programu je podporována mj. </w:t>
            </w:r>
            <w:r w:rsidRPr="00EA3468">
              <w:rPr>
                <w:rFonts w:ascii="Calibri" w:eastAsia="Calibri" w:hAnsi="Calibri" w:cs="Times New Roman"/>
                <w:color w:val="FF0000"/>
                <w:sz w:val="18"/>
                <w:szCs w:val="18"/>
              </w:rPr>
              <w:t xml:space="preserve">mobilita pedagogů a dalších pracovníků v oblasti školství buď na individuální úrovni, nebo v rámci projektů mobilit a institucionální spolupráce škol na primární, sekundární a terciární úrovně vzdělávání. Na implementaci programu je v jeho 2. etapě vyčleněno </w:t>
            </w:r>
            <w:r w:rsidRPr="00EA3468">
              <w:rPr>
                <w:rFonts w:ascii="Arial Narrow" w:eastAsia="Calibri" w:hAnsi="Arial Narrow" w:cs="Times New Roman"/>
                <w:color w:val="FF0000"/>
                <w:sz w:val="18"/>
                <w:szCs w:val="18"/>
              </w:rPr>
              <w:t>3 827 tis. EUR z prostředků Norských fondů a fondů EHP a 450 tis. EUR ze státního rozpočtu.</w:t>
            </w:r>
          </w:p>
          <w:p w:rsidR="00C22C92" w:rsidRPr="00C22C92" w:rsidRDefault="00C22C92" w:rsidP="00C251B1">
            <w:pPr>
              <w:spacing w:after="0" w:line="240" w:lineRule="auto"/>
              <w:jc w:val="both"/>
              <w:rPr>
                <w:rFonts w:ascii="Calibri" w:eastAsia="Vida31Pro" w:hAnsi="Calibri" w:cs="Vida31Pro"/>
                <w:strike/>
                <w:color w:val="FF0000"/>
                <w:sz w:val="18"/>
                <w:szCs w:val="18"/>
              </w:rPr>
            </w:pPr>
          </w:p>
          <w:p w:rsidR="00B07194" w:rsidRPr="00C22C92" w:rsidRDefault="00B07194" w:rsidP="00C251B1">
            <w:pPr>
              <w:spacing w:after="0" w:line="240" w:lineRule="auto"/>
              <w:jc w:val="both"/>
              <w:rPr>
                <w:rFonts w:ascii="Calibri" w:eastAsia="Vida31Pro" w:hAnsi="Calibri" w:cs="Vida31Pro"/>
                <w:strike/>
                <w:color w:val="FF0000"/>
                <w:sz w:val="18"/>
                <w:szCs w:val="18"/>
              </w:rPr>
            </w:pPr>
            <w:r w:rsidRPr="00C22C92">
              <w:rPr>
                <w:rFonts w:ascii="Calibri" w:eastAsia="Vida31Pro" w:hAnsi="Calibri" w:cs="Vida31Pro"/>
                <w:strike/>
                <w:color w:val="FF0000"/>
                <w:sz w:val="18"/>
                <w:szCs w:val="18"/>
              </w:rPr>
              <w:t xml:space="preserve">Program Erasmus </w:t>
            </w:r>
          </w:p>
          <w:p w:rsidR="00B07194" w:rsidRPr="00C22C92" w:rsidRDefault="00B07194" w:rsidP="00C251B1">
            <w:pPr>
              <w:spacing w:after="0" w:line="240" w:lineRule="auto"/>
              <w:jc w:val="both"/>
              <w:rPr>
                <w:rFonts w:ascii="Calibri" w:eastAsia="Vida31Pro" w:hAnsi="Calibri" w:cs="Vida31Pro"/>
                <w:strike/>
                <w:color w:val="FF0000"/>
                <w:sz w:val="18"/>
                <w:szCs w:val="18"/>
              </w:rPr>
            </w:pPr>
            <w:r w:rsidRPr="00C22C92">
              <w:rPr>
                <w:rFonts w:ascii="Calibri" w:eastAsia="Vida31Pro" w:hAnsi="Calibri" w:cs="Vida31Pro"/>
                <w:strike/>
                <w:color w:val="FF0000"/>
                <w:sz w:val="18"/>
                <w:szCs w:val="18"/>
              </w:rPr>
              <w:t xml:space="preserve">rozvojové programy </w:t>
            </w:r>
          </w:p>
          <w:p w:rsidR="00B07194" w:rsidRPr="00C22C92" w:rsidRDefault="00B07194" w:rsidP="00C251B1">
            <w:pPr>
              <w:spacing w:after="0" w:line="240" w:lineRule="auto"/>
              <w:jc w:val="both"/>
              <w:rPr>
                <w:rFonts w:ascii="Calibri" w:eastAsia="Vida31Pro" w:hAnsi="Calibri" w:cs="Vida31Pro"/>
                <w:strike/>
                <w:color w:val="FF0000"/>
                <w:sz w:val="18"/>
                <w:szCs w:val="18"/>
              </w:rPr>
            </w:pPr>
            <w:r w:rsidRPr="00C22C92">
              <w:rPr>
                <w:rFonts w:ascii="Calibri" w:eastAsia="Vida31Pro" w:hAnsi="Calibri" w:cs="Vida31Pro"/>
                <w:strike/>
                <w:color w:val="FF0000"/>
                <w:sz w:val="18"/>
                <w:szCs w:val="18"/>
              </w:rPr>
              <w:t>program Aktion ČR-Rakousko</w:t>
            </w:r>
          </w:p>
          <w:p w:rsidR="00B07194" w:rsidRPr="00C22C92" w:rsidRDefault="00B07194" w:rsidP="00C251B1">
            <w:pPr>
              <w:spacing w:after="0" w:line="240" w:lineRule="auto"/>
              <w:jc w:val="both"/>
              <w:rPr>
                <w:rFonts w:ascii="Calibri" w:eastAsia="Vida31Pro" w:hAnsi="Calibri" w:cs="Vida31Pro"/>
                <w:strike/>
                <w:color w:val="FF0000"/>
                <w:sz w:val="18"/>
                <w:szCs w:val="18"/>
              </w:rPr>
            </w:pPr>
            <w:r w:rsidRPr="00C22C92">
              <w:rPr>
                <w:rFonts w:ascii="Calibri" w:eastAsia="Vida31Pro" w:hAnsi="Calibri" w:cs="Vida31Pro"/>
                <w:strike/>
                <w:color w:val="FF0000"/>
                <w:sz w:val="18"/>
                <w:szCs w:val="18"/>
              </w:rPr>
              <w:t>program CEEPUS</w:t>
            </w:r>
          </w:p>
          <w:p w:rsidR="00B07194" w:rsidRPr="00C22C92" w:rsidRDefault="00B07194" w:rsidP="00C251B1">
            <w:pPr>
              <w:spacing w:after="0" w:line="240" w:lineRule="auto"/>
              <w:jc w:val="both"/>
              <w:rPr>
                <w:rFonts w:ascii="Calibri" w:eastAsia="Vida31Pro" w:hAnsi="Calibri" w:cs="Vida31Pro"/>
                <w:strike/>
                <w:color w:val="FF0000"/>
                <w:sz w:val="18"/>
                <w:szCs w:val="18"/>
              </w:rPr>
            </w:pPr>
            <w:r w:rsidRPr="00C22C92">
              <w:rPr>
                <w:rFonts w:ascii="Calibri" w:eastAsia="Vida31Pro" w:hAnsi="Calibri" w:cs="Vida31Pro"/>
                <w:strike/>
                <w:color w:val="FF0000"/>
                <w:sz w:val="18"/>
                <w:szCs w:val="18"/>
              </w:rPr>
              <w:t>FM EHP/Norsko – v druhé etapě nese názor Norské fondy a fondy EHP</w:t>
            </w:r>
          </w:p>
          <w:p w:rsidR="00B07194" w:rsidRPr="00B07194" w:rsidRDefault="00B07194" w:rsidP="00C251B1">
            <w:pPr>
              <w:spacing w:after="0" w:line="240" w:lineRule="auto"/>
              <w:jc w:val="both"/>
              <w:rPr>
                <w:rFonts w:ascii="Calibri" w:eastAsia="Vida31Pro" w:hAnsi="Calibri" w:cs="Vida31Pro"/>
                <w:sz w:val="18"/>
                <w:szCs w:val="18"/>
              </w:rPr>
            </w:pPr>
            <w:r w:rsidRPr="00B07194">
              <w:rPr>
                <w:rFonts w:ascii="Calibri" w:eastAsia="Vida31Pro" w:hAnsi="Calibri" w:cs="Vida31Pro"/>
                <w:sz w:val="18"/>
                <w:szCs w:val="18"/>
              </w:rPr>
              <w:t xml:space="preserve">Na podporu zahraniční spolupráce bylo v roce 2012 vyčleněno celkem 292 180 tis. Kč (z toho na program Erasmus celkem 253 883 tis. Kč). Na podporu zahraniční spolupráce bylo v roce 2013 vyčleněno celkem 353 797 tis. Kč (z toho na program Erasmus celkem 310 000 tis. Kč). </w:t>
            </w:r>
          </w:p>
          <w:p w:rsidR="00B07194" w:rsidRPr="00B07194" w:rsidRDefault="00B07194" w:rsidP="00C251B1">
            <w:pPr>
              <w:spacing w:after="0" w:line="240" w:lineRule="auto"/>
              <w:jc w:val="both"/>
              <w:rPr>
                <w:rFonts w:ascii="Calibri" w:eastAsia="Vida31Pro" w:hAnsi="Calibri" w:cs="Vida31Pro"/>
                <w:sz w:val="18"/>
                <w:szCs w:val="18"/>
              </w:rPr>
            </w:pPr>
            <w:r w:rsidRPr="00B07194">
              <w:rPr>
                <w:rFonts w:ascii="Calibri" w:eastAsia="Vida31Pro" w:hAnsi="Calibri" w:cs="Vida31Pro"/>
                <w:sz w:val="18"/>
                <w:szCs w:val="18"/>
              </w:rPr>
              <w:t xml:space="preserve">V rámci rozvojových programů pro veřejné vysoké školy pro rok 2013 byl vyhlášen centralizovaný program na podporu vzájemné spolupráce tuzemských a zahraničních vysokých škol. V tomto programu je podporována mobilita studentů a akademických pracovníků v minimální délce trvání 28 dnů. V rámci tohoto programu byly podpořeny čtyři centralizované projekty v celkové částce 6,8 mil. Kč. </w:t>
            </w:r>
          </w:p>
          <w:p w:rsidR="00B07194" w:rsidRDefault="00B07194" w:rsidP="00C251B1">
            <w:pPr>
              <w:spacing w:after="0" w:line="240" w:lineRule="auto"/>
              <w:jc w:val="both"/>
              <w:rPr>
                <w:rFonts w:ascii="Calibri" w:eastAsia="Vida31Pro" w:hAnsi="Calibri" w:cs="Vida31Pro"/>
                <w:sz w:val="18"/>
                <w:szCs w:val="18"/>
              </w:rPr>
            </w:pPr>
            <w:r w:rsidRPr="00B07194">
              <w:rPr>
                <w:rFonts w:ascii="Calibri" w:eastAsia="Vida31Pro" w:hAnsi="Calibri" w:cs="Vida31Pro"/>
                <w:sz w:val="18"/>
                <w:szCs w:val="18"/>
              </w:rPr>
              <w:t>V roce 2012 bylo celkem v rámci mobility vysláno 3 601 akademických a 351 ostatních pracovníků a bylo přijato 1 993 osob. Z dat výročních zpráv vyplývá, že přibližně 65 % pracovníků vysokých škol využilo program Erasmus a ostatních cca 35 % pracovníků vyjelo do zahraničí v rámci jiného programu. Z údajů výročních zpráv lze vyčíst vzrůstající trend mobility akademických Trend vývoje je jednoznačně pozitivní, tendenci k nárůstu počtu účastníků akademických mobilit lze i nadále předpokládat.</w:t>
            </w:r>
          </w:p>
          <w:p w:rsidR="00C22C92" w:rsidRPr="00EA3468" w:rsidRDefault="00C22C92" w:rsidP="00C251B1">
            <w:pPr>
              <w:spacing w:after="0" w:line="240" w:lineRule="auto"/>
              <w:jc w:val="both"/>
              <w:rPr>
                <w:rFonts w:ascii="Calibri" w:eastAsia="Vida31Pro" w:hAnsi="Calibri" w:cs="Vida31Pro"/>
                <w:color w:val="FF0000"/>
                <w:sz w:val="18"/>
                <w:szCs w:val="18"/>
              </w:rPr>
            </w:pPr>
          </w:p>
          <w:p w:rsidR="00C22C92" w:rsidRPr="00EA3468" w:rsidRDefault="00C22C92" w:rsidP="00C251B1">
            <w:pPr>
              <w:numPr>
                <w:ilvl w:val="0"/>
                <w:numId w:val="55"/>
              </w:numPr>
              <w:spacing w:after="0" w:line="240" w:lineRule="auto"/>
              <w:ind w:left="176" w:hanging="142"/>
              <w:jc w:val="both"/>
              <w:rPr>
                <w:rFonts w:ascii="Calibri" w:eastAsia="Calibri" w:hAnsi="Calibri" w:cs="Times New Roman"/>
                <w:color w:val="FF0000"/>
                <w:sz w:val="18"/>
                <w:szCs w:val="18"/>
              </w:rPr>
            </w:pPr>
            <w:r w:rsidRPr="00EA3468">
              <w:rPr>
                <w:rFonts w:ascii="Calibri" w:eastAsia="Calibri" w:hAnsi="Calibri" w:cs="Times New Roman"/>
                <w:color w:val="FF0000"/>
                <w:sz w:val="18"/>
                <w:szCs w:val="18"/>
              </w:rPr>
              <w:t>AIA</w:t>
            </w:r>
          </w:p>
          <w:p w:rsidR="00C22C92" w:rsidRPr="00EA3468" w:rsidRDefault="00B948E5" w:rsidP="00C251B1">
            <w:pPr>
              <w:spacing w:after="0" w:line="240" w:lineRule="auto"/>
              <w:ind w:left="176" w:hanging="142"/>
              <w:jc w:val="both"/>
              <w:rPr>
                <w:rFonts w:ascii="Calibri" w:eastAsia="Calibri" w:hAnsi="Calibri" w:cs="Times New Roman"/>
                <w:color w:val="FF0000"/>
                <w:sz w:val="18"/>
                <w:szCs w:val="18"/>
              </w:rPr>
            </w:pPr>
            <w:r>
              <w:rPr>
                <w:rFonts w:ascii="Calibri" w:eastAsia="Calibri" w:hAnsi="Calibri" w:cs="Times New Roman"/>
                <w:color w:val="FF0000"/>
                <w:sz w:val="18"/>
                <w:szCs w:val="18"/>
              </w:rPr>
              <w:t>    </w:t>
            </w:r>
            <w:r w:rsidR="00C22C92" w:rsidRPr="00EA3468">
              <w:rPr>
                <w:rFonts w:ascii="Calibri" w:eastAsia="Calibri" w:hAnsi="Calibri" w:cs="Times New Roman"/>
                <w:color w:val="FF0000"/>
                <w:sz w:val="18"/>
                <w:szCs w:val="18"/>
              </w:rPr>
              <w:t xml:space="preserve">Akademické informační agentura (AIA) spravuje nabídku stipendijních pobytů v zahraničí na základě mezinárodních (bilaterálních) smluv. V současné době jsou na základě bilaterálních smluv nabízena stipendia do 35 zemí světa. Hlavní cílovou skupinou jsou pro AIA studenti a učitelé veřejných vysokých škol v ČR, ale také studenti gymnázií a  učitelé základních a středních škol. </w:t>
            </w:r>
          </w:p>
          <w:p w:rsidR="00C22C92" w:rsidRPr="00EA3468" w:rsidRDefault="00C22C92" w:rsidP="00C251B1">
            <w:pPr>
              <w:numPr>
                <w:ilvl w:val="0"/>
                <w:numId w:val="55"/>
              </w:numPr>
              <w:spacing w:after="0" w:line="240" w:lineRule="auto"/>
              <w:ind w:left="176" w:hanging="142"/>
              <w:jc w:val="both"/>
              <w:rPr>
                <w:rFonts w:ascii="Calibri" w:eastAsia="Calibri" w:hAnsi="Calibri" w:cs="Times New Roman"/>
                <w:color w:val="FF0000"/>
                <w:sz w:val="18"/>
                <w:szCs w:val="18"/>
              </w:rPr>
            </w:pPr>
            <w:r w:rsidRPr="00EA3468">
              <w:rPr>
                <w:rFonts w:ascii="Calibri" w:eastAsia="Calibri" w:hAnsi="Calibri" w:cs="Times New Roman"/>
                <w:color w:val="FF0000"/>
                <w:sz w:val="18"/>
                <w:szCs w:val="18"/>
              </w:rPr>
              <w:t>ERASMUS+</w:t>
            </w:r>
          </w:p>
          <w:p w:rsidR="00C22C92" w:rsidRPr="00EA3468" w:rsidRDefault="00B948E5" w:rsidP="00C251B1">
            <w:pPr>
              <w:spacing w:after="0" w:line="240" w:lineRule="auto"/>
              <w:ind w:left="176" w:hanging="142"/>
              <w:jc w:val="both"/>
              <w:rPr>
                <w:rFonts w:ascii="Calibri" w:eastAsia="Calibri" w:hAnsi="Calibri" w:cs="Times New Roman"/>
                <w:color w:val="FF0000"/>
                <w:sz w:val="18"/>
                <w:szCs w:val="18"/>
              </w:rPr>
            </w:pPr>
            <w:r>
              <w:rPr>
                <w:rFonts w:ascii="Calibri" w:eastAsia="Calibri" w:hAnsi="Calibri" w:cs="Times New Roman"/>
                <w:color w:val="FF0000"/>
                <w:sz w:val="18"/>
                <w:szCs w:val="18"/>
              </w:rPr>
              <w:t>    </w:t>
            </w:r>
            <w:r w:rsidR="00C22C92" w:rsidRPr="00EA3468">
              <w:rPr>
                <w:rFonts w:ascii="Calibri" w:eastAsia="Calibri" w:hAnsi="Calibri" w:cs="Times New Roman"/>
                <w:color w:val="FF0000"/>
                <w:sz w:val="18"/>
                <w:szCs w:val="18"/>
              </w:rPr>
              <w:t>Erasmus+ podporuje mobilitu pedagogických pracovníků i dalších zaměstnanců vysokých škol prostřednictvím mobilit na výukové pobyty a školení (trvání mobility do dvou měsíců). Od akademického roku 2015/16 se otvírá možnost mobilit i zemí mimo Evropu. Dlouhodobá mobilita pedagogických pracovníků VŠ v rozmezí 2-12 měsíců je nabízena v rámci projektů Strategických partnerství.</w:t>
            </w:r>
          </w:p>
          <w:p w:rsidR="00C22C92" w:rsidRPr="00EA3468" w:rsidRDefault="00C22C92" w:rsidP="00C251B1">
            <w:pPr>
              <w:numPr>
                <w:ilvl w:val="0"/>
                <w:numId w:val="55"/>
              </w:numPr>
              <w:spacing w:after="0" w:line="240" w:lineRule="auto"/>
              <w:ind w:left="176" w:hanging="142"/>
              <w:jc w:val="both"/>
              <w:rPr>
                <w:rFonts w:ascii="Calibri" w:eastAsia="Calibri" w:hAnsi="Calibri" w:cs="Times New Roman"/>
                <w:color w:val="FF0000"/>
                <w:sz w:val="18"/>
                <w:szCs w:val="18"/>
              </w:rPr>
            </w:pPr>
            <w:r w:rsidRPr="00EA3468">
              <w:rPr>
                <w:rFonts w:ascii="Calibri" w:eastAsia="Calibri" w:hAnsi="Calibri" w:cs="Times New Roman"/>
                <w:color w:val="FF0000"/>
                <w:sz w:val="18"/>
                <w:szCs w:val="18"/>
              </w:rPr>
              <w:t>AMVIA</w:t>
            </w:r>
          </w:p>
          <w:p w:rsidR="00C22C92" w:rsidRPr="00EA3468" w:rsidRDefault="00B948E5" w:rsidP="00C251B1">
            <w:pPr>
              <w:spacing w:after="0" w:line="240" w:lineRule="auto"/>
              <w:ind w:left="176" w:hanging="142"/>
              <w:jc w:val="both"/>
              <w:rPr>
                <w:rFonts w:ascii="Calibri" w:hAnsi="Calibri"/>
                <w:color w:val="FF0000"/>
                <w:sz w:val="18"/>
                <w:szCs w:val="18"/>
              </w:rPr>
            </w:pPr>
            <w:r>
              <w:rPr>
                <w:rFonts w:ascii="Calibri" w:eastAsia="Calibri" w:hAnsi="Calibri" w:cs="Times New Roman"/>
                <w:color w:val="FF0000"/>
                <w:sz w:val="18"/>
                <w:szCs w:val="18"/>
              </w:rPr>
              <w:t>   </w:t>
            </w:r>
            <w:r w:rsidR="00C22C92" w:rsidRPr="00EA3468">
              <w:rPr>
                <w:rFonts w:ascii="Calibri" w:eastAsia="Calibri" w:hAnsi="Calibri" w:cs="Times New Roman"/>
                <w:color w:val="FF0000"/>
                <w:sz w:val="18"/>
                <w:szCs w:val="18"/>
              </w:rPr>
              <w:t xml:space="preserve">Americká vědecká informační agentura (AMVIA) podporuje spolupráci mezi vládními i nevládními organizacemi v oblasti vědy, výzkumu a inovací a rovněž administruje žádosti a projekty česko-americké spolupráce financované Ministerstvem školství, mládeže a tělovýchovy v  rámci programu KONTAKT II </w:t>
            </w:r>
            <w:r w:rsidR="00C22C92" w:rsidRPr="00EA3468">
              <w:rPr>
                <w:rFonts w:ascii="Calibri" w:eastAsia="Calibri" w:hAnsi="Calibri" w:cs="Arial"/>
                <w:color w:val="FF0000"/>
                <w:sz w:val="18"/>
                <w:szCs w:val="18"/>
              </w:rPr>
              <w:t>–</w:t>
            </w:r>
            <w:r w:rsidR="00C22C92" w:rsidRPr="00EA3468">
              <w:rPr>
                <w:rFonts w:ascii="Calibri" w:eastAsia="Calibri" w:hAnsi="Calibri" w:cs="Times New Roman"/>
                <w:color w:val="FF0000"/>
                <w:sz w:val="18"/>
                <w:szCs w:val="18"/>
              </w:rPr>
              <w:t xml:space="preserve"> Veřejná soutěž ve výzkumu, vývoji a inovacích (VES14) </w:t>
            </w:r>
            <w:r w:rsidR="00C22C92" w:rsidRPr="00EA3468">
              <w:rPr>
                <w:rFonts w:ascii="Calibri" w:eastAsia="Calibri" w:hAnsi="Calibri" w:cs="Arial"/>
                <w:color w:val="FF0000"/>
                <w:sz w:val="18"/>
                <w:szCs w:val="18"/>
              </w:rPr>
              <w:t>–</w:t>
            </w:r>
            <w:r w:rsidR="00C22C92" w:rsidRPr="00EA3468">
              <w:rPr>
                <w:rFonts w:ascii="Calibri" w:eastAsia="Calibri" w:hAnsi="Calibri" w:cs="Times New Roman"/>
                <w:color w:val="FF0000"/>
                <w:sz w:val="18"/>
                <w:szCs w:val="18"/>
              </w:rPr>
              <w:t xml:space="preserve"> Program mezinárodní spolupráce ve výzkumu a vývoji.</w:t>
            </w:r>
          </w:p>
          <w:p w:rsidR="00C22C92" w:rsidRPr="00B07194" w:rsidRDefault="00C22C92" w:rsidP="00C251B1">
            <w:pPr>
              <w:spacing w:after="0" w:line="240" w:lineRule="auto"/>
              <w:jc w:val="both"/>
              <w:rPr>
                <w:rFonts w:ascii="Calibri" w:eastAsia="Vida31Pro" w:hAnsi="Calibri" w:cs="Vida31Pro"/>
                <w:sz w:val="18"/>
                <w:szCs w:val="18"/>
              </w:rPr>
            </w:pPr>
          </w:p>
        </w:tc>
        <w:tc>
          <w:tcPr>
            <w:tcW w:w="2111" w:type="dxa"/>
            <w:vMerge w:val="restart"/>
            <w:tcBorders>
              <w:top w:val="single" w:sz="4" w:space="0" w:color="000000"/>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 xml:space="preserve">Erasmus Mundus a další programy mezinárodní spolupráce </w:t>
            </w:r>
          </w:p>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Rozvojové programy údaje ve výročních zprávách</w:t>
            </w:r>
          </w:p>
        </w:tc>
      </w:tr>
      <w:tr w:rsidR="00B07194" w:rsidRPr="00B07194" w:rsidTr="005C3540">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C4BC96"/>
          </w:tcPr>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PB</w:t>
            </w:r>
          </w:p>
        </w:tc>
        <w:tc>
          <w:tcPr>
            <w:tcW w:w="2268"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p>
        </w:tc>
        <w:tc>
          <w:tcPr>
            <w:tcW w:w="1276"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p>
        </w:tc>
        <w:tc>
          <w:tcPr>
            <w:tcW w:w="7371"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p>
        </w:tc>
      </w:tr>
      <w:tr w:rsidR="00B07194" w:rsidRPr="00B07194" w:rsidTr="005C3540">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2. D. 3 b)</w:t>
            </w:r>
          </w:p>
        </w:tc>
        <w:tc>
          <w:tcPr>
            <w:tcW w:w="2268" w:type="dxa"/>
            <w:vMerge w:val="restart"/>
            <w:tcBorders>
              <w:top w:val="single" w:sz="4" w:space="0" w:color="000000"/>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Vida31Pro" w:hAnsi="Calibri" w:cs="Vida31Pro"/>
                <w:sz w:val="18"/>
                <w:szCs w:val="18"/>
              </w:rPr>
              <w:t>podporovat rozvoj mobility akademických pracovníků v rámci akademické sféry (mezi jednotlivými školami), mezi školami a vědeckými pracovišti a mezi akademickou a hospodářskou sférou</w:t>
            </w:r>
          </w:p>
        </w:tc>
        <w:tc>
          <w:tcPr>
            <w:tcW w:w="1276" w:type="dxa"/>
            <w:vMerge w:val="restart"/>
            <w:tcBorders>
              <w:top w:val="single" w:sz="4" w:space="0" w:color="000000"/>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MŠMT</w:t>
            </w:r>
          </w:p>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O30;</w:t>
            </w:r>
          </w:p>
          <w:p w:rsidR="00B07194" w:rsidRPr="00B07194" w:rsidRDefault="00B07194" w:rsidP="00C251B1">
            <w:pPr>
              <w:spacing w:after="0" w:line="240" w:lineRule="auto"/>
              <w:jc w:val="both"/>
              <w:rPr>
                <w:rFonts w:ascii="Calibri" w:eastAsia="Calibri" w:hAnsi="Calibri" w:cs="Times New Roman"/>
                <w:b/>
                <w:sz w:val="18"/>
                <w:szCs w:val="18"/>
              </w:rPr>
            </w:pPr>
          </w:p>
        </w:tc>
        <w:tc>
          <w:tcPr>
            <w:tcW w:w="7371" w:type="dxa"/>
            <w:vMerge w:val="restart"/>
            <w:tcBorders>
              <w:top w:val="single" w:sz="4" w:space="0" w:color="000000"/>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Times New Roman" w:hAnsi="Calibri" w:cs="Times New Roman"/>
                <w:sz w:val="18"/>
                <w:szCs w:val="18"/>
                <w:lang w:eastAsia="cs-CZ"/>
              </w:rPr>
            </w:pPr>
            <w:r w:rsidRPr="00B07194">
              <w:rPr>
                <w:rFonts w:ascii="Calibri" w:eastAsia="Times New Roman" w:hAnsi="Calibri" w:cs="Times New Roman"/>
                <w:sz w:val="18"/>
                <w:szCs w:val="18"/>
                <w:lang w:eastAsia="cs-CZ"/>
              </w:rPr>
              <w:t>Plnění opatření je podpořeno prostřednictvím Operačního programu Vzdělávání pro konkurenceschopnost, oblasti podpory 2.2, 2.3, 2.4.</w:t>
            </w:r>
          </w:p>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 xml:space="preserve">Dne 8. 6. 2009 MŠMT vyhlásilo Výzvu v rámci oblasti podpory 2. 2, kde je mezi podporovanými aktivitami podpora intersektorální mobility akademických pracovníků a podpora spolupráce se zahraničními vzdělávacími a vědeckými institucemi, příprava zapojení jednotlivců do mezinárodních projektů a sítí. </w:t>
            </w:r>
          </w:p>
          <w:p w:rsidR="00B07194" w:rsidRPr="00B07194" w:rsidRDefault="00B07194" w:rsidP="00C251B1">
            <w:pPr>
              <w:autoSpaceDE w:val="0"/>
              <w:autoSpaceDN w:val="0"/>
              <w:adjustRightInd w:val="0"/>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7. 6. 2010 byla vyhlášena výzva z oblasti podpory 2. 3., kde je mezi podporovanými aktivitami podpora intersektorální mobility, zejména mobility mezi výzkumnými institucemi a soukromým a veřejným sektorem.</w:t>
            </w:r>
          </w:p>
          <w:p w:rsidR="00B07194" w:rsidRPr="00B07194" w:rsidRDefault="00B07194" w:rsidP="00C251B1">
            <w:pPr>
              <w:autoSpaceDE w:val="0"/>
              <w:autoSpaceDN w:val="0"/>
              <w:adjustRightInd w:val="0"/>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11. 1. 2011 byla vyhlášena výzva z oblasti podpory, kde je mezi podporovanými aktivitami podpora intersektorální mobility akademických pracovníků.</w:t>
            </w:r>
          </w:p>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sz w:val="18"/>
                <w:szCs w:val="18"/>
              </w:rPr>
              <w:t>28. 3 2011 byla vyhlášena průběžná výzva z oblasti podpory 2.3, kde je mezi podporovanými aktivitami podpora intersektorální mobility, zejména mobility mezi výzkumnými institucemi a soukromým a veřejným sektorem.</w:t>
            </w:r>
          </w:p>
        </w:tc>
        <w:tc>
          <w:tcPr>
            <w:tcW w:w="2111" w:type="dxa"/>
            <w:vMerge w:val="restart"/>
            <w:tcBorders>
              <w:top w:val="single" w:sz="4" w:space="0" w:color="000000"/>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V rámci Dlouhodobého záměru a jeho aktualizací, operační programy</w:t>
            </w:r>
          </w:p>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Údaje ve výročních zprávách</w:t>
            </w:r>
          </w:p>
        </w:tc>
      </w:tr>
      <w:tr w:rsidR="00B07194" w:rsidRPr="00B07194" w:rsidTr="005C3540">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C4BC96"/>
          </w:tcPr>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PB</w:t>
            </w:r>
          </w:p>
        </w:tc>
        <w:tc>
          <w:tcPr>
            <w:tcW w:w="2268"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p>
        </w:tc>
        <w:tc>
          <w:tcPr>
            <w:tcW w:w="1276"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p>
        </w:tc>
        <w:tc>
          <w:tcPr>
            <w:tcW w:w="7371"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p>
        </w:tc>
      </w:tr>
      <w:tr w:rsidR="00B07194" w:rsidRPr="00B07194" w:rsidTr="005C3540">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 xml:space="preserve">2. E. </w:t>
            </w:r>
            <w:smartTag w:uri="urn:schemas-microsoft-com:office:smarttags" w:element="metricconverter">
              <w:smartTagPr>
                <w:attr w:name="ProductID" w:val="1 a"/>
              </w:smartTagPr>
              <w:r w:rsidRPr="00B07194">
                <w:rPr>
                  <w:rFonts w:ascii="Calibri" w:eastAsia="Calibri" w:hAnsi="Calibri" w:cs="Times New Roman"/>
                  <w:b/>
                  <w:sz w:val="18"/>
                  <w:szCs w:val="18"/>
                </w:rPr>
                <w:t>1 a</w:t>
              </w:r>
            </w:smartTag>
            <w:r w:rsidRPr="00B07194">
              <w:rPr>
                <w:rFonts w:ascii="Calibri" w:eastAsia="Calibri" w:hAnsi="Calibri" w:cs="Times New Roman"/>
                <w:b/>
                <w:sz w:val="18"/>
                <w:szCs w:val="18"/>
              </w:rPr>
              <w:t>)</w:t>
            </w:r>
          </w:p>
        </w:tc>
        <w:tc>
          <w:tcPr>
            <w:tcW w:w="2268" w:type="dxa"/>
            <w:vMerge w:val="restart"/>
            <w:tcBorders>
              <w:top w:val="single" w:sz="4" w:space="0" w:color="000000"/>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posílit větší prostupnost terciárního vzdělání (mezi bakalářským a vyšším odborným studiem)</w:t>
            </w:r>
          </w:p>
        </w:tc>
        <w:tc>
          <w:tcPr>
            <w:tcW w:w="1276" w:type="dxa"/>
            <w:vMerge w:val="restart"/>
            <w:tcBorders>
              <w:top w:val="single" w:sz="4" w:space="0" w:color="000000"/>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MŠMT</w:t>
            </w:r>
          </w:p>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 xml:space="preserve">O30, </w:t>
            </w:r>
          </w:p>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O21/212;</w:t>
            </w:r>
          </w:p>
        </w:tc>
        <w:tc>
          <w:tcPr>
            <w:tcW w:w="7371" w:type="dxa"/>
            <w:vMerge w:val="restart"/>
            <w:tcBorders>
              <w:top w:val="single" w:sz="4" w:space="0" w:color="000000"/>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V roce 2012 bylo ve spolupráci s vyšší odbornou školou na 8 veřejných vysokých školách uskutečňováno 19 studijních programů. Nejvíce těchto studijních programů bylo uskutečňováno na Univerzitě Tomáše Bati ve Zlíně (5) a Univerzitě Karlově v Praze (5).</w:t>
            </w:r>
          </w:p>
          <w:p w:rsidR="00B07194" w:rsidRPr="00B07194" w:rsidRDefault="00B07194" w:rsidP="00C251B1">
            <w:pPr>
              <w:spacing w:after="0" w:line="240" w:lineRule="auto"/>
              <w:jc w:val="both"/>
              <w:rPr>
                <w:rFonts w:ascii="Calibri" w:eastAsia="Times New Roman" w:hAnsi="Calibri" w:cs="Times New Roman"/>
                <w:sz w:val="18"/>
                <w:szCs w:val="18"/>
                <w:lang w:eastAsia="cs-CZ"/>
              </w:rPr>
            </w:pPr>
            <w:r w:rsidRPr="00B07194">
              <w:rPr>
                <w:rFonts w:ascii="Calibri" w:eastAsia="Times New Roman" w:hAnsi="Calibri" w:cs="Times New Roman"/>
                <w:sz w:val="18"/>
                <w:szCs w:val="18"/>
                <w:lang w:eastAsia="cs-CZ"/>
              </w:rPr>
              <w:t>Prostupnost v rámci sektoru terciárního vzdělávání je podpořena i výsledky a výstupy IPn Q-RAM, protože zavedení Národního kvalifikačního rámce terciárního vzdělávání přispěje k transparentnějšímu uznávání výsledků vzdělávání.</w:t>
            </w:r>
          </w:p>
        </w:tc>
        <w:tc>
          <w:tcPr>
            <w:tcW w:w="2111" w:type="dxa"/>
            <w:vMerge w:val="restart"/>
            <w:tcBorders>
              <w:top w:val="single" w:sz="4" w:space="0" w:color="000000"/>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IPn Reforma terciárního vzdělávání, Novela zákona o vysokých školách částečně IPn Q-Ram</w:t>
            </w:r>
          </w:p>
        </w:tc>
      </w:tr>
      <w:tr w:rsidR="00B07194" w:rsidRPr="00B07194" w:rsidTr="005C3540">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C4BC96"/>
          </w:tcPr>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PB + 2013</w:t>
            </w:r>
          </w:p>
        </w:tc>
        <w:tc>
          <w:tcPr>
            <w:tcW w:w="2268"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p>
        </w:tc>
        <w:tc>
          <w:tcPr>
            <w:tcW w:w="1276"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p>
        </w:tc>
        <w:tc>
          <w:tcPr>
            <w:tcW w:w="7371"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p>
        </w:tc>
      </w:tr>
      <w:tr w:rsidR="00B07194" w:rsidRPr="00B07194" w:rsidTr="005C3540">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 xml:space="preserve">2. E. </w:t>
            </w:r>
            <w:smartTag w:uri="urn:schemas-microsoft-com:office:smarttags" w:element="metricconverter">
              <w:smartTagPr>
                <w:attr w:name="ProductID" w:val="2 a"/>
              </w:smartTagPr>
              <w:r w:rsidRPr="00B07194">
                <w:rPr>
                  <w:rFonts w:ascii="Calibri" w:eastAsia="Calibri" w:hAnsi="Calibri" w:cs="Times New Roman"/>
                  <w:b/>
                  <w:sz w:val="18"/>
                  <w:szCs w:val="18"/>
                </w:rPr>
                <w:t>2 a</w:t>
              </w:r>
            </w:smartTag>
            <w:r w:rsidRPr="00B07194">
              <w:rPr>
                <w:rFonts w:ascii="Calibri" w:eastAsia="Calibri" w:hAnsi="Calibri" w:cs="Times New Roman"/>
                <w:b/>
                <w:sz w:val="18"/>
                <w:szCs w:val="18"/>
              </w:rPr>
              <w:t>)</w:t>
            </w:r>
          </w:p>
        </w:tc>
        <w:tc>
          <w:tcPr>
            <w:tcW w:w="2268" w:type="dxa"/>
            <w:vMerge w:val="restart"/>
            <w:tcBorders>
              <w:top w:val="single" w:sz="4" w:space="0" w:color="000000"/>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doporučit VŠ vytvářet systémová pravidla pro uznávání předchozího studia (např. získaného na VOŠ), případně také předchozího neformálního učení</w:t>
            </w:r>
          </w:p>
        </w:tc>
        <w:tc>
          <w:tcPr>
            <w:tcW w:w="1276" w:type="dxa"/>
            <w:vMerge w:val="restart"/>
            <w:tcBorders>
              <w:top w:val="single" w:sz="4" w:space="0" w:color="000000"/>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MŠMT</w:t>
            </w:r>
          </w:p>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 xml:space="preserve">O30, </w:t>
            </w:r>
          </w:p>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O21/212;</w:t>
            </w:r>
          </w:p>
        </w:tc>
        <w:tc>
          <w:tcPr>
            <w:tcW w:w="7371" w:type="dxa"/>
            <w:vMerge w:val="restart"/>
            <w:tcBorders>
              <w:top w:val="single" w:sz="4" w:space="0" w:color="000000"/>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sz w:val="18"/>
                <w:szCs w:val="18"/>
              </w:rPr>
              <w:t>Toto doporučení je formulováno v Aktualizaci pro rok 2013.</w:t>
            </w:r>
          </w:p>
        </w:tc>
        <w:tc>
          <w:tcPr>
            <w:tcW w:w="2111" w:type="dxa"/>
            <w:vMerge w:val="restart"/>
            <w:tcBorders>
              <w:top w:val="single" w:sz="4" w:space="0" w:color="000000"/>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Aktualizace Dlouhodobého záměru pro oblast vysokých škol</w:t>
            </w:r>
          </w:p>
        </w:tc>
      </w:tr>
      <w:tr w:rsidR="00B07194" w:rsidRPr="00B07194" w:rsidTr="005C3540">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C4BC96"/>
          </w:tcPr>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2013</w:t>
            </w:r>
          </w:p>
        </w:tc>
        <w:tc>
          <w:tcPr>
            <w:tcW w:w="2268"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p>
        </w:tc>
        <w:tc>
          <w:tcPr>
            <w:tcW w:w="1276"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p>
        </w:tc>
        <w:tc>
          <w:tcPr>
            <w:tcW w:w="7371"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p>
        </w:tc>
      </w:tr>
      <w:tr w:rsidR="00B07194" w:rsidRPr="00B07194" w:rsidTr="005C3540">
        <w:trPr>
          <w:trHeight w:val="7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 xml:space="preserve">2. E. </w:t>
            </w:r>
            <w:smartTag w:uri="urn:schemas-microsoft-com:office:smarttags" w:element="metricconverter">
              <w:smartTagPr>
                <w:attr w:name="ProductID" w:val="3 a"/>
              </w:smartTagPr>
              <w:r w:rsidRPr="00B07194">
                <w:rPr>
                  <w:rFonts w:ascii="Calibri" w:eastAsia="Calibri" w:hAnsi="Calibri" w:cs="Times New Roman"/>
                  <w:b/>
                  <w:sz w:val="18"/>
                  <w:szCs w:val="18"/>
                </w:rPr>
                <w:t>3 a</w:t>
              </w:r>
            </w:smartTag>
            <w:r w:rsidRPr="00B07194">
              <w:rPr>
                <w:rFonts w:ascii="Calibri" w:eastAsia="Calibri" w:hAnsi="Calibri" w:cs="Times New Roman"/>
                <w:b/>
                <w:sz w:val="18"/>
                <w:szCs w:val="18"/>
              </w:rPr>
              <w:t>)</w:t>
            </w:r>
          </w:p>
        </w:tc>
        <w:tc>
          <w:tcPr>
            <w:tcW w:w="2268" w:type="dxa"/>
            <w:vMerge w:val="restart"/>
            <w:tcBorders>
              <w:top w:val="single" w:sz="4" w:space="0" w:color="000000"/>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i nadále motivovat vysoké školy k rozšíření nabízených poradenských služeb, vč. kariérového poradenství, směrem k zájemcům o další vzdělávání</w:t>
            </w:r>
          </w:p>
        </w:tc>
        <w:tc>
          <w:tcPr>
            <w:tcW w:w="1276" w:type="dxa"/>
            <w:vMerge w:val="restart"/>
            <w:tcBorders>
              <w:top w:val="single" w:sz="4" w:space="0" w:color="000000"/>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 xml:space="preserve">MŠMT </w:t>
            </w:r>
          </w:p>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O30;</w:t>
            </w:r>
          </w:p>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DZS,</w:t>
            </w:r>
          </w:p>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(VŠ)</w:t>
            </w:r>
          </w:p>
        </w:tc>
        <w:tc>
          <w:tcPr>
            <w:tcW w:w="7371" w:type="dxa"/>
            <w:vMerge w:val="restart"/>
            <w:tcBorders>
              <w:top w:val="single" w:sz="4" w:space="0" w:color="000000"/>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Tyto oblasti jsou mj. podporovány v rámci Rozvojových programů pro veřejné vysoké školy, které jsou MŠMT každoročně vyhlašovány. V rámci těchto programů řeší vysoké školy institucionální rozvojové plány a centralizované rozvojové projekty, které se týkají zřizování, inovace a rozšiřování poradenských služeb na jednotlivých VŠ. V roce 2013 byl vyhlášen v rámci centralizovaných projektů rozvojový program pro vyrovnání příležitostí pro vysoké školy se sídlem na území hlavního města Prahy, podprogram na podporu vzdělávání studentů se speciálními vzdělávacími potřebami a socio-ekonomicky znevýhodněných. V tomto programu byl podpořen jeden projekt s názvem „Celouniverzitní podpora informačního prostředí a Evropská dimenze kariérového vzdělávání studentů se speciálními vzdělávacími potřebami“, jehož řešitelem je Česká zemědělská univerzita v Praze, a to v částce 6 500 tis. Kč.</w:t>
            </w:r>
          </w:p>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sz w:val="18"/>
                <w:szCs w:val="18"/>
              </w:rPr>
              <w:t xml:space="preserve">Podporou kariérového poradenství na vysokých školách se zabývá </w:t>
            </w:r>
            <w:r w:rsidRPr="00B07194">
              <w:rPr>
                <w:rFonts w:ascii="Calibri" w:eastAsia="Calibri" w:hAnsi="Calibri" w:cs="Times New Roman"/>
                <w:b/>
                <w:sz w:val="18"/>
                <w:szCs w:val="18"/>
              </w:rPr>
              <w:t>Centrum Euroguidance (DZS)</w:t>
            </w:r>
            <w:r w:rsidRPr="00B07194">
              <w:rPr>
                <w:rFonts w:ascii="Calibri" w:eastAsia="Calibri" w:hAnsi="Calibri" w:cs="Times New Roman"/>
                <w:sz w:val="18"/>
                <w:szCs w:val="18"/>
              </w:rPr>
              <w:t>, které se dále zabývá realizací odborných seminářů a konferencí, vydáváním odborných publikací, podporou mobility poradenských pracovníků. Centrum Euroguidance realizovalo také Distanční kurz kariérového poradenství (ve spolupráci s univerzitou ve Stockholmu), který mj. podpořil vysokoškolské lektory a poradce v rozvoji jejich teoretických znalostí v oblasti kariérového poradenství.</w:t>
            </w:r>
            <w:r w:rsidR="00745EA3">
              <w:rPr>
                <w:rFonts w:ascii="Calibri" w:eastAsia="Calibri" w:hAnsi="Calibri" w:cs="Times New Roman"/>
                <w:sz w:val="18"/>
                <w:szCs w:val="18"/>
              </w:rPr>
              <w:t xml:space="preserve"> </w:t>
            </w:r>
            <w:r w:rsidR="00745EA3" w:rsidRPr="00EA3468">
              <w:rPr>
                <w:rFonts w:ascii="Calibri" w:eastAsia="Calibri" w:hAnsi="Calibri" w:cs="Times New Roman"/>
                <w:color w:val="FF0000"/>
                <w:sz w:val="18"/>
                <w:szCs w:val="18"/>
              </w:rPr>
              <w:t>V rámci aktivity Euroguidance DZS také navázalo úzkou spolupráci s Asociací vysokoškolských poradců. V rámci Národní ceny kariérového poradenství DZS také opakovaně ocenil práci vysokoškolských poradenských pracovišť.</w:t>
            </w:r>
          </w:p>
        </w:tc>
        <w:tc>
          <w:tcPr>
            <w:tcW w:w="2111" w:type="dxa"/>
            <w:vMerge w:val="restart"/>
            <w:tcBorders>
              <w:top w:val="single" w:sz="4" w:space="0" w:color="000000"/>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V rámci Dlouhodobého záměru a jeho aktualizací</w:t>
            </w:r>
          </w:p>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(Rozvojové projekty)</w:t>
            </w:r>
          </w:p>
        </w:tc>
      </w:tr>
      <w:tr w:rsidR="00B07194" w:rsidRPr="00B07194" w:rsidTr="005C3540">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C4BC96"/>
          </w:tcPr>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PB</w:t>
            </w:r>
          </w:p>
        </w:tc>
        <w:tc>
          <w:tcPr>
            <w:tcW w:w="2268"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p>
        </w:tc>
        <w:tc>
          <w:tcPr>
            <w:tcW w:w="1276" w:type="dxa"/>
            <w:vMerge/>
            <w:tcBorders>
              <w:left w:val="single" w:sz="4" w:space="0" w:color="000000"/>
              <w:bottom w:val="single" w:sz="2" w:space="0" w:color="auto"/>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p>
        </w:tc>
        <w:tc>
          <w:tcPr>
            <w:tcW w:w="7371"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p>
        </w:tc>
      </w:tr>
      <w:tr w:rsidR="00B07194" w:rsidRPr="00B07194" w:rsidTr="005C3540">
        <w:trPr>
          <w:trHeight w:val="553"/>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2. E. 3 b)</w:t>
            </w:r>
          </w:p>
        </w:tc>
        <w:tc>
          <w:tcPr>
            <w:tcW w:w="2268" w:type="dxa"/>
            <w:vMerge w:val="restart"/>
            <w:tcBorders>
              <w:top w:val="single" w:sz="4" w:space="0" w:color="000000"/>
              <w:left w:val="single" w:sz="4" w:space="0" w:color="000000"/>
              <w:right w:val="single" w:sz="2" w:space="0" w:color="auto"/>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zahrnout do systému vnitřního hodnocení i hodnocení kvality poradenských služeb</w:t>
            </w:r>
          </w:p>
        </w:tc>
        <w:tc>
          <w:tcPr>
            <w:tcW w:w="1276" w:type="dxa"/>
            <w:vMerge w:val="restart"/>
            <w:tcBorders>
              <w:top w:val="single" w:sz="2" w:space="0" w:color="auto"/>
              <w:left w:val="single" w:sz="2" w:space="0" w:color="auto"/>
              <w:bottom w:val="single" w:sz="2" w:space="0" w:color="auto"/>
              <w:right w:val="single" w:sz="2" w:space="0" w:color="auto"/>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MŠMT</w:t>
            </w:r>
          </w:p>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O30;</w:t>
            </w:r>
          </w:p>
        </w:tc>
        <w:tc>
          <w:tcPr>
            <w:tcW w:w="7371" w:type="dxa"/>
            <w:vMerge w:val="restart"/>
            <w:tcBorders>
              <w:top w:val="single" w:sz="4" w:space="0" w:color="000000"/>
              <w:left w:val="single" w:sz="2" w:space="0" w:color="auto"/>
              <w:right w:val="single" w:sz="4" w:space="0" w:color="000000"/>
            </w:tcBorders>
            <w:shd w:val="clear" w:color="auto" w:fill="auto"/>
          </w:tcPr>
          <w:p w:rsidR="00B07194" w:rsidRPr="00B07194" w:rsidRDefault="00B07194" w:rsidP="00C251B1">
            <w:pPr>
              <w:overflowPunct w:val="0"/>
              <w:autoSpaceDE w:val="0"/>
              <w:autoSpaceDN w:val="0"/>
              <w:adjustRightInd w:val="0"/>
              <w:spacing w:after="0" w:line="240" w:lineRule="auto"/>
              <w:jc w:val="both"/>
              <w:textAlignment w:val="baseline"/>
              <w:rPr>
                <w:rFonts w:ascii="Calibri" w:eastAsia="Calibri" w:hAnsi="Calibri" w:cs="Times New Roman"/>
                <w:sz w:val="18"/>
                <w:szCs w:val="18"/>
              </w:rPr>
            </w:pPr>
            <w:r w:rsidRPr="00B07194">
              <w:rPr>
                <w:rFonts w:ascii="Calibri" w:eastAsia="Calibri" w:hAnsi="Calibri" w:cs="Times New Roman"/>
                <w:sz w:val="18"/>
                <w:szCs w:val="18"/>
              </w:rPr>
              <w:t>Vnitřní hodnocení je definováno v zákoně o vysokých školách následujícím způsobem:</w:t>
            </w:r>
          </w:p>
          <w:p w:rsidR="00B07194" w:rsidRPr="00B07194" w:rsidRDefault="00B07194" w:rsidP="00C251B1">
            <w:pPr>
              <w:numPr>
                <w:ilvl w:val="0"/>
                <w:numId w:val="52"/>
              </w:numPr>
              <w:overflowPunct w:val="0"/>
              <w:autoSpaceDE w:val="0"/>
              <w:autoSpaceDN w:val="0"/>
              <w:adjustRightInd w:val="0"/>
              <w:spacing w:after="0" w:line="240" w:lineRule="auto"/>
              <w:jc w:val="both"/>
              <w:textAlignment w:val="baseline"/>
              <w:rPr>
                <w:rFonts w:ascii="Calibri" w:eastAsia="Calibri" w:hAnsi="Calibri" w:cs="Times New Roman"/>
                <w:sz w:val="18"/>
                <w:szCs w:val="18"/>
              </w:rPr>
            </w:pPr>
            <w:r w:rsidRPr="00B07194">
              <w:rPr>
                <w:rFonts w:ascii="Calibri" w:eastAsia="Calibri" w:hAnsi="Calibri" w:cs="Times New Roman"/>
                <w:sz w:val="18"/>
                <w:szCs w:val="18"/>
              </w:rPr>
              <w:t xml:space="preserve"> § 21 odst. 1 písm f) a § 42 odst. 2 zákona o vysokých školách stanovuje, že vysoká škola je povinna provádět pravidelně hodnocení činnosti vysoké školy a zveřejňovat jeho výsledky,</w:t>
            </w:r>
          </w:p>
          <w:p w:rsidR="00B07194" w:rsidRPr="00B07194" w:rsidRDefault="00B07194" w:rsidP="00C251B1">
            <w:pPr>
              <w:numPr>
                <w:ilvl w:val="0"/>
                <w:numId w:val="52"/>
              </w:numPr>
              <w:overflowPunct w:val="0"/>
              <w:autoSpaceDE w:val="0"/>
              <w:autoSpaceDN w:val="0"/>
              <w:adjustRightInd w:val="0"/>
              <w:spacing w:after="0" w:line="240" w:lineRule="auto"/>
              <w:jc w:val="both"/>
              <w:textAlignment w:val="baseline"/>
              <w:rPr>
                <w:rFonts w:ascii="Calibri" w:eastAsia="Calibri" w:hAnsi="Calibri" w:cs="Times New Roman"/>
                <w:sz w:val="18"/>
                <w:szCs w:val="18"/>
              </w:rPr>
            </w:pPr>
            <w:r w:rsidRPr="00B07194">
              <w:rPr>
                <w:rFonts w:ascii="Calibri" w:eastAsia="Calibri" w:hAnsi="Calibri" w:cs="Times New Roman"/>
                <w:sz w:val="18"/>
                <w:szCs w:val="18"/>
              </w:rPr>
              <w:t>§ 17 odst. 2 písm. c) zákona o vysokých školách stanovuje, že statut vysoké školy obsahuje vymezení obsahu, podmínek a četnosti hodnocení činnosti vysoké školy,</w:t>
            </w:r>
          </w:p>
          <w:p w:rsidR="00B07194" w:rsidRPr="00B07194" w:rsidRDefault="00B07194" w:rsidP="00C251B1">
            <w:pPr>
              <w:numPr>
                <w:ilvl w:val="0"/>
                <w:numId w:val="52"/>
              </w:numPr>
              <w:overflowPunct w:val="0"/>
              <w:autoSpaceDE w:val="0"/>
              <w:autoSpaceDN w:val="0"/>
              <w:adjustRightInd w:val="0"/>
              <w:spacing w:after="0" w:line="240" w:lineRule="auto"/>
              <w:jc w:val="both"/>
              <w:textAlignment w:val="baseline"/>
              <w:rPr>
                <w:rFonts w:ascii="Calibri" w:eastAsia="Calibri" w:hAnsi="Calibri" w:cs="Times New Roman"/>
                <w:sz w:val="18"/>
                <w:szCs w:val="18"/>
              </w:rPr>
            </w:pPr>
            <w:r w:rsidRPr="00B07194">
              <w:rPr>
                <w:rFonts w:ascii="Calibri" w:eastAsia="Calibri" w:hAnsi="Calibri" w:cs="Times New Roman"/>
                <w:sz w:val="18"/>
                <w:szCs w:val="18"/>
              </w:rPr>
              <w:t>§ 21 odst. 2 písm. b) zákona o vysokých školách stanovuje, že Výroční zpráva o činnosti vysoké školy obsahuje mimo jiné výsledky hodnocení činnosti vysoké školy,</w:t>
            </w:r>
          </w:p>
          <w:p w:rsidR="00B07194" w:rsidRPr="00B07194" w:rsidRDefault="00B07194" w:rsidP="00C251B1">
            <w:pPr>
              <w:numPr>
                <w:ilvl w:val="0"/>
                <w:numId w:val="52"/>
              </w:numPr>
              <w:overflowPunct w:val="0"/>
              <w:autoSpaceDE w:val="0"/>
              <w:autoSpaceDN w:val="0"/>
              <w:adjustRightInd w:val="0"/>
              <w:spacing w:after="0" w:line="240" w:lineRule="auto"/>
              <w:jc w:val="both"/>
              <w:textAlignment w:val="baseline"/>
              <w:rPr>
                <w:rFonts w:ascii="Calibri" w:eastAsia="Calibri" w:hAnsi="Calibri" w:cs="Times New Roman"/>
                <w:sz w:val="18"/>
                <w:szCs w:val="18"/>
              </w:rPr>
            </w:pPr>
            <w:r w:rsidRPr="00B07194">
              <w:rPr>
                <w:rFonts w:ascii="Calibri" w:eastAsia="Calibri" w:hAnsi="Calibri" w:cs="Times New Roman"/>
                <w:sz w:val="18"/>
                <w:szCs w:val="18"/>
              </w:rPr>
              <w:t xml:space="preserve">§ 21 odst. </w:t>
            </w:r>
            <w:smartTag w:uri="urn:schemas-microsoft-com:office:smarttags" w:element="metricconverter">
              <w:smartTagPr>
                <w:attr w:name="ProductID" w:val="4 a"/>
              </w:smartTagPr>
              <w:r w:rsidRPr="00B07194">
                <w:rPr>
                  <w:rFonts w:ascii="Calibri" w:eastAsia="Calibri" w:hAnsi="Calibri" w:cs="Times New Roman"/>
                  <w:sz w:val="18"/>
                  <w:szCs w:val="18"/>
                </w:rPr>
                <w:t>4 a</w:t>
              </w:r>
            </w:smartTag>
            <w:r w:rsidRPr="00B07194">
              <w:rPr>
                <w:rFonts w:ascii="Calibri" w:eastAsia="Calibri" w:hAnsi="Calibri" w:cs="Times New Roman"/>
                <w:sz w:val="18"/>
                <w:szCs w:val="18"/>
              </w:rPr>
              <w:t xml:space="preserve"> § 42 odst. 4 zákona o vysokých školách stanovuje, že Výroční zpráva o činnosti a výroční zpráva o hospodaření, dlouhodobý záměr veřejné vysoké školy a výsledky hodnocení činnosti vysoké školy musí být veřejně přístupné.</w:t>
            </w:r>
          </w:p>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Slabou stránkou vnitřního hodnocení kvality je skutečnost, že ne na všech institucích je systém hodnocení rozvinut na stejně vyspělé úrovni. Předpokládá se, že systémy vnitřního hodnocení budou postupně zdokonalovány a v hlavních aspektech sjednocovány (viz. Dlouhodobý záměr Ministerstva školství, mládeže a tělovýchovy pro oblast vysokých škol na období 2011 – 2015). V Aktualizaci dlouhodobého záměru pro rok 2013 je formulováno doporučení vysokým školám systematicky se zabývat kvalitou poskytovaných služeb pro studenty, kam patří i poradenské služby.</w:t>
            </w:r>
          </w:p>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 xml:space="preserve">Podpora rozvoje a implementace systémů vnitřního hodnocení kvality činností VŠ je od srpna 2010 cíleně řešena v rámci IPn specificky zaměřeného na zajišťování kvality. </w:t>
            </w:r>
          </w:p>
          <w:p w:rsidR="00B07194" w:rsidRPr="00B07194" w:rsidRDefault="00B07194" w:rsidP="00C251B1">
            <w:pPr>
              <w:spacing w:after="0" w:line="240" w:lineRule="auto"/>
              <w:jc w:val="both"/>
              <w:rPr>
                <w:rFonts w:ascii="Calibri" w:eastAsia="Vida31Pro" w:hAnsi="Calibri" w:cs="Vida31Pro"/>
                <w:sz w:val="18"/>
                <w:szCs w:val="18"/>
              </w:rPr>
            </w:pPr>
            <w:r w:rsidRPr="00B07194">
              <w:rPr>
                <w:rFonts w:ascii="Calibri" w:eastAsia="Calibri" w:hAnsi="Calibri" w:cs="Times New Roman"/>
                <w:sz w:val="18"/>
                <w:szCs w:val="18"/>
              </w:rPr>
              <w:t xml:space="preserve">V rámci projektu byly v roce 2012 zpracovány materiály ke komplexnímu hodnocení kvality institucí terciárního vzdělávání (ITV). </w:t>
            </w:r>
            <w:r w:rsidRPr="00B07194">
              <w:rPr>
                <w:rFonts w:ascii="Calibri" w:eastAsia="Vida31Pro" w:hAnsi="Calibri" w:cs="Vida31Pro"/>
                <w:sz w:val="18"/>
                <w:szCs w:val="18"/>
              </w:rPr>
              <w:t xml:space="preserve">Hodnocení kvality poradenských služeb je zahrnuto v modelu komplexního hodnocení kvality ITV. </w:t>
            </w:r>
          </w:p>
          <w:p w:rsidR="00745EA3"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Projekt IPN KVALITA v průběhu října a listopadu 2013 pořádá diseminační semináře, které si kladou za cíl informovat management vysokých škol o navržené Metodice komplexního hodnocení kvality a její realizaci na VŠ.</w:t>
            </w:r>
          </w:p>
          <w:p w:rsidR="00B07194" w:rsidRPr="00EA3468" w:rsidRDefault="00745EA3" w:rsidP="00C251B1">
            <w:pPr>
              <w:spacing w:after="0" w:line="240" w:lineRule="auto"/>
              <w:jc w:val="both"/>
              <w:rPr>
                <w:rFonts w:ascii="Calibri" w:eastAsia="Calibri" w:hAnsi="Calibri" w:cs="Times New Roman"/>
                <w:b/>
                <w:color w:val="FF0000"/>
                <w:sz w:val="18"/>
                <w:szCs w:val="18"/>
              </w:rPr>
            </w:pPr>
            <w:r w:rsidRPr="00EA3468">
              <w:rPr>
                <w:rFonts w:ascii="Calibri" w:eastAsia="Calibri" w:hAnsi="Calibri" w:cs="Times New Roman"/>
                <w:color w:val="FF0000"/>
                <w:sz w:val="18"/>
                <w:szCs w:val="18"/>
              </w:rPr>
              <w:t>V rámci aktivity Euroguidance, která je administrována Domem zahraniční spolupráce, byl v listopadu 2014 realizován seminář věnovaný kvalitě poradenských služeb a měření jejich dopadů. Cílem semináře bylo otevřít diskuzi o kvalitě kariérového poradenství v ČR a o nástrojích jejího měření. Centrum Euroguidance přeložilo publikaci ELGPN „Důkazy k celoživotnímu poradenství“, která se věnuje měření dopadů a kvalitě poradenských služeb</w:t>
            </w:r>
            <w:r w:rsidR="00B07194" w:rsidRPr="00EA3468">
              <w:rPr>
                <w:rFonts w:ascii="Times New Roman" w:eastAsia="Calibri" w:hAnsi="Times New Roman" w:cs="Times New Roman"/>
                <w:color w:val="FF0000"/>
                <w:sz w:val="24"/>
              </w:rPr>
              <w:t xml:space="preserve">   </w:t>
            </w:r>
          </w:p>
        </w:tc>
        <w:tc>
          <w:tcPr>
            <w:tcW w:w="2111" w:type="dxa"/>
            <w:vMerge w:val="restart"/>
            <w:tcBorders>
              <w:top w:val="single" w:sz="4" w:space="0" w:color="000000"/>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V návaznosti na vytvoření komplexního systému vnitřního hodnocení kvality činností VŠ – výroční zprávy</w:t>
            </w:r>
          </w:p>
        </w:tc>
      </w:tr>
      <w:tr w:rsidR="00B07194" w:rsidRPr="00B07194" w:rsidTr="005C3540">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C4BC96"/>
          </w:tcPr>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2013</w:t>
            </w:r>
          </w:p>
        </w:tc>
        <w:tc>
          <w:tcPr>
            <w:tcW w:w="2268" w:type="dxa"/>
            <w:vMerge/>
            <w:tcBorders>
              <w:left w:val="single" w:sz="4" w:space="0" w:color="000000"/>
              <w:bottom w:val="single" w:sz="4" w:space="0" w:color="000000"/>
              <w:right w:val="single" w:sz="2" w:space="0" w:color="auto"/>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p>
        </w:tc>
        <w:tc>
          <w:tcPr>
            <w:tcW w:w="1276" w:type="dxa"/>
            <w:vMerge/>
            <w:tcBorders>
              <w:left w:val="single" w:sz="2" w:space="0" w:color="auto"/>
              <w:bottom w:val="single" w:sz="2" w:space="0" w:color="auto"/>
              <w:right w:val="single" w:sz="2" w:space="0" w:color="auto"/>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p>
        </w:tc>
        <w:tc>
          <w:tcPr>
            <w:tcW w:w="7371" w:type="dxa"/>
            <w:vMerge/>
            <w:tcBorders>
              <w:left w:val="single" w:sz="2" w:space="0" w:color="auto"/>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p>
        </w:tc>
      </w:tr>
      <w:tr w:rsidR="00B07194" w:rsidRPr="00B07194" w:rsidTr="005C3540">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2. H. a)</w:t>
            </w:r>
          </w:p>
        </w:tc>
        <w:tc>
          <w:tcPr>
            <w:tcW w:w="2268" w:type="dxa"/>
            <w:vMerge w:val="restart"/>
            <w:tcBorders>
              <w:left w:val="single" w:sz="4" w:space="0" w:color="000000"/>
              <w:right w:val="single" w:sz="2" w:space="0" w:color="auto"/>
            </w:tcBorders>
            <w:shd w:val="clear" w:color="auto" w:fill="auto"/>
          </w:tcPr>
          <w:p w:rsidR="00B07194" w:rsidRPr="00B07194" w:rsidRDefault="00B07194" w:rsidP="00C251B1">
            <w:pPr>
              <w:spacing w:after="0" w:line="240" w:lineRule="auto"/>
              <w:jc w:val="both"/>
              <w:rPr>
                <w:rFonts w:ascii="Calibri" w:eastAsia="Vida31Pro" w:hAnsi="Calibri" w:cs="Vida31Pro"/>
                <w:sz w:val="18"/>
                <w:szCs w:val="18"/>
              </w:rPr>
            </w:pPr>
            <w:r w:rsidRPr="00B07194">
              <w:rPr>
                <w:rFonts w:ascii="Calibri" w:eastAsia="Vida31Pro" w:hAnsi="Calibri" w:cs="Vida31Pro"/>
                <w:sz w:val="18"/>
                <w:szCs w:val="18"/>
              </w:rPr>
              <w:t>podpořit vícezdrojové</w:t>
            </w:r>
            <w:r w:rsidRPr="00B07194">
              <w:rPr>
                <w:rFonts w:ascii="Calibri" w:eastAsia="Calibri" w:hAnsi="Calibri" w:cs="Times New Roman"/>
                <w:sz w:val="18"/>
                <w:szCs w:val="18"/>
              </w:rPr>
              <w:t xml:space="preserve"> </w:t>
            </w:r>
            <w:r w:rsidRPr="00B07194">
              <w:rPr>
                <w:rFonts w:ascii="Calibri" w:eastAsia="Vida31Pro" w:hAnsi="Calibri" w:cs="Vida31Pro"/>
                <w:sz w:val="18"/>
                <w:szCs w:val="18"/>
              </w:rPr>
              <w:t>financování terciárního sektoru vzdělávání, včetně trvalého tlaku na zvyšování veřejných prostředků alespoň na úroveň průměru v evropských zemích</w:t>
            </w:r>
          </w:p>
          <w:p w:rsidR="00B07194" w:rsidRPr="00B07194" w:rsidRDefault="00B07194" w:rsidP="00C251B1">
            <w:pPr>
              <w:spacing w:after="0" w:line="240" w:lineRule="auto"/>
              <w:jc w:val="both"/>
              <w:rPr>
                <w:rFonts w:ascii="Calibri" w:eastAsia="Calibri" w:hAnsi="Calibri" w:cs="Times New Roman"/>
                <w:sz w:val="18"/>
                <w:szCs w:val="18"/>
              </w:rPr>
            </w:pPr>
          </w:p>
          <w:p w:rsidR="00B07194" w:rsidRPr="00B07194" w:rsidRDefault="00B07194" w:rsidP="00C251B1">
            <w:pPr>
              <w:spacing w:after="0" w:line="240" w:lineRule="auto"/>
              <w:jc w:val="both"/>
              <w:rPr>
                <w:rFonts w:ascii="Calibri" w:eastAsia="Calibri" w:hAnsi="Calibri" w:cs="Times New Roman"/>
                <w:sz w:val="18"/>
                <w:szCs w:val="18"/>
              </w:rPr>
            </w:pPr>
          </w:p>
          <w:p w:rsidR="00B07194" w:rsidRPr="00B07194" w:rsidRDefault="00B07194" w:rsidP="00C251B1">
            <w:pPr>
              <w:spacing w:after="0" w:line="240" w:lineRule="auto"/>
              <w:jc w:val="both"/>
              <w:rPr>
                <w:rFonts w:ascii="Calibri" w:eastAsia="Calibri" w:hAnsi="Calibri" w:cs="Times New Roman"/>
                <w:sz w:val="18"/>
                <w:szCs w:val="18"/>
              </w:rPr>
            </w:pPr>
          </w:p>
        </w:tc>
        <w:tc>
          <w:tcPr>
            <w:tcW w:w="1276" w:type="dxa"/>
            <w:vMerge w:val="restart"/>
            <w:tcBorders>
              <w:left w:val="single" w:sz="2" w:space="0" w:color="auto"/>
              <w:right w:val="single" w:sz="2" w:space="0" w:color="auto"/>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 xml:space="preserve">MŠMT </w:t>
            </w:r>
          </w:p>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O30;</w:t>
            </w:r>
          </w:p>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 xml:space="preserve">(VŠ, </w:t>
            </w:r>
          </w:p>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 xml:space="preserve">MF, </w:t>
            </w:r>
          </w:p>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 xml:space="preserve">obce, </w:t>
            </w:r>
          </w:p>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 xml:space="preserve">kraje, </w:t>
            </w:r>
          </w:p>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soc. partneři)</w:t>
            </w:r>
          </w:p>
        </w:tc>
        <w:tc>
          <w:tcPr>
            <w:tcW w:w="7371" w:type="dxa"/>
            <w:vMerge w:val="restart"/>
            <w:tcBorders>
              <w:left w:val="single" w:sz="2" w:space="0" w:color="auto"/>
              <w:right w:val="single" w:sz="4" w:space="0" w:color="000000"/>
            </w:tcBorders>
            <w:shd w:val="clear" w:color="auto" w:fill="auto"/>
          </w:tcPr>
          <w:p w:rsidR="00B07194" w:rsidRPr="00B07194" w:rsidRDefault="00B07194" w:rsidP="00C251B1">
            <w:pPr>
              <w:autoSpaceDE w:val="0"/>
              <w:autoSpaceDN w:val="0"/>
              <w:adjustRightInd w:val="0"/>
              <w:spacing w:after="0" w:line="240" w:lineRule="auto"/>
              <w:jc w:val="both"/>
              <w:rPr>
                <w:rFonts w:ascii="Calibri" w:eastAsia="Vida31Pro" w:hAnsi="Calibri" w:cs="Vida31Pro"/>
                <w:sz w:val="18"/>
                <w:szCs w:val="18"/>
              </w:rPr>
            </w:pPr>
            <w:r w:rsidRPr="00B07194">
              <w:rPr>
                <w:rFonts w:ascii="Calibri" w:eastAsia="Vida31Pro" w:hAnsi="Calibri" w:cs="Vida31Pro"/>
                <w:sz w:val="18"/>
                <w:szCs w:val="18"/>
              </w:rPr>
              <w:t>Základními legislativními dokumenty, na jejichž základě je realizováno financování vysokých škol</w:t>
            </w:r>
            <w:r w:rsidR="00B948E5">
              <w:rPr>
                <w:rFonts w:ascii="Calibri" w:eastAsia="Vida31Pro" w:hAnsi="Calibri" w:cs="Vida31Pro"/>
                <w:sz w:val="18"/>
                <w:szCs w:val="18"/>
              </w:rPr>
              <w:t xml:space="preserve"> z </w:t>
            </w:r>
            <w:r w:rsidRPr="00B07194">
              <w:rPr>
                <w:rFonts w:ascii="Calibri" w:eastAsia="Vida31Pro" w:hAnsi="Calibri" w:cs="Vida31Pro"/>
                <w:sz w:val="18"/>
                <w:szCs w:val="18"/>
              </w:rPr>
              <w:t xml:space="preserve">prostředků státního rozpočtu, je  zákon č. 111/1998 Sb., o vysokých školách a o změně a doplnění dalších zákonů (dále jen „zákon o vysokých školách“) a zákon č. 218/2000 Sb., o rozpočtových pravidlech a o změně některých souvisejících zákonů (dále jen „rozpočtová pravidla“). V oblasti financování výzkumu a vývoje (dále také jen „VaV“) dále zákon č. 130/2002 Sb., o podpoře výzkumu, experimentálního vývoje a inovací z veřejných prostředků a o změně některých souvisejících zákonů. </w:t>
            </w:r>
          </w:p>
          <w:p w:rsidR="00B07194" w:rsidRPr="00B07194" w:rsidRDefault="00B07194" w:rsidP="00C251B1">
            <w:pPr>
              <w:autoSpaceDE w:val="0"/>
              <w:autoSpaceDN w:val="0"/>
              <w:adjustRightInd w:val="0"/>
              <w:spacing w:after="0" w:line="240" w:lineRule="auto"/>
              <w:jc w:val="both"/>
              <w:rPr>
                <w:rFonts w:ascii="Calibri" w:eastAsia="Vida31Pro" w:hAnsi="Calibri" w:cs="Vida31Pro"/>
                <w:sz w:val="18"/>
                <w:szCs w:val="18"/>
              </w:rPr>
            </w:pPr>
            <w:r w:rsidRPr="00B07194">
              <w:rPr>
                <w:rFonts w:ascii="Calibri" w:eastAsia="Vida31Pro" w:hAnsi="Calibri" w:cs="Vida31Pro"/>
                <w:sz w:val="18"/>
                <w:szCs w:val="18"/>
              </w:rPr>
              <w:t>Působnost ministerstva k rozdělování prostředků státního rozpočtu z kapitoly 333 – MŠMT vysokým školám je vymezena v § 87 odst. d) zákona o vysokých školách, základní parametry výdajů státního rozpočtu jsou uvedeny v § 7 odst. 1 písm. v) a v § 14 rozpočtových pravidel.</w:t>
            </w:r>
          </w:p>
          <w:p w:rsidR="00B07194" w:rsidRPr="00B07194" w:rsidRDefault="00B07194" w:rsidP="00C251B1">
            <w:pPr>
              <w:autoSpaceDE w:val="0"/>
              <w:autoSpaceDN w:val="0"/>
              <w:adjustRightInd w:val="0"/>
              <w:spacing w:after="0" w:line="240" w:lineRule="auto"/>
              <w:jc w:val="both"/>
              <w:rPr>
                <w:rFonts w:ascii="Calibri" w:eastAsia="Vida31Pro" w:hAnsi="Calibri" w:cs="Vida31Pro"/>
                <w:sz w:val="18"/>
                <w:szCs w:val="18"/>
              </w:rPr>
            </w:pPr>
            <w:r w:rsidRPr="00B07194">
              <w:rPr>
                <w:rFonts w:ascii="Calibri" w:eastAsia="Vida31Pro" w:hAnsi="Calibri" w:cs="Vida31Pro"/>
                <w:sz w:val="18"/>
                <w:szCs w:val="18"/>
              </w:rPr>
              <w:t>Financování veřejných vysokých škol je realizováno převážně prostřednictvím příspěvku a dotací ze státního rozpočtu, poskytovaných na základě rozhodnutí o poskytnutí příspěvku a dotace. Příspěvek z rozpočtové kapitoly 333 je veřejným vysokým školám poskytnut v souladu s § 18 odst. 2 a) a odst. 3 zákona o vysokých školách. Pro stanovení výše příspěvku byl rozhodný typ a finanční náročnost akreditovaných studijních programů a programů celoživotního vzdělávání, počet studentů a dosažené výsledky ve vzdělávací a vědecké, výzkumné, vývojové a inovační, umělecké nebo další tvůrčí činnosti a její náročnost, a dlouhodobý záměr veřejné vysoké školy a ministerstva.</w:t>
            </w:r>
          </w:p>
          <w:p w:rsidR="00B07194" w:rsidRPr="00B07194" w:rsidRDefault="00B07194" w:rsidP="00C251B1">
            <w:pPr>
              <w:autoSpaceDE w:val="0"/>
              <w:autoSpaceDN w:val="0"/>
              <w:adjustRightInd w:val="0"/>
              <w:spacing w:after="0" w:line="240" w:lineRule="auto"/>
              <w:jc w:val="both"/>
              <w:rPr>
                <w:rFonts w:ascii="Calibri" w:eastAsia="Vida31Pro" w:hAnsi="Calibri" w:cs="Vida31Pro"/>
                <w:sz w:val="18"/>
                <w:szCs w:val="18"/>
              </w:rPr>
            </w:pPr>
            <w:r w:rsidRPr="00B07194">
              <w:rPr>
                <w:rFonts w:ascii="Calibri" w:eastAsia="Vida31Pro" w:hAnsi="Calibri" w:cs="Vida31Pro"/>
                <w:sz w:val="18"/>
                <w:szCs w:val="18"/>
              </w:rPr>
              <w:t xml:space="preserve">Dotace jsou poskytovány z rozpočtové kapitoly 333 veřejným vysokým školám v souladu s § 18 odst. 5 zákona o vysokých školách na rozvoj vysoké školy a na ubytování a stravování studentů. </w:t>
            </w:r>
          </w:p>
          <w:p w:rsidR="00B07194" w:rsidRPr="00B07194" w:rsidRDefault="00B07194" w:rsidP="00C251B1">
            <w:pPr>
              <w:spacing w:after="0" w:line="240" w:lineRule="auto"/>
              <w:jc w:val="both"/>
              <w:rPr>
                <w:rFonts w:ascii="Calibri" w:eastAsia="Vida31Pro" w:hAnsi="Calibri" w:cs="Vida31Pro"/>
                <w:sz w:val="18"/>
                <w:szCs w:val="18"/>
              </w:rPr>
            </w:pPr>
            <w:r w:rsidRPr="00B07194">
              <w:rPr>
                <w:rFonts w:ascii="Calibri" w:eastAsia="Vida31Pro" w:hAnsi="Calibri" w:cs="Vida31Pro"/>
                <w:sz w:val="18"/>
                <w:szCs w:val="18"/>
              </w:rPr>
              <w:t xml:space="preserve">Ukazatel vysokých škol státního rozpočtu na rok 2013 ve výši 21 803 802 tis. Kč představuje rozpočet o 5,57 % vyšší než v roce 2012. Z těchto prostředků je určeno 1 995 030 tis. Kč na programové financování (EDS/SMVS) a zbývající finanční prostředky ve výši 19 808 772 tis. Kč jsou rozepisovány vysokým školám na běžnou činnosti dle zákona č. 111/1998 Sb. o vysokých školách a o změně a doplnění dalších zákonů.  </w:t>
            </w:r>
          </w:p>
          <w:p w:rsidR="00B07194" w:rsidRPr="00B07194" w:rsidRDefault="00B07194" w:rsidP="00C251B1">
            <w:pPr>
              <w:autoSpaceDE w:val="0"/>
              <w:autoSpaceDN w:val="0"/>
              <w:adjustRightInd w:val="0"/>
              <w:spacing w:after="0" w:line="240" w:lineRule="auto"/>
              <w:jc w:val="both"/>
              <w:rPr>
                <w:rFonts w:ascii="Calibri" w:eastAsia="Vida31Pro" w:hAnsi="Calibri" w:cs="Vida31Pro"/>
                <w:sz w:val="18"/>
                <w:szCs w:val="18"/>
              </w:rPr>
            </w:pPr>
            <w:r w:rsidRPr="00B07194">
              <w:rPr>
                <w:rFonts w:ascii="Calibri" w:eastAsia="Vida31Pro" w:hAnsi="Calibri" w:cs="Vida31Pro"/>
                <w:sz w:val="18"/>
                <w:szCs w:val="18"/>
              </w:rPr>
              <w:t xml:space="preserve">Při srovnání návrhu rozpočtu vysokého školství na rok 2013 s rozpočtem roku 2012, po očištění vlivu spoluúčasti vysokých škol na akcích 4. prioritní osy VaVpI, představuje návrh rozpočtu 2013 navýšení o 3,32 % oproti rozpočtu roku 2012.  </w:t>
            </w:r>
          </w:p>
          <w:p w:rsidR="00B07194" w:rsidRPr="00B07194" w:rsidRDefault="00B07194" w:rsidP="00C251B1">
            <w:pPr>
              <w:autoSpaceDE w:val="0"/>
              <w:autoSpaceDN w:val="0"/>
              <w:adjustRightInd w:val="0"/>
              <w:spacing w:after="0" w:line="240" w:lineRule="auto"/>
              <w:jc w:val="both"/>
              <w:rPr>
                <w:rFonts w:ascii="Calibri" w:eastAsia="Calibri" w:hAnsi="Calibri" w:cs="Times New Roman"/>
                <w:b/>
                <w:sz w:val="18"/>
                <w:szCs w:val="18"/>
              </w:rPr>
            </w:pPr>
            <w:r w:rsidRPr="00B07194">
              <w:rPr>
                <w:rFonts w:ascii="Calibri" w:eastAsia="Vida31Pro" w:hAnsi="Calibri" w:cs="Vida31Pro"/>
                <w:sz w:val="18"/>
                <w:szCs w:val="18"/>
              </w:rPr>
              <w:t>Do hospodaření vysokých škol vstupují další finanční zdroje, mající původ mimo kapitolu 333 státního rozpočtu. Jedná se o finanční prostředky z ostatních kapitol státního rozpočtu, prostředky z rozpočtů územně správních celků, příjmy ze zahraničí, příjmy školy z poplatků za studium a příjmy z vlastní činnosti. Za další stroj financování VŠ se dá v omezené rovněž považovat financování projektů z prostředků OP.</w:t>
            </w:r>
          </w:p>
        </w:tc>
        <w:tc>
          <w:tcPr>
            <w:tcW w:w="2111" w:type="dxa"/>
            <w:vMerge w:val="restart"/>
            <w:tcBorders>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Dlouhodobý záměr MŠMT pro oblast VŠ 2011-2015, Reforma terciárního vzdělávání</w:t>
            </w:r>
          </w:p>
        </w:tc>
      </w:tr>
      <w:tr w:rsidR="00B07194" w:rsidRPr="00B07194" w:rsidTr="005C3540">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C4BC96"/>
          </w:tcPr>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PB + 2013</w:t>
            </w:r>
          </w:p>
        </w:tc>
        <w:tc>
          <w:tcPr>
            <w:tcW w:w="2268" w:type="dxa"/>
            <w:vMerge/>
            <w:tcBorders>
              <w:left w:val="single" w:sz="4" w:space="0" w:color="000000"/>
              <w:bottom w:val="single" w:sz="4" w:space="0" w:color="000000"/>
              <w:right w:val="single" w:sz="2" w:space="0" w:color="auto"/>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p>
        </w:tc>
        <w:tc>
          <w:tcPr>
            <w:tcW w:w="1276" w:type="dxa"/>
            <w:vMerge/>
            <w:tcBorders>
              <w:left w:val="single" w:sz="2" w:space="0" w:color="auto"/>
              <w:bottom w:val="single" w:sz="2" w:space="0" w:color="auto"/>
              <w:right w:val="single" w:sz="2" w:space="0" w:color="auto"/>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p>
        </w:tc>
        <w:tc>
          <w:tcPr>
            <w:tcW w:w="7371" w:type="dxa"/>
            <w:vMerge/>
            <w:tcBorders>
              <w:left w:val="single" w:sz="2" w:space="0" w:color="auto"/>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p>
        </w:tc>
      </w:tr>
      <w:tr w:rsidR="00B07194" w:rsidRPr="00B07194" w:rsidTr="005C3540">
        <w:trPr>
          <w:trHeight w:val="494"/>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3. A. 2 a)</w:t>
            </w:r>
          </w:p>
        </w:tc>
        <w:tc>
          <w:tcPr>
            <w:tcW w:w="2268" w:type="dxa"/>
            <w:vMerge w:val="restart"/>
            <w:tcBorders>
              <w:top w:val="single" w:sz="4" w:space="0" w:color="000000"/>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upravit metodiky úřadů práce tak, aby byly nabízeny rekvalifikační kurzy směřující k přímému uplatnění na trhu práce (např. cílená rekvalifikace), popř. nabízet rekvalifikace na základě požadavků trhu práce (na základě informací zjištěných nástroji pro předvídání budoucích požadavků trhu práce); podpořit informovanost o systému individuálních akčních plánů pro uchazeče o zaměstnání zejména s ohledem na zapojení rekvalifikačních programů jako jejich klíčového prvku</w:t>
            </w:r>
          </w:p>
        </w:tc>
        <w:tc>
          <w:tcPr>
            <w:tcW w:w="1276" w:type="dxa"/>
            <w:vMerge w:val="restart"/>
            <w:tcBorders>
              <w:top w:val="single" w:sz="2" w:space="0" w:color="auto"/>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MPSV</w:t>
            </w:r>
          </w:p>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(MŠMT</w:t>
            </w:r>
          </w:p>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O21/212, NÚV, DZS;</w:t>
            </w:r>
          </w:p>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MMR)</w:t>
            </w:r>
          </w:p>
        </w:tc>
        <w:tc>
          <w:tcPr>
            <w:tcW w:w="7371" w:type="dxa"/>
            <w:vMerge w:val="restart"/>
            <w:tcBorders>
              <w:top w:val="single" w:sz="4" w:space="0" w:color="000000"/>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Z iniciativy NÚV byl zřízen poradní sbor pro další vzdělávání a rekvalifikace, jehož členy jsou pracovníci MŠMT, MPSV, GŘ ÚP a NÚV. Na společných jednání se snaží najít cestu, která umožní zpružnění rekvalifikací a jejich koncipování více „na míru“ jednotlivých účastníků. Jednou z možných cest je zavedení diagnostiky, která se bude vztahovat přímo ke kompetencím vymezeným hodnoticími standardy NSK.</w:t>
            </w:r>
          </w:p>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Arial"/>
                <w:bCs/>
                <w:sz w:val="18"/>
                <w:szCs w:val="18"/>
              </w:rPr>
              <w:t>V rámci aktivit z oblasti implementace NSK probíhá v koordinaci s GŘ ÚP přímá informační, konzultační a metodická podpora pracovníků regionálních pracovišť ÚP.</w:t>
            </w:r>
          </w:p>
          <w:p w:rsidR="00B07194" w:rsidRPr="00B07194" w:rsidRDefault="00B07194" w:rsidP="00C251B1">
            <w:pPr>
              <w:widowControl w:val="0"/>
              <w:tabs>
                <w:tab w:val="left" w:pos="900"/>
              </w:tabs>
              <w:autoSpaceDE w:val="0"/>
              <w:autoSpaceDN w:val="0"/>
              <w:adjustRightInd w:val="0"/>
              <w:spacing w:after="0" w:line="240" w:lineRule="auto"/>
              <w:jc w:val="both"/>
              <w:rPr>
                <w:rFonts w:ascii="Calibri" w:eastAsia="Calibri" w:hAnsi="Calibri" w:cs="Arial"/>
                <w:bCs/>
                <w:sz w:val="18"/>
                <w:szCs w:val="18"/>
              </w:rPr>
            </w:pPr>
            <w:r w:rsidRPr="00B07194">
              <w:rPr>
                <w:rFonts w:ascii="Calibri" w:eastAsia="Calibri" w:hAnsi="Calibri" w:cs="Arial"/>
                <w:b/>
                <w:bCs/>
                <w:sz w:val="18"/>
                <w:szCs w:val="18"/>
              </w:rPr>
              <w:t>MPSV</w:t>
            </w:r>
            <w:r w:rsidRPr="00B07194">
              <w:rPr>
                <w:rFonts w:ascii="Calibri" w:eastAsia="Calibri" w:hAnsi="Calibri" w:cs="Arial"/>
                <w:bCs/>
                <w:sz w:val="18"/>
                <w:szCs w:val="18"/>
              </w:rPr>
              <w:t xml:space="preserve">: Zabezpečeno zákonem o zaměstnanosti a řídícími akty MPSV a GŘ ÚP ČR. </w:t>
            </w:r>
          </w:p>
          <w:p w:rsidR="00B07194" w:rsidRPr="00B07194" w:rsidRDefault="00B07194" w:rsidP="00C251B1">
            <w:pPr>
              <w:spacing w:after="0" w:line="240" w:lineRule="auto"/>
              <w:jc w:val="both"/>
              <w:rPr>
                <w:rFonts w:ascii="Calibri" w:eastAsia="Calibri" w:hAnsi="Calibri" w:cs="Arial"/>
                <w:bCs/>
                <w:sz w:val="18"/>
                <w:szCs w:val="18"/>
              </w:rPr>
            </w:pPr>
            <w:r w:rsidRPr="00B07194">
              <w:rPr>
                <w:rFonts w:ascii="Calibri" w:eastAsia="Calibri" w:hAnsi="Calibri" w:cs="Arial"/>
                <w:bCs/>
                <w:sz w:val="18"/>
                <w:szCs w:val="18"/>
              </w:rPr>
              <w:t>ÚP ČR při zabezpečování rekvalifikací respektuje cíle a priority politiky zaměstnanosti zadané ministerstvem, mezi něž patří důraz na cílené profesní rekvalifikace pro konkrétní uplatnění na trhu práce. Krajské pobočky ÚP ČR každoročně zpracovávají regionální programy realizace aktivní politiky zaměstnanosti, ve kterých zohledňují specifika regionálního trhu práce. Rekvalifikace jsou zabezpečovány na základě analýzy stavu a vývoje trhu práce v příslušném regionu. Rekvalifikační kurzy směřující k přímému uplatnění na trhu práce, tzn. cílené rekvalifikace, jsou prioritou, efektivita rekvalifikačních kurzů ve vazbě na konkrétní pracovní uplatnění uchazečů o zaměstnání na trhu práce je klíčovým ukazatelem v oblasti řízení rekvalifikací. V roce 2013 došlo k výraznému nárůstu rekvalifikací, které se svým zaměřením, obdobně jako v uplynulých letech přizpůsobovaly požadavkům trhu práce a struktuře volných pracovních míst. Využívaly se nejen pro získání nové nebo rozšíření stávající kvalifikace, ale také k jejímu zvýšení a prohloubení, včetně udržování a obnovování. S ohledem na stav volných pracovních míst byly mimo jiné přednostně podporovány rekvalifikace s praktickou částí výuky a rekvalifikace směřující ke konkrétnímu pracovnímu uplatnění. V období 1. 1. 2013 – 30. 9. 2013 bylo prostřednictvím rekvalifikace zabezpečované ÚP ČR podpořeno 20 503 osob. Formou zvolené rekvalifikace, kdy si uchazeč či zájemce o zaměstnání dle jeho potřeb a v souladu s požadavky trhu práce volí rekvalifikační kurz i vzdělávací zařízení sám, bylo ve stejném období podpořeno 9 573 osob. Celkem tedy ÚP ČR v uvedeném období finančně podpořil 30 076 účastníků rekvalifikačních kurzů. Nejpočetněji byli zastoupeni uchazeči vyučení a s úplným středním odborným vzděláním s maturitou. Nejčastěji byly realizované rekvalifikace zaměřené na základní a speciální počítačové dovednosti, zdravotní a sociální oblast, svářečské kurzy, účetnictví a řidičské a profesní průkazy (od skupiny C a výše).</w:t>
            </w:r>
          </w:p>
          <w:p w:rsidR="00B07194" w:rsidRPr="00B07194" w:rsidRDefault="00B07194" w:rsidP="00C251B1">
            <w:pPr>
              <w:tabs>
                <w:tab w:val="left" w:pos="900"/>
              </w:tabs>
              <w:spacing w:after="0" w:line="240" w:lineRule="auto"/>
              <w:ind w:left="-50"/>
              <w:jc w:val="both"/>
              <w:rPr>
                <w:rFonts w:ascii="Calibri" w:eastAsia="Calibri" w:hAnsi="Calibri" w:cs="Arial"/>
                <w:bCs/>
                <w:sz w:val="18"/>
                <w:szCs w:val="18"/>
              </w:rPr>
            </w:pPr>
            <w:r w:rsidRPr="00B07194">
              <w:rPr>
                <w:rFonts w:ascii="Calibri" w:eastAsia="Calibri" w:hAnsi="Calibri" w:cs="Arial"/>
                <w:bCs/>
                <w:sz w:val="18"/>
                <w:szCs w:val="18"/>
              </w:rPr>
              <w:t xml:space="preserve">Zásady pro vypracování, aktualizaci a hodnocení individuálních akčních plánů (IAP) vyplývají z ustanovení § 33 odst. 2 zákona č. 435/2004 Sb., o zaměstnanosti. IAP slouží ke zvýšení možnosti uplatnění uchazeče o zaměstnání na trhu práce. Krajská pobočka ÚP ČR je povinna vypracovat IAP  v součinnosti s každým uchazečem o zaměstnání (UoZ), který je veden v evidenci UoZ nepřetržitě déle než pět měsíců. UoZ může také požádat o vypracování IAP kdykoliv v průběhu evidence. Vypracování tohoto dokumentu, který stanoví postup a časový harmonogram naplňování dohodnutých aktivit, včetně průběžné aktualizace a vyhodnocování, je jedním z nástrojů služeb zaměstnanosti, vedoucím k aktivizaci konkrétního UoZ na trhu práce, tj. k zaměstnání a ke zvýšení zaměstnatelnosti. K nejčastěji využívaným aktivitám v rámci IAP patří rekvalifikace a poradenské činnosti. Vzhledem k tomu, že rekvalifikace se obecně považují za jeden z nejefektivnějších nástrojů APZ při pracovním uplatnění uchazečů o zaměstnání nebo zvýšení jejich zaměstnanosti, krajské pobočky ÚP ČR využívají tohoto nosného nástroje a zařazují ho do IAP na základě nabídek vzdělávacích programů, vyžadovaných potřebami trhu práce. </w:t>
            </w:r>
          </w:p>
          <w:p w:rsidR="00B07194" w:rsidRPr="00B07194" w:rsidRDefault="00B07194" w:rsidP="00C251B1">
            <w:pPr>
              <w:tabs>
                <w:tab w:val="left" w:pos="900"/>
              </w:tabs>
              <w:spacing w:after="0" w:line="240" w:lineRule="auto"/>
              <w:ind w:left="-50"/>
              <w:jc w:val="both"/>
              <w:rPr>
                <w:rFonts w:ascii="Calibri" w:eastAsia="Calibri" w:hAnsi="Calibri" w:cs="Arial"/>
                <w:bCs/>
                <w:sz w:val="18"/>
                <w:szCs w:val="18"/>
              </w:rPr>
            </w:pPr>
            <w:r w:rsidRPr="00B07194">
              <w:rPr>
                <w:rFonts w:ascii="Calibri" w:eastAsia="Calibri" w:hAnsi="Calibri" w:cs="Arial"/>
                <w:bCs/>
                <w:sz w:val="18"/>
                <w:szCs w:val="18"/>
              </w:rPr>
              <w:t>Pro zvýšení informovanosti a sjednocení postupů byla vydána Normativní instrukce MPSV č. 4/2009. Koncepce aplikace IAP je nastavována z úrovně MPSV, které zajišťuje i kontrolu aplikace IAP. Metodická podpora k aplikaci IAP je zajišťována z pozice GŘ ÚP ČR v působnosti odboru zprostředkování a poradenství. Uchazeči o zaměstnání jsou o IAP informováni v rámci individuálního a skupinového poradenství. Jedná se o průběžně zabezpečovanou činnost zaměstnanců ÚP ČR.</w:t>
            </w:r>
          </w:p>
          <w:p w:rsidR="00B07194" w:rsidRPr="00B07194" w:rsidRDefault="00745EA3" w:rsidP="00C251B1">
            <w:pPr>
              <w:tabs>
                <w:tab w:val="left" w:pos="900"/>
              </w:tabs>
              <w:spacing w:after="0" w:line="240" w:lineRule="auto"/>
              <w:ind w:left="-50"/>
              <w:jc w:val="both"/>
              <w:rPr>
                <w:rFonts w:ascii="Calibri" w:eastAsia="Calibri" w:hAnsi="Calibri" w:cs="Times New Roman"/>
                <w:sz w:val="18"/>
                <w:szCs w:val="18"/>
              </w:rPr>
            </w:pPr>
            <w:r w:rsidRPr="00EA3468">
              <w:rPr>
                <w:rFonts w:ascii="Calibri" w:eastAsia="Calibri" w:hAnsi="Calibri" w:cs="Arial"/>
                <w:b/>
                <w:bCs/>
                <w:color w:val="FF0000"/>
                <w:sz w:val="18"/>
                <w:szCs w:val="18"/>
              </w:rPr>
              <w:t>Dům zahraniční spolupráce</w:t>
            </w:r>
            <w:r w:rsidRPr="00EA3468">
              <w:rPr>
                <w:rFonts w:ascii="Calibri" w:eastAsia="Calibri" w:hAnsi="Calibri" w:cs="Arial"/>
                <w:bCs/>
                <w:color w:val="FF0000"/>
                <w:sz w:val="18"/>
                <w:szCs w:val="18"/>
              </w:rPr>
              <w:t xml:space="preserve"> se v rámci aktivity</w:t>
            </w:r>
            <w:r>
              <w:rPr>
                <w:rFonts w:ascii="Calibri" w:eastAsia="Calibri" w:hAnsi="Calibri" w:cs="Arial"/>
                <w:bCs/>
                <w:sz w:val="18"/>
                <w:szCs w:val="18"/>
              </w:rPr>
              <w:t xml:space="preserve"> </w:t>
            </w:r>
            <w:r w:rsidR="00B07194" w:rsidRPr="00B07194">
              <w:rPr>
                <w:rFonts w:ascii="Calibri" w:eastAsia="Calibri" w:hAnsi="Calibri" w:cs="Arial"/>
                <w:b/>
                <w:bCs/>
                <w:sz w:val="18"/>
                <w:szCs w:val="18"/>
              </w:rPr>
              <w:t>Euroguidance</w:t>
            </w:r>
            <w:r w:rsidR="00B07194" w:rsidRPr="00B07194">
              <w:rPr>
                <w:rFonts w:ascii="Calibri" w:eastAsia="Calibri" w:hAnsi="Calibri" w:cs="Arial"/>
                <w:bCs/>
                <w:sz w:val="18"/>
                <w:szCs w:val="18"/>
              </w:rPr>
              <w:t xml:space="preserve"> </w:t>
            </w:r>
            <w:r w:rsidR="00B07194" w:rsidRPr="00B07194">
              <w:rPr>
                <w:rFonts w:ascii="Calibri" w:eastAsia="Calibri" w:hAnsi="Calibri" w:cs="Arial"/>
                <w:b/>
                <w:bCs/>
                <w:sz w:val="18"/>
                <w:szCs w:val="18"/>
              </w:rPr>
              <w:t xml:space="preserve">(DZS) </w:t>
            </w:r>
            <w:r w:rsidR="00B07194" w:rsidRPr="00B07194">
              <w:rPr>
                <w:rFonts w:ascii="Calibri" w:eastAsia="Calibri" w:hAnsi="Calibri" w:cs="Arial"/>
                <w:bCs/>
                <w:sz w:val="18"/>
                <w:szCs w:val="18"/>
              </w:rPr>
              <w:t>se zabývá podporou poradenských pracovníků na úřadech práce, realizací seminářů a konferencí, vydáváním odborných publikací, poskytováním informací z této oblasti, podporou mobility poradenských pracovníků a přenosem zahraničních zkušeností a příkladů dobré praxe.</w:t>
            </w:r>
            <w:r>
              <w:rPr>
                <w:rFonts w:ascii="Calibri" w:eastAsia="Calibri" w:hAnsi="Calibri" w:cs="Arial"/>
                <w:bCs/>
                <w:sz w:val="18"/>
                <w:szCs w:val="18"/>
              </w:rPr>
              <w:t xml:space="preserve"> </w:t>
            </w:r>
            <w:r w:rsidRPr="00EA3468">
              <w:rPr>
                <w:rFonts w:ascii="Calibri" w:eastAsia="Calibri" w:hAnsi="Calibri" w:cs="Arial"/>
                <w:bCs/>
                <w:color w:val="FF0000"/>
                <w:sz w:val="18"/>
                <w:szCs w:val="18"/>
              </w:rPr>
              <w:t>DZS v rámci aktivity Euroguidance zároveň poskytuje informace o aktuálních trendech na trhu práce a jejích dopadech na oblast kariérového poradenství.</w:t>
            </w:r>
          </w:p>
        </w:tc>
        <w:tc>
          <w:tcPr>
            <w:tcW w:w="2111" w:type="dxa"/>
            <w:vMerge w:val="restart"/>
            <w:tcBorders>
              <w:top w:val="single" w:sz="4" w:space="0" w:color="000000"/>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V rámci běžné činnosti</w:t>
            </w:r>
          </w:p>
        </w:tc>
      </w:tr>
      <w:tr w:rsidR="00B07194" w:rsidRPr="00B07194" w:rsidTr="005C3540">
        <w:trPr>
          <w:trHeight w:val="1007"/>
        </w:trPr>
        <w:tc>
          <w:tcPr>
            <w:tcW w:w="1242" w:type="dxa"/>
            <w:tcBorders>
              <w:top w:val="single" w:sz="4" w:space="0" w:color="000000"/>
              <w:left w:val="single" w:sz="4" w:space="0" w:color="000000"/>
              <w:bottom w:val="single" w:sz="4" w:space="0" w:color="000000"/>
              <w:right w:val="single" w:sz="4" w:space="0" w:color="000000"/>
            </w:tcBorders>
            <w:shd w:val="clear" w:color="auto" w:fill="C2D69B"/>
          </w:tcPr>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PB</w:t>
            </w:r>
          </w:p>
        </w:tc>
        <w:tc>
          <w:tcPr>
            <w:tcW w:w="2268"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p>
        </w:tc>
        <w:tc>
          <w:tcPr>
            <w:tcW w:w="1276"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p>
        </w:tc>
        <w:tc>
          <w:tcPr>
            <w:tcW w:w="7371"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p>
        </w:tc>
      </w:tr>
      <w:tr w:rsidR="00B07194" w:rsidRPr="00B07194" w:rsidTr="005C3540">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3. B. 1 a)</w:t>
            </w:r>
          </w:p>
        </w:tc>
        <w:tc>
          <w:tcPr>
            <w:tcW w:w="2268" w:type="dxa"/>
            <w:vMerge w:val="restart"/>
            <w:tcBorders>
              <w:top w:val="single" w:sz="4" w:space="0" w:color="000000"/>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pokračovat v tvorbě Národní soustavy povolání, jakožto registru povolání, a menších jednotek práce tvořícího základ pro Národní soustavu kvalifikací</w:t>
            </w:r>
          </w:p>
        </w:tc>
        <w:tc>
          <w:tcPr>
            <w:tcW w:w="1276" w:type="dxa"/>
            <w:vMerge w:val="restart"/>
            <w:tcBorders>
              <w:top w:val="single" w:sz="2" w:space="0" w:color="auto"/>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b/>
                <w:sz w:val="18"/>
                <w:szCs w:val="18"/>
              </w:rPr>
              <w:t>MPSV</w:t>
            </w:r>
          </w:p>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 xml:space="preserve">MŠMT </w:t>
            </w:r>
          </w:p>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NÚV;</w:t>
            </w:r>
          </w:p>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sz w:val="18"/>
                <w:szCs w:val="18"/>
              </w:rPr>
              <w:t>(další resorty dle věcné příslušnosti)</w:t>
            </w:r>
          </w:p>
        </w:tc>
        <w:tc>
          <w:tcPr>
            <w:tcW w:w="7371" w:type="dxa"/>
            <w:vMerge w:val="restart"/>
            <w:tcBorders>
              <w:top w:val="single" w:sz="4" w:space="0" w:color="000000"/>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Arial"/>
                <w:bCs/>
                <w:sz w:val="18"/>
                <w:szCs w:val="18"/>
              </w:rPr>
            </w:pPr>
            <w:r w:rsidRPr="00B07194">
              <w:rPr>
                <w:rFonts w:ascii="Calibri" w:eastAsia="Calibri" w:hAnsi="Calibri" w:cs="Arial"/>
                <w:b/>
                <w:bCs/>
                <w:sz w:val="18"/>
                <w:szCs w:val="18"/>
              </w:rPr>
              <w:t>MPSV</w:t>
            </w:r>
            <w:r w:rsidRPr="00B07194">
              <w:rPr>
                <w:rFonts w:ascii="Calibri" w:eastAsia="Calibri" w:hAnsi="Calibri" w:cs="Arial"/>
                <w:bCs/>
                <w:sz w:val="18"/>
                <w:szCs w:val="18"/>
              </w:rPr>
              <w:t xml:space="preserve"> nyní realizuje projekt systém institucionálního zabezpečení tvorby a aktualizace Národní soustavy povolání (NSP 2). V současné době se revize a aktualizace Národní soustavy povolání zajišťuje formou In-house zakázky Rozvoj Národní soustavy povolání a sektorových rad jako nástroje zaměstnavatelů k ovlivňování rozvoje lidských zdrojů v ČR -  NSP II. Probíhá diskuse nad zabezpečením chodu NSP, jejíž předmětem je tvorba a aktualizace NSP v období 2014-2015.</w:t>
            </w:r>
          </w:p>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Rozvoj NSP není oproti původním předpokladům aktuálně podpořen žádným systémovým projektem, což přináší v řadě případů určité komplikace při budování NSK. Vzhledem k tomu, že popis jednotek práce v NSP tvoří základ pro NSK, probíhá intenzivní komunikace o dalším rozvoji NSP s jejím gestorem, tedy MPSV. Díky intenzivní spolupráci se daří období bez následného projektu rozvíjejícího NSP překlenout suplováním některých činností v rámci tvorby standardů kvalifikací v sektorových radách.</w:t>
            </w:r>
          </w:p>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Probíhají intenzivní jednání s Fondem dalšího vzdělávání (FDV), který je z pověření MPSV novým správcem NSP a Centrální databáze kompetencí (CDK), společně využívané NSP i NSK, o detailním nastavení vztahů mezi jednotkami NSP a NSK.</w:t>
            </w:r>
          </w:p>
        </w:tc>
        <w:tc>
          <w:tcPr>
            <w:tcW w:w="2111" w:type="dxa"/>
            <w:vMerge w:val="restart"/>
            <w:tcBorders>
              <w:top w:val="single" w:sz="4" w:space="0" w:color="000000"/>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Projekt NSP2</w:t>
            </w:r>
          </w:p>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Hrazeno z prostředků ESF – podle rozsahu schválených projektů</w:t>
            </w:r>
          </w:p>
        </w:tc>
      </w:tr>
      <w:tr w:rsidR="00B07194" w:rsidRPr="00B07194" w:rsidTr="005C3540">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C2D69B"/>
          </w:tcPr>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PB</w:t>
            </w:r>
          </w:p>
        </w:tc>
        <w:tc>
          <w:tcPr>
            <w:tcW w:w="2268" w:type="dxa"/>
            <w:vMerge/>
            <w:tcBorders>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p>
        </w:tc>
        <w:tc>
          <w:tcPr>
            <w:tcW w:w="1276" w:type="dxa"/>
            <w:vMerge/>
            <w:tcBorders>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p>
        </w:tc>
        <w:tc>
          <w:tcPr>
            <w:tcW w:w="7371" w:type="dxa"/>
            <w:vMerge/>
            <w:tcBorders>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p>
        </w:tc>
        <w:tc>
          <w:tcPr>
            <w:tcW w:w="2111" w:type="dxa"/>
            <w:vMerge/>
            <w:tcBorders>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p>
        </w:tc>
      </w:tr>
      <w:tr w:rsidR="00B07194" w:rsidRPr="00B07194" w:rsidTr="005C3540">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3. B. 1 b)</w:t>
            </w:r>
          </w:p>
        </w:tc>
        <w:tc>
          <w:tcPr>
            <w:tcW w:w="2268" w:type="dxa"/>
            <w:vMerge w:val="restart"/>
            <w:tcBorders>
              <w:top w:val="single" w:sz="4" w:space="0" w:color="000000"/>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vytvořit Národní soustavu kvalifikací jako registr všeobecně uznávaných a ověřitelných kvalifikací a zajistit informační kampaně o ověřování a uznávání výsledků dalšího vzdělávání</w:t>
            </w:r>
          </w:p>
        </w:tc>
        <w:tc>
          <w:tcPr>
            <w:tcW w:w="1276" w:type="dxa"/>
            <w:vMerge w:val="restart"/>
            <w:tcBorders>
              <w:top w:val="single" w:sz="2" w:space="0" w:color="auto"/>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MŠMT</w:t>
            </w:r>
          </w:p>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 xml:space="preserve">O21/212, </w:t>
            </w:r>
          </w:p>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O30,</w:t>
            </w:r>
          </w:p>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NÚV</w:t>
            </w:r>
            <w:r w:rsidRPr="00B07194">
              <w:rPr>
                <w:rFonts w:ascii="Calibri" w:eastAsia="Calibri" w:hAnsi="Calibri" w:cs="Times New Roman"/>
                <w:sz w:val="18"/>
                <w:szCs w:val="18"/>
              </w:rPr>
              <w:t>;</w:t>
            </w:r>
          </w:p>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b/>
                <w:sz w:val="18"/>
                <w:szCs w:val="18"/>
              </w:rPr>
              <w:t>MPSV</w:t>
            </w:r>
            <w:r w:rsidRPr="00B07194">
              <w:rPr>
                <w:rFonts w:ascii="Calibri" w:eastAsia="Calibri" w:hAnsi="Calibri" w:cs="Times New Roman"/>
                <w:sz w:val="18"/>
                <w:szCs w:val="18"/>
              </w:rPr>
              <w:t xml:space="preserve"> </w:t>
            </w:r>
          </w:p>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sz w:val="18"/>
                <w:szCs w:val="18"/>
              </w:rPr>
              <w:t>(další resorty dle věcné příslušnosti)</w:t>
            </w:r>
          </w:p>
        </w:tc>
        <w:tc>
          <w:tcPr>
            <w:tcW w:w="7371" w:type="dxa"/>
            <w:vMerge w:val="restart"/>
            <w:tcBorders>
              <w:top w:val="single" w:sz="4" w:space="0" w:color="000000"/>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 xml:space="preserve">Národní soustava kvalifikací je vytvářena a bude dále naplňována profesními kvalifikacemi v rámci projektu NSK 2, který byl spuštěn 5. 5. 2009. </w:t>
            </w:r>
          </w:p>
          <w:p w:rsidR="00B07194" w:rsidRPr="00B07194" w:rsidRDefault="00B07194" w:rsidP="00C251B1">
            <w:pPr>
              <w:spacing w:after="0" w:line="240" w:lineRule="auto"/>
              <w:jc w:val="both"/>
              <w:rPr>
                <w:rFonts w:ascii="Calibri" w:eastAsia="Calibri" w:hAnsi="Calibri" w:cs="Times New Roman"/>
                <w:bCs/>
                <w:sz w:val="18"/>
                <w:szCs w:val="18"/>
              </w:rPr>
            </w:pPr>
            <w:r w:rsidRPr="00B07194">
              <w:rPr>
                <w:rFonts w:ascii="Calibri" w:eastAsia="Calibri" w:hAnsi="Calibri" w:cs="Times New Roman"/>
                <w:bCs/>
                <w:sz w:val="18"/>
                <w:szCs w:val="18"/>
              </w:rPr>
              <w:t xml:space="preserve">Těžiště projektu NSK 2 spočívá ve vytváření kvalifikačních a hodnotících standardů pro kvalifikace do maturitní úrovně (v závislosti na poptávce trhu práce i pro kvalifikace vyšších úrovní). Národní soustava kvalifikací dnes obsahuje především kvalifikace řemeslné a kvalifikace z oblasti služeb. Potřebnost a kvalita výstupů jsou zaručeny širokým zapojením expertů ze všech oblastí světa práce. </w:t>
            </w:r>
          </w:p>
          <w:p w:rsidR="00B07194" w:rsidRPr="00B07194" w:rsidRDefault="00B07194" w:rsidP="00C251B1">
            <w:pPr>
              <w:spacing w:after="0" w:line="240" w:lineRule="auto"/>
              <w:jc w:val="both"/>
              <w:rPr>
                <w:rFonts w:ascii="Calibri" w:eastAsia="Calibri" w:hAnsi="Calibri" w:cs="Times New Roman"/>
                <w:bCs/>
                <w:sz w:val="18"/>
                <w:szCs w:val="18"/>
              </w:rPr>
            </w:pPr>
            <w:r w:rsidRPr="00B07194">
              <w:rPr>
                <w:rFonts w:ascii="Calibri" w:eastAsia="Calibri" w:hAnsi="Calibri" w:cs="Times New Roman"/>
                <w:bCs/>
                <w:sz w:val="18"/>
                <w:szCs w:val="18"/>
              </w:rPr>
              <w:t>Tak vzniká veřejně přístupný registr všech kvalifikací uplatnitelných na aktuálním trhu práce v ČR, který popíše nejen, co která kvalifikace vyžaduje, ale i způsoby a podmínky vedoucí k jejímu získání. Výrazně tím přispěje k tomu, že lidem budou moci být v pracovním procesu uznávány jejich skutečné odborné znalosti a dovednosti nezávisle na způsobech, jak je získali. Z národohospodářského pohledu by se tak měla posílit flexibilita a adaptabilita pracovní síly na trhu práce a v konečném důsledku by měla vzrůst konkurenceschopnost ekonomiky ČR.</w:t>
            </w:r>
          </w:p>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Národní soustava kvalifikací bude do roku 2015 naplňována profesními kvalifikacemi vytvořenými v rámci projektu NSK2, které zohledňují potřeby trhu práce i na vyšších kvalifikačních úrovních.</w:t>
            </w:r>
            <w:r w:rsidRPr="00B07194">
              <w:rPr>
                <w:rFonts w:ascii="Calibri" w:eastAsia="Calibri" w:hAnsi="Calibri" w:cs="Times New Roman"/>
                <w:bCs/>
                <w:sz w:val="18"/>
                <w:szCs w:val="18"/>
              </w:rPr>
              <w:t xml:space="preserve"> </w:t>
            </w:r>
          </w:p>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V informačním systému Národní soustavy kvalifikací je zveřejněno ke konci června 2014 celkem 641 platných profesních kvalifikací, .</w:t>
            </w:r>
          </w:p>
          <w:p w:rsidR="00B07194" w:rsidRPr="00B07194" w:rsidRDefault="00B07194" w:rsidP="00C251B1">
            <w:pPr>
              <w:spacing w:after="0" w:line="240" w:lineRule="auto"/>
              <w:jc w:val="both"/>
              <w:rPr>
                <w:rFonts w:ascii="Calibri" w:eastAsia="Times New Roman" w:hAnsi="Calibri" w:cs="Times New Roman"/>
                <w:bCs/>
                <w:sz w:val="18"/>
                <w:szCs w:val="18"/>
                <w:lang w:eastAsia="cs-CZ"/>
              </w:rPr>
            </w:pPr>
            <w:r w:rsidRPr="00B07194">
              <w:rPr>
                <w:rFonts w:ascii="Calibri" w:eastAsia="Times New Roman" w:hAnsi="Calibri" w:cs="Times New Roman"/>
                <w:bCs/>
                <w:sz w:val="18"/>
                <w:szCs w:val="18"/>
                <w:lang w:eastAsia="cs-CZ"/>
              </w:rPr>
              <w:t>Národní soustava kvalifikací pro terciární vzdělávání je vytvářena v projektu Národní kvalifikační rámec terciárního vzdělávání Q-RAM. Projekt má za cíl vytvoření kvalifikačního rámce, který zastřeší výstupy terciárního vzdělávání na vysokých a vyšších odborných školách. Vlastní kvalifikační rámec bude formulovat jednak národní deskriptory, definující očekávané výstupy jednotlivých úrovní terciárního vzdělávání (DiS., Bc., Mgr., Ph.D.) v nejobecnější podobě, a jednak konkrétněji zaměřené deskriptory pro jednotlivé oblasti vzdělávání. Ty budou tvořeny skupinami navzájem si příbuzných oborů. V průběhu projektu bude dále vytvořena a pilotně ověřena metodika, podle níž budou instituce postupovat při následné implementaci rámce až do úrovně studijních oborů/vzdělávacích programů. Projekt rovněž nastaví jasné vazby mezi kvalifikačním rámcem a systémem zajišťování a hodnocení kvality, které jsou jednou z klíčových podmínek pro vytvoření a správné fungování systému. Přidanou hodnotou projektu bude obecně zpřehlednění terciárního sektoru vzdělávání v České republice, z něhož budou profitovat všichni relevantní aktéři (jednotlivé instituce, studenti, zaměstnavatelé, ministerstvo, akreditační komise).</w:t>
            </w:r>
          </w:p>
          <w:p w:rsidR="00B07194" w:rsidRPr="00B07194" w:rsidRDefault="00B07194" w:rsidP="00C251B1">
            <w:pPr>
              <w:spacing w:after="0" w:line="240" w:lineRule="auto"/>
              <w:jc w:val="both"/>
              <w:rPr>
                <w:rFonts w:ascii="Calibri" w:eastAsia="Times New Roman" w:hAnsi="Calibri" w:cs="Times New Roman"/>
                <w:bCs/>
                <w:sz w:val="18"/>
                <w:szCs w:val="18"/>
                <w:lang w:eastAsia="cs-CZ"/>
              </w:rPr>
            </w:pPr>
            <w:r w:rsidRPr="00B07194">
              <w:rPr>
                <w:rFonts w:ascii="Calibri" w:eastAsia="Times New Roman" w:hAnsi="Calibri" w:cs="Times New Roman"/>
                <w:bCs/>
                <w:sz w:val="18"/>
                <w:szCs w:val="18"/>
                <w:lang w:eastAsia="cs-CZ"/>
              </w:rPr>
              <w:t>V průběhu roku 2011 proběhla pilotní implementace, do které se na 18 institucích terciárního vzdělávání zapojilo 487 vyučujících s cílem ověřit možnosti zavedení kvalifikačního rámce. Na tyto aktivity navázalo na jaře roku 2012 sedm vzdělávacích seminářů, kterých se zúčastnilo více než 400 zástupců vysokých a vyšších odborných škol, přičemž jejich zpětná vazba se stala velmi důležitým ukazatelem užitečnosti zavádění kvalifikačního rámce. Na řešení projektu se podílelo přes 170 akademických pracovníků, jejichž zásluhou je vytvoření tří dílů publikace Národního kvalifikačního rámce. První díl představuje vznikající kvalifikační rámec terciárního vzdělávání v prostředí České republiky a nastiňuje vývoj kvalifikačních rámců v evropském kontextu. Druhý díl se věnuje charakteristice soustavy oblastí vzdělávání v českém kvalifikačním rámci. V pořadí třetí díl vychází ze zkušeností škol se zaváděním kvalifikačního rámce, na jejichž základě odborný tým projektu Q-Ram vypracoval doporučení, jak kvalifikační rámec co nejlépe využít.</w:t>
            </w:r>
          </w:p>
          <w:p w:rsidR="00B07194" w:rsidRDefault="00B07194" w:rsidP="00C251B1">
            <w:pPr>
              <w:spacing w:after="0" w:line="240" w:lineRule="auto"/>
              <w:jc w:val="both"/>
              <w:rPr>
                <w:rFonts w:ascii="Calibri" w:eastAsia="Times New Roman" w:hAnsi="Calibri" w:cs="Times New Roman"/>
                <w:bCs/>
                <w:sz w:val="18"/>
                <w:szCs w:val="18"/>
                <w:lang w:eastAsia="cs-CZ"/>
              </w:rPr>
            </w:pPr>
            <w:r w:rsidRPr="00B07194">
              <w:rPr>
                <w:rFonts w:ascii="Calibri" w:eastAsia="Times New Roman" w:hAnsi="Calibri" w:cs="Times New Roman"/>
                <w:bCs/>
                <w:sz w:val="18"/>
                <w:szCs w:val="18"/>
                <w:lang w:eastAsia="cs-CZ"/>
              </w:rPr>
              <w:t>Počet PK se průběžně zvyšuje. Aktuálně je v systému 641 schválených a zveřejněných PK, v různých fázích tvorby či schvalování se nachází 291 PK, nově v roce letošním je na základě posledního rozboru potřeb trhu práce provedených zaměstnavateli vytvářeno 338 PK.</w:t>
            </w:r>
          </w:p>
          <w:p w:rsidR="00731382" w:rsidRPr="00EA3468" w:rsidRDefault="00731382" w:rsidP="00C251B1">
            <w:pPr>
              <w:spacing w:after="0" w:line="240" w:lineRule="auto"/>
              <w:jc w:val="both"/>
              <w:rPr>
                <w:rFonts w:ascii="Calibri" w:eastAsia="Times New Roman" w:hAnsi="Calibri" w:cs="Times New Roman"/>
                <w:bCs/>
                <w:color w:val="FF0000"/>
                <w:sz w:val="18"/>
                <w:szCs w:val="18"/>
                <w:lang w:eastAsia="cs-CZ"/>
              </w:rPr>
            </w:pPr>
            <w:r w:rsidRPr="00EA3468">
              <w:rPr>
                <w:rFonts w:ascii="Calibri" w:eastAsia="Calibri" w:hAnsi="Calibri" w:cs="Times New Roman"/>
                <w:color w:val="FF0000"/>
                <w:sz w:val="18"/>
                <w:szCs w:val="18"/>
              </w:rPr>
              <w:t>NIDV prostřednictvím svých zástupců spolupracuje v rámci NSP na revizi karet povolání. Současně zástupci NDV pracují v expertním týmu NSK pro volnočasové aktivity dětí a mládeže, kde zpracovávají profesní kvalifikace pro tuto oblast (neformálního vzdělávání).</w:t>
            </w:r>
          </w:p>
        </w:tc>
        <w:tc>
          <w:tcPr>
            <w:tcW w:w="2111" w:type="dxa"/>
            <w:vMerge w:val="restart"/>
            <w:tcBorders>
              <w:top w:val="single" w:sz="4" w:space="0" w:color="000000"/>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Projekt NSK2 a NSP2</w:t>
            </w:r>
          </w:p>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Hrazeno z prostředků ESF – podle rozsahu schválených projektů</w:t>
            </w:r>
          </w:p>
        </w:tc>
      </w:tr>
      <w:tr w:rsidR="00B07194" w:rsidRPr="00B07194" w:rsidTr="005C3540">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C2D69B"/>
          </w:tcPr>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PB</w:t>
            </w:r>
          </w:p>
        </w:tc>
        <w:tc>
          <w:tcPr>
            <w:tcW w:w="2268"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p>
        </w:tc>
        <w:tc>
          <w:tcPr>
            <w:tcW w:w="1276"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p>
        </w:tc>
        <w:tc>
          <w:tcPr>
            <w:tcW w:w="7371"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p>
        </w:tc>
      </w:tr>
      <w:tr w:rsidR="00B07194" w:rsidRPr="00B07194" w:rsidTr="005C3540">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3. B. 1 c)</w:t>
            </w:r>
          </w:p>
        </w:tc>
        <w:tc>
          <w:tcPr>
            <w:tcW w:w="2268" w:type="dxa"/>
            <w:tcBorders>
              <w:top w:val="single" w:sz="4" w:space="0" w:color="000000"/>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podporovat propojení zákona o uznávání výsledků dalšího vzdělávání a Národní soustavy kvalifikací s resortními právními předpisy (zejm. rekvalifikacemi)</w:t>
            </w:r>
          </w:p>
        </w:tc>
        <w:tc>
          <w:tcPr>
            <w:tcW w:w="1276" w:type="dxa"/>
            <w:tcBorders>
              <w:top w:val="single" w:sz="4" w:space="0" w:color="000000"/>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MŠMT</w:t>
            </w:r>
          </w:p>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b/>
                <w:sz w:val="18"/>
                <w:szCs w:val="18"/>
              </w:rPr>
              <w:t>O20/200, O21/212,</w:t>
            </w:r>
            <w:r w:rsidRPr="00B07194">
              <w:rPr>
                <w:rFonts w:ascii="Calibri" w:eastAsia="Calibri" w:hAnsi="Calibri" w:cs="Times New Roman"/>
                <w:sz w:val="18"/>
                <w:szCs w:val="18"/>
              </w:rPr>
              <w:t xml:space="preserve"> O30, NÚV;</w:t>
            </w:r>
          </w:p>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sz w:val="18"/>
                <w:szCs w:val="18"/>
              </w:rPr>
              <w:t>(MPSV)</w:t>
            </w:r>
          </w:p>
        </w:tc>
        <w:tc>
          <w:tcPr>
            <w:tcW w:w="7371" w:type="dxa"/>
            <w:tcBorders>
              <w:top w:val="single" w:sz="4" w:space="0" w:color="000000"/>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i/>
                <w:sz w:val="18"/>
                <w:szCs w:val="18"/>
              </w:rPr>
              <w:t>Vyhláška č. 16/2009 Sb., o obsahu a rozsahu kvalifikace pro výkon fyzické ostrahy a služby soukromého detektiva</w:t>
            </w:r>
            <w:r w:rsidRPr="00B07194">
              <w:rPr>
                <w:rFonts w:ascii="Calibri" w:eastAsia="Calibri" w:hAnsi="Calibri" w:cs="Times New Roman"/>
                <w:sz w:val="18"/>
                <w:szCs w:val="18"/>
              </w:rPr>
              <w:t xml:space="preserve"> stanovuje jako možnost získání tzv. odborné způsobilosti pro výkon koncesované živnosti Ostraha majetku a osob resp. Služby soukromého detektiva pomocí zkoušky dílčí kvalifikace Strážný resp. Detektiv koncipient (standardy jsou zveřejněny v NSK). </w:t>
            </w:r>
          </w:p>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i/>
                <w:sz w:val="18"/>
                <w:szCs w:val="18"/>
              </w:rPr>
              <w:t>Vyhláška č. 176/2009 Sb., kterou se stanoví náležitosti o akreditaci vzdělávacího programu, organizace vzdělávání v rekvalifikačním zařízení a způsob jeho ukončení</w:t>
            </w:r>
            <w:r w:rsidRPr="00B07194">
              <w:rPr>
                <w:rFonts w:ascii="Calibri" w:eastAsia="Calibri" w:hAnsi="Calibri" w:cs="Times New Roman"/>
                <w:sz w:val="18"/>
                <w:szCs w:val="18"/>
              </w:rPr>
              <w:t xml:space="preserve">, která stanoví, že ukončení vzdělávání se koná podle zákona č. 179/2006 Sb. v případě, že vzdělávání připravuje k získání dílčí kvalifikace. </w:t>
            </w:r>
          </w:p>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i/>
                <w:sz w:val="18"/>
                <w:szCs w:val="18"/>
              </w:rPr>
              <w:t>Nařízení vlády o podmínkách požární bezpečnosti při provozu komínů, kouřovod a spotřebičů paliv</w:t>
            </w:r>
            <w:r w:rsidRPr="00B07194">
              <w:rPr>
                <w:rFonts w:ascii="Calibri" w:eastAsia="Calibri" w:hAnsi="Calibri" w:cs="Times New Roman"/>
                <w:sz w:val="18"/>
                <w:szCs w:val="18"/>
              </w:rPr>
              <w:t>, schválené usnesením č. 172/2010 stanoví, že revizi spalinových cest může provádět pouze odborně způsobilá osoba, která je držitelem živnostenského oprávnění a vyjmenované kvalifikace dle zákona č. 179/2006 Sb.</w:t>
            </w:r>
          </w:p>
          <w:p w:rsidR="00B07194" w:rsidRPr="00B07194" w:rsidRDefault="00B07194" w:rsidP="00C251B1">
            <w:pPr>
              <w:spacing w:after="0" w:line="240" w:lineRule="auto"/>
              <w:jc w:val="both"/>
              <w:rPr>
                <w:rFonts w:ascii="Calibri" w:eastAsia="Calibri" w:hAnsi="Calibri" w:cs="Times New Roman"/>
                <w:b/>
                <w:sz w:val="18"/>
                <w:szCs w:val="18"/>
              </w:rPr>
            </w:pPr>
            <w:r w:rsidRPr="00B07194">
              <w:rPr>
                <w:rFonts w:ascii="Calibri" w:eastAsia="Calibri" w:hAnsi="Calibri" w:cs="Times New Roman"/>
                <w:sz w:val="18"/>
                <w:szCs w:val="18"/>
              </w:rPr>
              <w:t xml:space="preserve">Novela </w:t>
            </w:r>
            <w:r w:rsidRPr="00B07194">
              <w:rPr>
                <w:rFonts w:ascii="Calibri" w:eastAsia="Calibri" w:hAnsi="Calibri" w:cs="Times New Roman"/>
                <w:i/>
                <w:sz w:val="18"/>
                <w:szCs w:val="18"/>
              </w:rPr>
              <w:t xml:space="preserve">Živnostenského zákona </w:t>
            </w:r>
            <w:r w:rsidRPr="00B07194">
              <w:rPr>
                <w:rFonts w:ascii="Calibri" w:eastAsia="Calibri" w:hAnsi="Calibri" w:cs="Times New Roman"/>
                <w:sz w:val="18"/>
                <w:szCs w:val="18"/>
              </w:rPr>
              <w:t>umožňuje získat živnostenské oprávnění pro řemeslné živnosti po předložení osvědčení o profesních kvalifikacích potřebných pro úplnou profesní kvalifikaci, bez nutnosti složit závěrečnou zkoušku nebo maturitní zkoušku.</w:t>
            </w:r>
          </w:p>
          <w:p w:rsidR="00B07194" w:rsidRPr="00B07194" w:rsidRDefault="00B07194" w:rsidP="00C251B1">
            <w:pPr>
              <w:spacing w:after="0" w:line="240" w:lineRule="auto"/>
              <w:ind w:left="-3"/>
              <w:jc w:val="both"/>
              <w:rPr>
                <w:rFonts w:ascii="Calibri" w:eastAsia="Calibri" w:hAnsi="Calibri" w:cs="Times New Roman"/>
                <w:sz w:val="18"/>
                <w:szCs w:val="18"/>
              </w:rPr>
            </w:pPr>
            <w:r w:rsidRPr="00B07194">
              <w:rPr>
                <w:rFonts w:ascii="Calibri" w:eastAsia="Calibri" w:hAnsi="Calibri" w:cs="Times New Roman"/>
                <w:sz w:val="18"/>
                <w:szCs w:val="18"/>
              </w:rPr>
              <w:t>Probíhají jednání se zástupci Ministerstva dopravy a Ministerstva financí o možnostech využití zákona č. 179/2006 Sb. pro vybrané odborné způsobilosti v těchto resortech.</w:t>
            </w:r>
          </w:p>
          <w:p w:rsidR="00B07194" w:rsidRPr="00B07194" w:rsidRDefault="00B07194" w:rsidP="00C251B1">
            <w:pPr>
              <w:spacing w:after="0" w:line="240" w:lineRule="auto"/>
              <w:ind w:left="-3"/>
              <w:jc w:val="both"/>
              <w:rPr>
                <w:rFonts w:ascii="Calibri" w:eastAsia="Calibri" w:hAnsi="Calibri" w:cs="Times New Roman"/>
                <w:sz w:val="18"/>
                <w:szCs w:val="18"/>
              </w:rPr>
            </w:pPr>
            <w:r w:rsidRPr="00B07194">
              <w:rPr>
                <w:rFonts w:ascii="Calibri" w:eastAsia="Calibri" w:hAnsi="Calibri" w:cs="Times New Roman"/>
                <w:sz w:val="18"/>
                <w:szCs w:val="18"/>
              </w:rPr>
              <w:t>V roce 2013 nadále probíhají jednání s MD při přípravě profesní kvalifikace „řidič“. Práce jsou provázány se změnami resortní legislativy, přechod systému získávání „profesních průkazů“ pod zákon č. 179/2006 Sb. se předpokládá v návaznosti na legislativní proces až v roce 2014.</w:t>
            </w:r>
          </w:p>
          <w:p w:rsidR="00B07194" w:rsidRPr="00B07194" w:rsidRDefault="00B07194" w:rsidP="00C251B1">
            <w:pPr>
              <w:spacing w:after="0" w:line="240" w:lineRule="auto"/>
              <w:ind w:left="-3"/>
              <w:jc w:val="both"/>
              <w:rPr>
                <w:rFonts w:ascii="Calibri" w:eastAsia="Calibri" w:hAnsi="Calibri" w:cs="Times New Roman"/>
                <w:sz w:val="18"/>
                <w:szCs w:val="18"/>
              </w:rPr>
            </w:pPr>
            <w:r w:rsidRPr="00B07194">
              <w:rPr>
                <w:rFonts w:ascii="Calibri" w:eastAsia="Calibri" w:hAnsi="Calibri" w:cs="Times New Roman"/>
                <w:sz w:val="18"/>
                <w:szCs w:val="18"/>
              </w:rPr>
              <w:t>MŠMT v součinnosti se zaměstnavateli a MPSV připravilo podklady pro náhradu vyhlášky č. 50/1978 o způsobilosti pro práce na elektrických zařízeních, a to tak, aby byla k získání předmětné způsobilosti akceptována i cesta prostřednictvím NSK. Aktuálně je návrh projednáván interně u gestora vyhlášky, tedy na MPSV.</w:t>
            </w:r>
          </w:p>
          <w:p w:rsidR="00B07194" w:rsidRPr="00B07194" w:rsidRDefault="00B07194" w:rsidP="00C251B1">
            <w:pPr>
              <w:spacing w:after="0" w:line="240" w:lineRule="auto"/>
              <w:ind w:left="-3"/>
              <w:jc w:val="both"/>
              <w:rPr>
                <w:rFonts w:ascii="Calibri" w:eastAsia="Calibri" w:hAnsi="Calibri" w:cs="Times New Roman"/>
                <w:sz w:val="18"/>
                <w:szCs w:val="18"/>
              </w:rPr>
            </w:pPr>
          </w:p>
          <w:p w:rsidR="00B07194" w:rsidRPr="00B07194" w:rsidRDefault="00B07194" w:rsidP="00C251B1">
            <w:pPr>
              <w:spacing w:after="0" w:line="240" w:lineRule="auto"/>
              <w:ind w:left="-3"/>
              <w:jc w:val="both"/>
              <w:rPr>
                <w:rFonts w:ascii="Calibri" w:eastAsia="Calibri" w:hAnsi="Calibri" w:cs="Times New Roman"/>
                <w:i/>
                <w:sz w:val="18"/>
                <w:szCs w:val="18"/>
              </w:rPr>
            </w:pPr>
            <w:r w:rsidRPr="00B07194">
              <w:rPr>
                <w:rFonts w:ascii="Calibri" w:eastAsia="Calibri" w:hAnsi="Calibri" w:cs="Times New Roman"/>
                <w:sz w:val="18"/>
                <w:szCs w:val="18"/>
              </w:rPr>
              <w:t>V rámci novely příloh Živnostenského zákona byly mezi kvalifikační požadavky pro celkem šest vázaných a koncesovaných živností nově zařazeny schválené profesní kvalifikace.</w:t>
            </w:r>
          </w:p>
        </w:tc>
        <w:tc>
          <w:tcPr>
            <w:tcW w:w="2111" w:type="dxa"/>
            <w:tcBorders>
              <w:top w:val="single" w:sz="4" w:space="0" w:color="000000"/>
              <w:left w:val="single" w:sz="4" w:space="0" w:color="000000"/>
              <w:right w:val="single" w:sz="4" w:space="0" w:color="000000"/>
            </w:tcBorders>
            <w:shd w:val="clear" w:color="auto" w:fill="auto"/>
          </w:tcPr>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V rámci běžné činnosti</w:t>
            </w:r>
          </w:p>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NSK2</w:t>
            </w:r>
          </w:p>
          <w:p w:rsidR="00B07194" w:rsidRPr="00B07194" w:rsidRDefault="00B07194" w:rsidP="00C251B1">
            <w:pPr>
              <w:spacing w:after="0" w:line="240" w:lineRule="auto"/>
              <w:jc w:val="both"/>
              <w:rPr>
                <w:rFonts w:ascii="Calibri" w:eastAsia="Calibri" w:hAnsi="Calibri" w:cs="Times New Roman"/>
                <w:sz w:val="18"/>
                <w:szCs w:val="18"/>
              </w:rPr>
            </w:pPr>
            <w:r w:rsidRPr="00B07194">
              <w:rPr>
                <w:rFonts w:ascii="Calibri" w:eastAsia="Calibri" w:hAnsi="Calibri" w:cs="Times New Roman"/>
                <w:sz w:val="18"/>
                <w:szCs w:val="18"/>
              </w:rPr>
              <w:t>Hrazeno z prostředků ESF – podle rozsahu schválených projektů</w:t>
            </w:r>
          </w:p>
        </w:tc>
      </w:tr>
      <w:tr w:rsidR="000A4525" w:rsidRPr="000A4525" w:rsidTr="00033F89">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 xml:space="preserve">3. B. </w:t>
            </w:r>
            <w:smartTag w:uri="urn:schemas-microsoft-com:office:smarttags" w:element="metricconverter">
              <w:smartTagPr>
                <w:attr w:name="ProductID" w:val="2 a"/>
              </w:smartTagPr>
              <w:r w:rsidRPr="000A4525">
                <w:rPr>
                  <w:rFonts w:ascii="Calibri" w:hAnsi="Calibri"/>
                  <w:b/>
                  <w:sz w:val="18"/>
                  <w:szCs w:val="18"/>
                </w:rPr>
                <w:t>2 a</w:t>
              </w:r>
            </w:smartTag>
            <w:r w:rsidRPr="000A4525">
              <w:rPr>
                <w:rFonts w:ascii="Calibri" w:hAnsi="Calibri"/>
                <w:b/>
                <w:sz w:val="18"/>
                <w:szCs w:val="18"/>
              </w:rPr>
              <w:t>)</w:t>
            </w:r>
          </w:p>
        </w:tc>
        <w:tc>
          <w:tcPr>
            <w:tcW w:w="2268" w:type="dxa"/>
            <w:tcBorders>
              <w:top w:val="single" w:sz="4" w:space="0" w:color="000000"/>
              <w:left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podporovat Národní soustavu kvalifikací a její propojování s počátečním vzděláváním na všech úrovních vč. propojování s kurikurálními dokumenty</w:t>
            </w:r>
          </w:p>
        </w:tc>
        <w:tc>
          <w:tcPr>
            <w:tcW w:w="1276" w:type="dxa"/>
            <w:tcBorders>
              <w:top w:val="single" w:sz="4" w:space="0" w:color="000000"/>
              <w:left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b/>
                <w:sz w:val="18"/>
                <w:szCs w:val="18"/>
              </w:rPr>
            </w:pPr>
            <w:r w:rsidRPr="000A4525">
              <w:rPr>
                <w:rFonts w:ascii="Calibri" w:hAnsi="Calibri"/>
                <w:b/>
                <w:sz w:val="18"/>
                <w:szCs w:val="18"/>
              </w:rPr>
              <w:t>MŠMT</w:t>
            </w:r>
          </w:p>
          <w:p w:rsidR="000A4525" w:rsidRPr="000A4525" w:rsidRDefault="000A4525" w:rsidP="00C251B1">
            <w:pPr>
              <w:spacing w:after="0" w:line="240" w:lineRule="auto"/>
              <w:jc w:val="both"/>
              <w:rPr>
                <w:rFonts w:ascii="Calibri" w:hAnsi="Calibri"/>
                <w:sz w:val="18"/>
                <w:szCs w:val="18"/>
              </w:rPr>
            </w:pPr>
            <w:r w:rsidRPr="000A4525">
              <w:rPr>
                <w:rFonts w:ascii="Calibri" w:hAnsi="Calibri"/>
                <w:b/>
                <w:sz w:val="18"/>
                <w:szCs w:val="18"/>
              </w:rPr>
              <w:t xml:space="preserve">O20/200, </w:t>
            </w:r>
            <w:r w:rsidRPr="00AA066C">
              <w:rPr>
                <w:rFonts w:ascii="Calibri" w:hAnsi="Calibri"/>
                <w:sz w:val="18"/>
                <w:szCs w:val="18"/>
              </w:rPr>
              <w:t>O21/211,</w:t>
            </w:r>
            <w:r w:rsidRPr="000A4525">
              <w:rPr>
                <w:rFonts w:ascii="Calibri" w:hAnsi="Calibri"/>
                <w:sz w:val="18"/>
                <w:szCs w:val="18"/>
              </w:rPr>
              <w:t xml:space="preserve"> </w:t>
            </w:r>
          </w:p>
          <w:p w:rsidR="000A4525" w:rsidRPr="000A4525" w:rsidRDefault="000A4525" w:rsidP="00C251B1">
            <w:pPr>
              <w:spacing w:after="0" w:line="240" w:lineRule="auto"/>
              <w:jc w:val="both"/>
              <w:rPr>
                <w:rFonts w:ascii="Calibri" w:hAnsi="Calibri"/>
                <w:b/>
                <w:sz w:val="18"/>
                <w:szCs w:val="18"/>
              </w:rPr>
            </w:pPr>
            <w:r w:rsidRPr="000A4525">
              <w:rPr>
                <w:rFonts w:ascii="Calibri" w:hAnsi="Calibri"/>
                <w:sz w:val="18"/>
                <w:szCs w:val="18"/>
              </w:rPr>
              <w:t>O21/212, NÚV</w:t>
            </w:r>
          </w:p>
        </w:tc>
        <w:tc>
          <w:tcPr>
            <w:tcW w:w="7371" w:type="dxa"/>
            <w:tcBorders>
              <w:top w:val="single" w:sz="4" w:space="0" w:color="000000"/>
              <w:left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bCs/>
                <w:sz w:val="18"/>
                <w:szCs w:val="18"/>
              </w:rPr>
            </w:pPr>
            <w:r w:rsidRPr="000A4525">
              <w:rPr>
                <w:rFonts w:ascii="Calibri" w:hAnsi="Calibri"/>
                <w:sz w:val="18"/>
                <w:szCs w:val="18"/>
              </w:rPr>
              <w:t xml:space="preserve">Podpora Národní soustavy kvalifikací i její další propojování s počátečním vzděláváním na všech úrovních vč. propojování s kurikulárními dokumenty probíhá v rámci projektu NSK 2, který byl spuštěn 5. 5. 2009. </w:t>
            </w:r>
            <w:r w:rsidRPr="000A4525">
              <w:rPr>
                <w:rFonts w:ascii="Calibri" w:hAnsi="Calibri"/>
                <w:bCs/>
                <w:sz w:val="18"/>
                <w:szCs w:val="18"/>
              </w:rPr>
              <w:t xml:space="preserve">Těžiště projektu spočívá ve vytváření kvalifikačních a hodnotících standardů pro kvalifikace především do  maturitní úrovně (v závislosti na poptávce trhu práce i pro kvalifikace vyšších úrovní). </w:t>
            </w:r>
          </w:p>
          <w:p w:rsidR="000A4525" w:rsidRPr="000A4525" w:rsidRDefault="000A4525" w:rsidP="00C251B1">
            <w:pPr>
              <w:spacing w:after="0" w:line="240" w:lineRule="auto"/>
              <w:jc w:val="both"/>
              <w:rPr>
                <w:rFonts w:ascii="Calibri" w:hAnsi="Calibri"/>
                <w:b/>
                <w:bCs/>
                <w:sz w:val="18"/>
                <w:szCs w:val="18"/>
              </w:rPr>
            </w:pPr>
            <w:r w:rsidRPr="000A4525">
              <w:rPr>
                <w:rFonts w:ascii="Calibri" w:hAnsi="Calibri"/>
                <w:b/>
                <w:bCs/>
                <w:sz w:val="18"/>
                <w:szCs w:val="18"/>
              </w:rPr>
              <w:t xml:space="preserve">Provazování NSK a počátečního vzdělání </w:t>
            </w:r>
          </w:p>
          <w:p w:rsidR="000A4525" w:rsidRPr="000A4525" w:rsidRDefault="000A4525" w:rsidP="00C251B1">
            <w:pPr>
              <w:spacing w:after="0" w:line="240" w:lineRule="auto"/>
              <w:jc w:val="both"/>
              <w:rPr>
                <w:rFonts w:ascii="Calibri" w:hAnsi="Calibri"/>
                <w:bCs/>
                <w:i/>
                <w:sz w:val="18"/>
                <w:szCs w:val="18"/>
              </w:rPr>
            </w:pPr>
            <w:r w:rsidRPr="000A4525">
              <w:rPr>
                <w:rFonts w:ascii="Calibri" w:hAnsi="Calibri"/>
                <w:bCs/>
                <w:sz w:val="18"/>
                <w:szCs w:val="18"/>
              </w:rPr>
              <w:t xml:space="preserve">V roce 2013 byl učiněn významný posun k tomu, aby se NSK stala základním systémovým zdrojem informací pro vzdělávací obsah, který bude v ČR komplexně reflektovat a transformovat potřeby zaměstnavatelů do předpokládaných výstupů počátečního vzdělávání. Vytváření podmínek pro naplnění popsaného cíle má napomoci úkol </w:t>
            </w:r>
            <w:r w:rsidRPr="000A4525">
              <w:rPr>
                <w:rFonts w:ascii="Calibri" w:hAnsi="Calibri"/>
                <w:bCs/>
                <w:i/>
                <w:sz w:val="18"/>
                <w:szCs w:val="18"/>
              </w:rPr>
              <w:t>Podpora provázanosti</w:t>
            </w:r>
            <w:r w:rsidR="00B948E5">
              <w:rPr>
                <w:rFonts w:ascii="Calibri" w:hAnsi="Calibri"/>
                <w:bCs/>
                <w:i/>
                <w:sz w:val="18"/>
                <w:szCs w:val="18"/>
              </w:rPr>
              <w:t xml:space="preserve"> Národní soustavy kvalifikací s </w:t>
            </w:r>
            <w:r w:rsidRPr="000A4525">
              <w:rPr>
                <w:rFonts w:ascii="Calibri" w:hAnsi="Calibri"/>
                <w:bCs/>
                <w:i/>
                <w:sz w:val="18"/>
                <w:szCs w:val="18"/>
              </w:rPr>
              <w:t xml:space="preserve">počátečním vzděláváním a posilování její systémové úlohy a úplnosti. </w:t>
            </w:r>
          </w:p>
          <w:p w:rsidR="000A4525" w:rsidRPr="000A4525" w:rsidRDefault="000A4525" w:rsidP="00C251B1">
            <w:pPr>
              <w:spacing w:after="0" w:line="240" w:lineRule="auto"/>
              <w:jc w:val="both"/>
              <w:rPr>
                <w:rFonts w:ascii="Calibri" w:hAnsi="Calibri"/>
                <w:bCs/>
                <w:sz w:val="18"/>
                <w:szCs w:val="18"/>
              </w:rPr>
            </w:pPr>
            <w:r w:rsidRPr="000A4525">
              <w:rPr>
                <w:rFonts w:ascii="Calibri" w:hAnsi="Calibri"/>
                <w:bCs/>
                <w:sz w:val="18"/>
                <w:szCs w:val="18"/>
              </w:rPr>
              <w:t xml:space="preserve">Cílem řešení úkolu v jednotlivých sektorech, je vytváření vizí uspořádání příslušné části kvalifikačního a vzdělávacího systému přijatelné pro vzdělavatele i zaměstnavatele.  Vize doplňují prodiskutované návrhy kvalifikačních standardů úplných profesních kvalifikací a návrhy (tzv. rodné listy) dosud chybějících profesních kvalifikací.  </w:t>
            </w:r>
          </w:p>
          <w:p w:rsidR="000A4525" w:rsidRPr="000A4525" w:rsidRDefault="000A4525" w:rsidP="00C251B1">
            <w:pPr>
              <w:spacing w:after="0" w:line="240" w:lineRule="auto"/>
              <w:jc w:val="both"/>
              <w:rPr>
                <w:rFonts w:ascii="Calibri" w:hAnsi="Calibri"/>
                <w:bCs/>
                <w:sz w:val="18"/>
                <w:szCs w:val="18"/>
              </w:rPr>
            </w:pPr>
            <w:r w:rsidRPr="000A4525">
              <w:rPr>
                <w:rFonts w:ascii="Calibri" w:hAnsi="Calibri"/>
                <w:bCs/>
                <w:sz w:val="18"/>
                <w:szCs w:val="18"/>
              </w:rPr>
              <w:t>Celkový rámec řešení úkolu, metodiku a organizaci zachycuje dokument, kterým se všichni aktéři řídili. Za vytváření dohodnutých podkladů i za organizaci činnosti na sektorové úrovni odpovídali odborní garanti NÚV. O průběhu aktivit byli průběžně informováni zástupci MŠMT, zástupci zastřešujících organizací zaměstnavatelů a vedení NÚV. Do praktického naplňování cílů stanovených na začátku roku se v pracovních skupinách vytvořených v jednotlivých sektorech koordinovaně zapojovali zástupci vzdělavatelů vybraní z oborových skupin a zástupci zaměstnavatelů nominovaní sektorovými radami.</w:t>
            </w:r>
          </w:p>
          <w:p w:rsidR="000A4525" w:rsidRPr="000A4525" w:rsidRDefault="000A4525" w:rsidP="00C251B1">
            <w:pPr>
              <w:spacing w:after="0" w:line="240" w:lineRule="auto"/>
              <w:jc w:val="both"/>
              <w:rPr>
                <w:rFonts w:ascii="Calibri" w:hAnsi="Calibri"/>
                <w:bCs/>
                <w:sz w:val="18"/>
                <w:szCs w:val="18"/>
              </w:rPr>
            </w:pPr>
            <w:r w:rsidRPr="000A4525">
              <w:rPr>
                <w:rFonts w:ascii="Calibri" w:hAnsi="Calibri"/>
                <w:bCs/>
                <w:sz w:val="18"/>
                <w:szCs w:val="18"/>
              </w:rPr>
              <w:t>Finalizace výstupů činnosti pracovních skupin byla stanovena na konec října. Poté jsou projednávány příslušnými sektorovými radami a následně i oborovými skupinami. Tak, aby mohly být s koncem roku předány k dalšímu využití MŠMT.</w:t>
            </w:r>
          </w:p>
          <w:p w:rsidR="000A4525" w:rsidRPr="000A4525" w:rsidRDefault="000A4525" w:rsidP="00C251B1">
            <w:pPr>
              <w:spacing w:after="0" w:line="240" w:lineRule="auto"/>
              <w:jc w:val="both"/>
              <w:rPr>
                <w:rFonts w:ascii="Calibri" w:hAnsi="Calibri"/>
                <w:bCs/>
                <w:sz w:val="18"/>
                <w:szCs w:val="18"/>
              </w:rPr>
            </w:pPr>
            <w:r w:rsidRPr="000A4525">
              <w:rPr>
                <w:rFonts w:ascii="Calibri" w:hAnsi="Calibri"/>
                <w:bCs/>
                <w:sz w:val="18"/>
                <w:szCs w:val="18"/>
              </w:rPr>
              <w:t xml:space="preserve">V lednu 2013 vláda schválila nová opatření na podporu odborného vzdělávání, která jsou zaměřena na další zkvalitnění úrovně </w:t>
            </w:r>
            <w:r w:rsidRPr="000A4525">
              <w:rPr>
                <w:rFonts w:ascii="Calibri" w:hAnsi="Calibri"/>
                <w:b/>
                <w:bCs/>
                <w:sz w:val="18"/>
                <w:szCs w:val="18"/>
              </w:rPr>
              <w:t>odborného vzdělávání</w:t>
            </w:r>
            <w:r w:rsidRPr="000A4525">
              <w:rPr>
                <w:rFonts w:ascii="Calibri" w:hAnsi="Calibri"/>
                <w:bCs/>
                <w:sz w:val="18"/>
                <w:szCs w:val="18"/>
              </w:rPr>
              <w:t>. Součástí opatření je také úprava vydaných RVP v návaznosti na NSK takto:</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Ve spolupráci se zástupci resortů a zaměstnavatelů připravit úpravy počtu a obsahu rámcových vzdělávacích programů s cílem dalšího zkvalitnění úrovně vědomostí a dovedností absolventů oborů středního vzdělávání a jejich lepšího uplatnění na trhu práce. </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 xml:space="preserve">Úpravy počtu a obsahu rámcových vzdělávacích </w:t>
            </w:r>
            <w:r w:rsidR="00B948E5">
              <w:rPr>
                <w:rFonts w:ascii="Calibri" w:hAnsi="Calibri"/>
                <w:sz w:val="18"/>
                <w:szCs w:val="18"/>
              </w:rPr>
              <w:t>programů provádět systémově a s </w:t>
            </w:r>
            <w:r w:rsidRPr="000A4525">
              <w:rPr>
                <w:rFonts w:ascii="Calibri" w:hAnsi="Calibri"/>
                <w:sz w:val="18"/>
                <w:szCs w:val="18"/>
              </w:rPr>
              <w:t>cílem sjednocení přístupů k RVP a jejich propojení s kvalifikačními a hodnoticími standardy Národní soustavy kvalifikací (NSK).</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Obsahové změny rámcových vzdělávacích programů oborů vzdělání kategorie dosaženého vzdělání E a J realizovat s cílem umožnění návaznosti vzdělání na vzdělávací programy oborů vzdělání kategorií dosaženého vzdělání M, L a H.</w:t>
            </w:r>
          </w:p>
          <w:p w:rsidR="000A4525" w:rsidRPr="000A4525" w:rsidRDefault="000A4525" w:rsidP="00C251B1">
            <w:pPr>
              <w:spacing w:after="0" w:line="240" w:lineRule="auto"/>
              <w:jc w:val="both"/>
              <w:rPr>
                <w:rFonts w:ascii="Calibri" w:hAnsi="Calibri"/>
                <w:bCs/>
                <w:sz w:val="18"/>
                <w:szCs w:val="18"/>
              </w:rPr>
            </w:pPr>
            <w:r w:rsidRPr="000A4525">
              <w:rPr>
                <w:rFonts w:ascii="Calibri" w:hAnsi="Calibri"/>
                <w:sz w:val="18"/>
                <w:szCs w:val="18"/>
              </w:rPr>
              <w:t xml:space="preserve">Za </w:t>
            </w:r>
            <w:r w:rsidRPr="000A4525">
              <w:rPr>
                <w:rFonts w:ascii="Calibri" w:hAnsi="Calibri"/>
                <w:b/>
                <w:sz w:val="18"/>
                <w:szCs w:val="18"/>
              </w:rPr>
              <w:t>oblast VOV</w:t>
            </w:r>
            <w:r w:rsidRPr="000A4525">
              <w:rPr>
                <w:rFonts w:ascii="Calibri" w:hAnsi="Calibri"/>
                <w:sz w:val="18"/>
                <w:szCs w:val="18"/>
              </w:rPr>
              <w:t xml:space="preserve"> lze uvést, že spojování kurikulárních dokumentů (akreditovaných vzdělávacích programů) s NSK je podporováno konkretizací možnosti uplatnění absolventů VOV v praxi v akreditovaném programu, která vychází právě z NSK, příp. NSP. Tento moment je posuzován Akreditační komisí VOV jako nedílná součást jejího hodnocení programu.</w:t>
            </w:r>
            <w:r w:rsidRPr="000A4525">
              <w:rPr>
                <w:rFonts w:ascii="Calibri" w:hAnsi="Calibri"/>
                <w:bCs/>
                <w:sz w:val="18"/>
                <w:szCs w:val="18"/>
              </w:rPr>
              <w:t xml:space="preserve"> </w:t>
            </w:r>
          </w:p>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Podpora Národní soustavy kvalifikací i její další propojování s počátečním vzděláváním na všech úrovních vč. propojování s kurikulárními dokumenty je v současné době realizována v rámci příprav revizí RVP, které budou uskutečněny v roce 2015.</w:t>
            </w:r>
          </w:p>
          <w:p w:rsidR="000A4525" w:rsidRDefault="000A4525" w:rsidP="00C251B1">
            <w:pPr>
              <w:spacing w:after="0" w:line="240" w:lineRule="auto"/>
              <w:jc w:val="both"/>
              <w:rPr>
                <w:rFonts w:ascii="Calibri" w:hAnsi="Calibri"/>
                <w:bCs/>
                <w:sz w:val="18"/>
                <w:szCs w:val="18"/>
              </w:rPr>
            </w:pPr>
            <w:r w:rsidRPr="000A4525">
              <w:rPr>
                <w:rFonts w:ascii="Calibri" w:hAnsi="Calibri"/>
                <w:bCs/>
                <w:sz w:val="18"/>
                <w:szCs w:val="18"/>
              </w:rPr>
              <w:t>Probíhá vymezování obsahu ÚPK a tvorba jejich standardů v rámci posilování jejich role jako základního informačního zdroje pro kurikulum počátečního vzdělávání, zejména v dimenzi RVP.</w:t>
            </w:r>
          </w:p>
          <w:p w:rsidR="00A01669" w:rsidRPr="00E906EE" w:rsidRDefault="00A01669" w:rsidP="00C251B1">
            <w:pPr>
              <w:spacing w:after="0" w:line="240" w:lineRule="auto"/>
              <w:jc w:val="both"/>
              <w:rPr>
                <w:rFonts w:ascii="Calibri" w:hAnsi="Calibri"/>
                <w:bCs/>
                <w:color w:val="FF0000"/>
                <w:sz w:val="18"/>
                <w:szCs w:val="18"/>
              </w:rPr>
            </w:pPr>
            <w:r w:rsidRPr="00E906EE">
              <w:rPr>
                <w:rFonts w:ascii="Calibri" w:eastAsia="Calibri" w:hAnsi="Calibri" w:cs="Times New Roman"/>
                <w:b/>
                <w:color w:val="FF0000"/>
                <w:sz w:val="18"/>
                <w:szCs w:val="18"/>
              </w:rPr>
              <w:t>Dům zahraniční spolupráce</w:t>
            </w:r>
            <w:r w:rsidRPr="00E906EE">
              <w:rPr>
                <w:rFonts w:ascii="Calibri" w:eastAsia="Calibri" w:hAnsi="Calibri" w:cs="Times New Roman"/>
                <w:color w:val="FF0000"/>
                <w:sz w:val="18"/>
                <w:szCs w:val="18"/>
              </w:rPr>
              <w:t xml:space="preserve"> je pověřen administrací aktivity ECVET.  V roce 2014 se národní tým ECVET expertů zabýval propojením NSK a ECVET ve vztahu k počátečnímu odbornému vzdělávání.  Byla vydána zpráva o vztahu ECVET a NSK, která představuje společné rysy a principy ECVET a NSK a poukazuje na možnosti jejich vzájemného propojení.</w:t>
            </w:r>
          </w:p>
          <w:p w:rsidR="005E064D" w:rsidRPr="00E906EE" w:rsidRDefault="005E064D" w:rsidP="00C251B1">
            <w:pPr>
              <w:spacing w:after="0" w:line="240" w:lineRule="auto"/>
              <w:jc w:val="both"/>
              <w:rPr>
                <w:rFonts w:ascii="Calibri" w:hAnsi="Calibri"/>
                <w:bCs/>
                <w:color w:val="FF0000"/>
                <w:sz w:val="18"/>
                <w:szCs w:val="18"/>
              </w:rPr>
            </w:pPr>
            <w:r w:rsidRPr="00E906EE">
              <w:rPr>
                <w:rFonts w:ascii="Calibri" w:eastAsia="Calibri" w:hAnsi="Calibri" w:cs="Times New Roman"/>
                <w:bCs/>
                <w:color w:val="FF0000"/>
                <w:sz w:val="18"/>
                <w:szCs w:val="18"/>
              </w:rPr>
              <w:t>NIDV: v rámci realizace projektu K2 – kvalita a konkurenceschopnost v neformálním vzdělávání dochází k podpoře Zákona o ověřování a uznávání výsledků dalšího vzdělávání prostřednictvím vzdělávacích aktivit, prezentací na akcích partnerů, kulatých stolů a při vytváření návrhů profesních kvalifikací, Pro vzdělávací programy připravené k akreditaci je zdrojem informací NSK a potřeby zaměstnavatelů a zároveň podpora informovanosti o NSK a NSP směřující k dětem a mládeži a lepší zaměstnatelnosti mládeže.</w:t>
            </w:r>
          </w:p>
        </w:tc>
        <w:tc>
          <w:tcPr>
            <w:tcW w:w="2111" w:type="dxa"/>
            <w:tcBorders>
              <w:top w:val="single" w:sz="4" w:space="0" w:color="000000"/>
              <w:left w:val="single" w:sz="4" w:space="0" w:color="000000"/>
              <w:right w:val="single" w:sz="4" w:space="0" w:color="000000"/>
            </w:tcBorders>
            <w:shd w:val="clear" w:color="auto" w:fill="auto"/>
          </w:tcPr>
          <w:p w:rsidR="000A4525" w:rsidRPr="000A4525" w:rsidRDefault="000A4525" w:rsidP="00C251B1">
            <w:pPr>
              <w:spacing w:after="0" w:line="240" w:lineRule="auto"/>
              <w:jc w:val="both"/>
              <w:rPr>
                <w:rFonts w:ascii="Calibri" w:hAnsi="Calibri"/>
                <w:sz w:val="18"/>
                <w:szCs w:val="18"/>
              </w:rPr>
            </w:pPr>
            <w:r w:rsidRPr="000A4525">
              <w:rPr>
                <w:rFonts w:ascii="Calibri" w:hAnsi="Calibri"/>
                <w:sz w:val="18"/>
                <w:szCs w:val="18"/>
              </w:rPr>
              <w:t>V rámci běžné činnosti</w:t>
            </w:r>
          </w:p>
        </w:tc>
      </w:tr>
      <w:tr w:rsidR="00A35F04" w:rsidRPr="001F4166" w:rsidTr="00A35F04">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 xml:space="preserve">3. C. 1 a) </w:t>
            </w:r>
          </w:p>
        </w:tc>
        <w:tc>
          <w:tcPr>
            <w:tcW w:w="2268"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vytvářet podmínky pro systematické sledování současné a budoucí poptávky po profesích a kvalifikacích (profesně kvalifikačního nesouladu mezi poptávkou a nabídkou) na trhu práce; rozvíjet odborné kapacity a metodologický aparát předvídání profesních a kvalifikačních potřeb v souladu s aktivitami probíhajícími na evropské úrovni</w:t>
            </w:r>
          </w:p>
        </w:tc>
        <w:tc>
          <w:tcPr>
            <w:tcW w:w="1276"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MŠMT</w:t>
            </w:r>
          </w:p>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O21/212</w:t>
            </w:r>
            <w:r w:rsidRPr="001F4166">
              <w:rPr>
                <w:rFonts w:ascii="Calibri" w:hAnsi="Calibri"/>
                <w:sz w:val="18"/>
                <w:szCs w:val="18"/>
              </w:rPr>
              <w:t>, NÚV;</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(MPSV)</w:t>
            </w:r>
          </w:p>
          <w:p w:rsidR="00A35F04" w:rsidRPr="001F4166" w:rsidRDefault="00A35F04" w:rsidP="00C251B1">
            <w:pPr>
              <w:spacing w:after="0" w:line="240" w:lineRule="auto"/>
              <w:jc w:val="both"/>
              <w:rPr>
                <w:rFonts w:ascii="Calibri" w:hAnsi="Calibri"/>
                <w:b/>
                <w:sz w:val="18"/>
                <w:szCs w:val="18"/>
              </w:rPr>
            </w:pPr>
          </w:p>
        </w:tc>
        <w:tc>
          <w:tcPr>
            <w:tcW w:w="7371"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bCs/>
                <w:sz w:val="18"/>
                <w:szCs w:val="18"/>
              </w:rPr>
            </w:pPr>
            <w:r w:rsidRPr="001F4166">
              <w:rPr>
                <w:rFonts w:ascii="Calibri" w:hAnsi="Calibri"/>
                <w:sz w:val="18"/>
                <w:szCs w:val="18"/>
              </w:rPr>
              <w:t xml:space="preserve">Plnění tohoto opatření je vázáno na projekt NSK 2, který byl spuštěn 5. 5. 2009. </w:t>
            </w:r>
            <w:r w:rsidRPr="001F4166">
              <w:rPr>
                <w:rFonts w:ascii="Calibri" w:hAnsi="Calibri"/>
                <w:bCs/>
                <w:sz w:val="18"/>
                <w:szCs w:val="18"/>
              </w:rPr>
              <w:t xml:space="preserve">V rámci projektu NSK2 je v jednotlivých sektorových radách pro jednotlivá odvětví resp. pro jednotlivé profesní oblasti každoročně prováděn rozbor trhu práce z hlediska potřeby profesních kvalifikací a z hlediska stávajícího pokrytí jednotlivých profesních oblastí profesními kvalifikacemi. Pro sektorové rady a tvůrce NSK byly v rámci projektu Koncept navrženy následující informační produkty, které byly pilotně ověřeny: </w:t>
            </w:r>
          </w:p>
          <w:p w:rsidR="00A35F04" w:rsidRPr="001F4166" w:rsidRDefault="00A35F04" w:rsidP="00C251B1">
            <w:pPr>
              <w:widowControl w:val="0"/>
              <w:autoSpaceDE w:val="0"/>
              <w:autoSpaceDN w:val="0"/>
              <w:adjustRightInd w:val="0"/>
              <w:spacing w:after="0" w:line="240" w:lineRule="auto"/>
              <w:ind w:left="34"/>
              <w:jc w:val="both"/>
              <w:rPr>
                <w:rFonts w:ascii="Calibri" w:hAnsi="Calibri" w:cs="Calibri"/>
                <w:sz w:val="18"/>
                <w:szCs w:val="18"/>
              </w:rPr>
            </w:pPr>
            <w:r w:rsidRPr="001F4166">
              <w:rPr>
                <w:rFonts w:ascii="Calibri" w:hAnsi="Calibri" w:cs="Calibri"/>
                <w:sz w:val="18"/>
                <w:szCs w:val="18"/>
              </w:rPr>
              <w:t>analýza vzdělávacích potřeb sektoru a analýza vzdělávacích oborů, karty kvalifikací, dále byly připraveny informační produkty specifické pro potřeby vzdělavatelů a poradců. Jedná se o zajištění udržitelnosti těchto informačních produktů, protože vyžadují pravidelnou aktualizaci.</w:t>
            </w:r>
          </w:p>
          <w:p w:rsidR="00A35F04" w:rsidRPr="001F4166" w:rsidRDefault="00A35F04" w:rsidP="00C251B1">
            <w:pPr>
              <w:widowControl w:val="0"/>
              <w:autoSpaceDE w:val="0"/>
              <w:autoSpaceDN w:val="0"/>
              <w:adjustRightInd w:val="0"/>
              <w:spacing w:after="0" w:line="240" w:lineRule="auto"/>
              <w:ind w:left="34"/>
              <w:jc w:val="both"/>
              <w:rPr>
                <w:rFonts w:ascii="Calibri" w:hAnsi="Calibri"/>
                <w:bCs/>
                <w:sz w:val="18"/>
                <w:szCs w:val="18"/>
              </w:rPr>
            </w:pPr>
            <w:r w:rsidRPr="001F4166">
              <w:rPr>
                <w:rFonts w:ascii="Calibri" w:hAnsi="Calibri"/>
                <w:bCs/>
                <w:sz w:val="18"/>
                <w:szCs w:val="18"/>
              </w:rPr>
              <w:t>V roce 2013 nadále probíhá v rámci projektu NSK2 v jednotlivých sektorových radách pro jednotlivá odvětví resp. pro jednotlivé profesní oblasti rozbor trhu práce z hlediska potřeby profesních kvalifikací a z hlediska stávajícího pokrytí jednotlivých profesních oblastí profesními kvalifikacemi.</w:t>
            </w:r>
          </w:p>
          <w:p w:rsidR="00A35F04" w:rsidRPr="001F4166" w:rsidRDefault="00A35F04" w:rsidP="00C251B1">
            <w:pPr>
              <w:widowControl w:val="0"/>
              <w:autoSpaceDE w:val="0"/>
              <w:autoSpaceDN w:val="0"/>
              <w:adjustRightInd w:val="0"/>
              <w:spacing w:after="0" w:line="240" w:lineRule="auto"/>
              <w:ind w:left="34"/>
              <w:jc w:val="both"/>
              <w:rPr>
                <w:rFonts w:ascii="Calibri" w:hAnsi="Calibri"/>
                <w:bCs/>
                <w:sz w:val="18"/>
                <w:szCs w:val="18"/>
              </w:rPr>
            </w:pPr>
            <w:r w:rsidRPr="001F4166">
              <w:rPr>
                <w:rFonts w:ascii="Calibri" w:hAnsi="Calibri"/>
                <w:bCs/>
                <w:sz w:val="18"/>
                <w:szCs w:val="18"/>
              </w:rPr>
              <w:t>Členům sektorových rad a tvůrcům standardů profesních kvalifikací v NSK byly poskytnuty např. informační produkty: Absolventi SŠ a trh práce pro vybraná odvětví 2013.</w:t>
            </w:r>
          </w:p>
          <w:p w:rsidR="00A35F04" w:rsidRPr="001F4166" w:rsidRDefault="00A35F04" w:rsidP="00C251B1">
            <w:pPr>
              <w:widowControl w:val="0"/>
              <w:autoSpaceDE w:val="0"/>
              <w:autoSpaceDN w:val="0"/>
              <w:adjustRightInd w:val="0"/>
              <w:spacing w:after="0" w:line="240" w:lineRule="auto"/>
              <w:ind w:left="34"/>
              <w:jc w:val="both"/>
              <w:rPr>
                <w:rFonts w:ascii="Calibri" w:hAnsi="Calibri"/>
                <w:sz w:val="18"/>
                <w:szCs w:val="18"/>
              </w:rPr>
            </w:pPr>
            <w:r w:rsidRPr="001F4166">
              <w:rPr>
                <w:rFonts w:ascii="Calibri" w:hAnsi="Calibri"/>
                <w:sz w:val="18"/>
                <w:szCs w:val="18"/>
              </w:rPr>
              <w:t xml:space="preserve">V projektu VIP II - Kariérové poradenství v podmínkách kurikulární reformy jsou v rámci získání informací o situaci na trhu práce prováděny analýzy zabývající se problematikou sledování současné a budoucí poptávky po profesích, situace kvalifikačního nesouladu i předvídání kvalifikačních potřeb. </w:t>
            </w:r>
          </w:p>
          <w:p w:rsidR="00A35F04" w:rsidRPr="001F4166" w:rsidRDefault="00A35F04" w:rsidP="00C251B1">
            <w:pPr>
              <w:widowControl w:val="0"/>
              <w:autoSpaceDE w:val="0"/>
              <w:autoSpaceDN w:val="0"/>
              <w:adjustRightInd w:val="0"/>
              <w:spacing w:after="0" w:line="240" w:lineRule="auto"/>
              <w:ind w:left="34"/>
              <w:jc w:val="both"/>
              <w:rPr>
                <w:rFonts w:ascii="Calibri" w:hAnsi="Calibri"/>
                <w:sz w:val="18"/>
                <w:szCs w:val="18"/>
                <w:u w:val="single"/>
              </w:rPr>
            </w:pPr>
            <w:r w:rsidRPr="001F4166">
              <w:rPr>
                <w:rFonts w:ascii="Calibri" w:hAnsi="Calibri"/>
                <w:sz w:val="18"/>
                <w:szCs w:val="18"/>
                <w:u w:val="single"/>
              </w:rPr>
              <w:t>Byly připraveny analytické studie:</w:t>
            </w:r>
          </w:p>
          <w:p w:rsidR="00A35F04" w:rsidRPr="001F4166" w:rsidRDefault="00A35F04" w:rsidP="00C251B1">
            <w:pPr>
              <w:widowControl w:val="0"/>
              <w:autoSpaceDE w:val="0"/>
              <w:autoSpaceDN w:val="0"/>
              <w:adjustRightInd w:val="0"/>
              <w:spacing w:after="0" w:line="240" w:lineRule="auto"/>
              <w:ind w:left="34"/>
              <w:jc w:val="both"/>
              <w:rPr>
                <w:rFonts w:ascii="Calibri" w:hAnsi="Calibri"/>
                <w:sz w:val="18"/>
                <w:szCs w:val="18"/>
              </w:rPr>
            </w:pPr>
            <w:r w:rsidRPr="001F4166">
              <w:rPr>
                <w:rFonts w:ascii="Calibri" w:hAnsi="Calibri"/>
                <w:sz w:val="18"/>
                <w:szCs w:val="18"/>
              </w:rPr>
              <w:t>Kvalifikační potřeby trhu práce. Analýzy proměn trhu práce v ČR a EU, jejich trendy a faktory a projekce vývoje kvalifikačních potřeb pracovního trhu v ČR</w:t>
            </w:r>
          </w:p>
          <w:p w:rsidR="00A35F04" w:rsidRPr="001F4166" w:rsidRDefault="00A35F04" w:rsidP="00C251B1">
            <w:pPr>
              <w:widowControl w:val="0"/>
              <w:autoSpaceDE w:val="0"/>
              <w:autoSpaceDN w:val="0"/>
              <w:adjustRightInd w:val="0"/>
              <w:spacing w:after="0" w:line="240" w:lineRule="auto"/>
              <w:ind w:left="34"/>
              <w:jc w:val="both"/>
              <w:rPr>
                <w:rFonts w:ascii="Calibri" w:hAnsi="Calibri"/>
                <w:sz w:val="18"/>
                <w:szCs w:val="18"/>
              </w:rPr>
            </w:pPr>
            <w:r w:rsidRPr="001F4166">
              <w:rPr>
                <w:rFonts w:ascii="Calibri" w:hAnsi="Calibri"/>
                <w:sz w:val="18"/>
                <w:szCs w:val="18"/>
              </w:rPr>
              <w:t>Potřeby zaměstnavatelů a připravenost absolventů škol – šetření v sekundárním sektoru - 2013</w:t>
            </w:r>
          </w:p>
          <w:p w:rsidR="00A35F04" w:rsidRPr="001F4166" w:rsidRDefault="00A35F04" w:rsidP="00C251B1">
            <w:pPr>
              <w:widowControl w:val="0"/>
              <w:autoSpaceDE w:val="0"/>
              <w:autoSpaceDN w:val="0"/>
              <w:adjustRightInd w:val="0"/>
              <w:spacing w:after="0" w:line="240" w:lineRule="auto"/>
              <w:ind w:left="34"/>
              <w:jc w:val="both"/>
              <w:rPr>
                <w:rFonts w:ascii="Calibri" w:hAnsi="Calibri"/>
                <w:sz w:val="18"/>
                <w:szCs w:val="18"/>
              </w:rPr>
            </w:pPr>
            <w:r w:rsidRPr="001F4166">
              <w:rPr>
                <w:rFonts w:ascii="Calibri" w:hAnsi="Calibri"/>
                <w:sz w:val="18"/>
                <w:szCs w:val="18"/>
              </w:rPr>
              <w:t>Potřeby zaměstnavatelů a připravenost absolventů škol – souhrnný pohled</w:t>
            </w:r>
          </w:p>
          <w:p w:rsidR="00A35F04" w:rsidRPr="001F4166" w:rsidRDefault="00A35F04" w:rsidP="00C251B1">
            <w:pPr>
              <w:widowControl w:val="0"/>
              <w:autoSpaceDE w:val="0"/>
              <w:autoSpaceDN w:val="0"/>
              <w:adjustRightInd w:val="0"/>
              <w:spacing w:after="0" w:line="240" w:lineRule="auto"/>
              <w:ind w:left="34"/>
              <w:jc w:val="both"/>
              <w:rPr>
                <w:rFonts w:ascii="Calibri" w:hAnsi="Calibri"/>
                <w:sz w:val="18"/>
                <w:szCs w:val="18"/>
              </w:rPr>
            </w:pPr>
            <w:r w:rsidRPr="001F4166">
              <w:rPr>
                <w:rFonts w:ascii="Calibri" w:hAnsi="Calibri"/>
                <w:sz w:val="18"/>
                <w:szCs w:val="18"/>
              </w:rPr>
              <w:t>Analýza profesní struktury pracovních sil a struktury absolventů z pohledu sféry vzdělávání – 2010</w:t>
            </w:r>
          </w:p>
          <w:p w:rsidR="00A35F04" w:rsidRPr="001F4166" w:rsidRDefault="00A35F04" w:rsidP="00C251B1">
            <w:pPr>
              <w:widowControl w:val="0"/>
              <w:autoSpaceDE w:val="0"/>
              <w:autoSpaceDN w:val="0"/>
              <w:adjustRightInd w:val="0"/>
              <w:spacing w:after="0" w:line="240" w:lineRule="auto"/>
              <w:ind w:left="34"/>
              <w:jc w:val="both"/>
              <w:rPr>
                <w:rFonts w:ascii="Calibri" w:hAnsi="Calibri"/>
                <w:sz w:val="18"/>
                <w:szCs w:val="18"/>
              </w:rPr>
            </w:pPr>
            <w:r w:rsidRPr="001F4166">
              <w:rPr>
                <w:rFonts w:ascii="Calibri" w:hAnsi="Calibri"/>
                <w:sz w:val="18"/>
                <w:szCs w:val="18"/>
              </w:rPr>
              <w:t>Shoda dosaženého vzdělání a vykonávaného zaměstnání – 2009</w:t>
            </w:r>
          </w:p>
          <w:p w:rsidR="00A35F04" w:rsidRPr="001F4166" w:rsidRDefault="00A35F04" w:rsidP="00C251B1">
            <w:pPr>
              <w:widowControl w:val="0"/>
              <w:autoSpaceDE w:val="0"/>
              <w:autoSpaceDN w:val="0"/>
              <w:adjustRightInd w:val="0"/>
              <w:spacing w:after="0" w:line="240" w:lineRule="auto"/>
              <w:ind w:left="34"/>
              <w:jc w:val="both"/>
              <w:rPr>
                <w:rFonts w:ascii="Calibri" w:hAnsi="Calibri"/>
                <w:sz w:val="18"/>
                <w:szCs w:val="18"/>
              </w:rPr>
            </w:pPr>
            <w:r w:rsidRPr="001F4166">
              <w:rPr>
                <w:rFonts w:ascii="Calibri" w:hAnsi="Calibri"/>
                <w:sz w:val="18"/>
                <w:szCs w:val="18"/>
              </w:rPr>
              <w:t>Analýza inzertní nabídky zaměstnání v denním tisku a na internetu – 2012</w:t>
            </w:r>
          </w:p>
          <w:p w:rsidR="00A35F04" w:rsidRPr="001F4166" w:rsidRDefault="00A35F04" w:rsidP="00C251B1">
            <w:pPr>
              <w:widowControl w:val="0"/>
              <w:autoSpaceDE w:val="0"/>
              <w:autoSpaceDN w:val="0"/>
              <w:adjustRightInd w:val="0"/>
              <w:spacing w:after="0" w:line="240" w:lineRule="auto"/>
              <w:ind w:left="34"/>
              <w:jc w:val="both"/>
              <w:rPr>
                <w:rFonts w:ascii="Calibri" w:hAnsi="Calibri"/>
                <w:sz w:val="18"/>
                <w:szCs w:val="18"/>
              </w:rPr>
            </w:pPr>
            <w:r w:rsidRPr="001F4166">
              <w:rPr>
                <w:rFonts w:ascii="Calibri" w:hAnsi="Calibri"/>
                <w:sz w:val="18"/>
                <w:szCs w:val="18"/>
              </w:rPr>
              <w:t>Nezaměstnanost absolventů škol se středním a vyšším odborným vzděláním – 2012</w:t>
            </w:r>
          </w:p>
          <w:p w:rsidR="00A35F04" w:rsidRPr="001F4166" w:rsidRDefault="00A35F04" w:rsidP="00C251B1">
            <w:pPr>
              <w:widowControl w:val="0"/>
              <w:autoSpaceDE w:val="0"/>
              <w:autoSpaceDN w:val="0"/>
              <w:adjustRightInd w:val="0"/>
              <w:spacing w:after="0" w:line="240" w:lineRule="auto"/>
              <w:ind w:left="34"/>
              <w:jc w:val="both"/>
              <w:rPr>
                <w:rFonts w:ascii="Calibri" w:hAnsi="Calibri"/>
                <w:sz w:val="18"/>
                <w:szCs w:val="18"/>
              </w:rPr>
            </w:pPr>
            <w:r w:rsidRPr="001F4166">
              <w:rPr>
                <w:rFonts w:ascii="Calibri" w:hAnsi="Calibri"/>
                <w:sz w:val="18"/>
                <w:szCs w:val="18"/>
              </w:rPr>
              <w:t>Rozhodování žáků při volbě vzdělávací cesty a úspěšnost vstupu na trh práce</w:t>
            </w:r>
          </w:p>
          <w:p w:rsidR="00A35F04" w:rsidRPr="001F4166" w:rsidRDefault="00A35F04" w:rsidP="00C251B1">
            <w:pPr>
              <w:widowControl w:val="0"/>
              <w:autoSpaceDE w:val="0"/>
              <w:autoSpaceDN w:val="0"/>
              <w:adjustRightInd w:val="0"/>
              <w:spacing w:after="0" w:line="240" w:lineRule="auto"/>
              <w:ind w:left="34"/>
              <w:jc w:val="both"/>
              <w:rPr>
                <w:rFonts w:ascii="Calibri" w:hAnsi="Calibri"/>
                <w:sz w:val="18"/>
                <w:szCs w:val="18"/>
              </w:rPr>
            </w:pPr>
            <w:r w:rsidRPr="001F4166">
              <w:rPr>
                <w:rFonts w:ascii="Calibri" w:hAnsi="Calibri"/>
                <w:sz w:val="18"/>
                <w:szCs w:val="18"/>
              </w:rPr>
              <w:t>Využití kvalifikace absolventů středních škol na trhu práce. Zpráva ze šetření absolventů škol.</w:t>
            </w:r>
          </w:p>
          <w:p w:rsidR="00A35F04" w:rsidRPr="001F4166" w:rsidRDefault="00A35F04" w:rsidP="00C251B1">
            <w:pPr>
              <w:widowControl w:val="0"/>
              <w:autoSpaceDE w:val="0"/>
              <w:autoSpaceDN w:val="0"/>
              <w:adjustRightInd w:val="0"/>
              <w:spacing w:after="0" w:line="240" w:lineRule="auto"/>
              <w:ind w:left="34"/>
              <w:jc w:val="both"/>
              <w:rPr>
                <w:rFonts w:ascii="Calibri" w:hAnsi="Calibri"/>
                <w:sz w:val="18"/>
                <w:szCs w:val="18"/>
              </w:rPr>
            </w:pPr>
            <w:r w:rsidRPr="001F4166">
              <w:rPr>
                <w:rFonts w:ascii="Calibri" w:hAnsi="Calibri"/>
                <w:sz w:val="18"/>
                <w:szCs w:val="18"/>
              </w:rPr>
              <w:t xml:space="preserve">Charakteristiky a perspektivy profesních skupin v ČR a v EU Charakteristiky a perspektivy odvětví ekonomiky v ČR a v EU. </w:t>
            </w:r>
          </w:p>
          <w:p w:rsidR="00A35F04" w:rsidRPr="001F4166" w:rsidRDefault="00A35F04" w:rsidP="00C251B1">
            <w:pPr>
              <w:widowControl w:val="0"/>
              <w:autoSpaceDE w:val="0"/>
              <w:autoSpaceDN w:val="0"/>
              <w:adjustRightInd w:val="0"/>
              <w:spacing w:after="0" w:line="240" w:lineRule="auto"/>
              <w:ind w:left="34"/>
              <w:jc w:val="both"/>
              <w:rPr>
                <w:rFonts w:ascii="Calibri" w:hAnsi="Calibri"/>
                <w:sz w:val="18"/>
                <w:szCs w:val="18"/>
              </w:rPr>
            </w:pPr>
            <w:r w:rsidRPr="001F4166">
              <w:rPr>
                <w:rFonts w:ascii="Calibri" w:hAnsi="Calibri"/>
                <w:sz w:val="18"/>
                <w:szCs w:val="18"/>
              </w:rPr>
              <w:t>Vývoj kvalifikačních požadavků na pracovním trhu v ČR a v zahraničí.</w:t>
            </w:r>
          </w:p>
          <w:p w:rsidR="00A35F04" w:rsidRPr="001F4166" w:rsidRDefault="00A35F04" w:rsidP="00C251B1">
            <w:pPr>
              <w:widowControl w:val="0"/>
              <w:autoSpaceDE w:val="0"/>
              <w:autoSpaceDN w:val="0"/>
              <w:adjustRightInd w:val="0"/>
              <w:spacing w:after="0" w:line="240" w:lineRule="auto"/>
              <w:ind w:left="34"/>
              <w:jc w:val="both"/>
              <w:rPr>
                <w:rFonts w:ascii="Calibri" w:hAnsi="Calibri"/>
                <w:sz w:val="18"/>
                <w:szCs w:val="18"/>
              </w:rPr>
            </w:pPr>
            <w:r w:rsidRPr="001F4166">
              <w:rPr>
                <w:rFonts w:ascii="Calibri" w:hAnsi="Calibri"/>
                <w:sz w:val="18"/>
                <w:szCs w:val="18"/>
              </w:rPr>
              <w:t>Mnohé z těchto analýz jsou prováděny opakovaně v pravidelných intervalech a umožňují nejen poznání a zmapování současného stavu, ale i sledování vývoje.</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 xml:space="preserve">Na plnění tohoto opatření se podílí také </w:t>
            </w:r>
            <w:r w:rsidRPr="001F4166">
              <w:rPr>
                <w:rFonts w:ascii="Calibri" w:hAnsi="Calibri"/>
                <w:b/>
                <w:sz w:val="18"/>
                <w:szCs w:val="18"/>
              </w:rPr>
              <w:t>MPSV</w:t>
            </w:r>
            <w:r w:rsidRPr="001F4166">
              <w:rPr>
                <w:rFonts w:ascii="Calibri" w:hAnsi="Calibri"/>
                <w:sz w:val="18"/>
                <w:szCs w:val="18"/>
              </w:rPr>
              <w:t xml:space="preserve">. Jde o </w:t>
            </w:r>
            <w:r w:rsidRPr="001F4166">
              <w:rPr>
                <w:rFonts w:ascii="Calibri" w:hAnsi="Calibri" w:cs="Calibri"/>
                <w:sz w:val="18"/>
                <w:szCs w:val="18"/>
              </w:rPr>
              <w:t>analýzu vzdělávacích potřeb sektoru a analýza vzdělávacích oborů, karty kvalifikací, dále byly připraveny informační produkty specifické pro potřeby vzdělavatelů a poradců. Informační produkty byly prezentovány na konferenci projektu Koncept 13. 6. 2012. Jedná se o zajištění udržitelnosti těchto informačních produktů, protože vyžadují pravidelnou aktualizaci. Projekt byl ukončen. V návaznosti na tyto výstupy byl předložen projektový záměr PřekVap – předvídání kvalifikačních potřeb. Cílem projektu je vytvoření základů pro systém vyhodnocování a předvídání kvalifikačních potřeb v ČR zkvalitněním nástrojů, které zajistí pravidelnou a dlouhodobou tvorbu a využívání těchto informací cílovými skupinami. Souvisejícím cílem je poskytnout kvalitní a podrobné informace cílovým skupinám – především pracovníkům institucí služeb zaměstnanosti - v oblasti očekávaného vývoje trhu práce. Předpokládaná realizace 2014-06/2015.</w:t>
            </w:r>
          </w:p>
        </w:tc>
        <w:tc>
          <w:tcPr>
            <w:tcW w:w="2111"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OPLZZ: oblast podpory 2.2</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Hrazeno z prostředků ESF – podle rozsahu schválených projektů</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Projekt KONCEPT (část)</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Hrazeno z prostředků ESF – podle rozsahu schválených projektů</w:t>
            </w:r>
          </w:p>
        </w:tc>
      </w:tr>
      <w:tr w:rsidR="00A35F04" w:rsidRPr="001F4166" w:rsidTr="00A35F04">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C2D69B"/>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2015</w:t>
            </w:r>
          </w:p>
        </w:tc>
        <w:tc>
          <w:tcPr>
            <w:tcW w:w="2268" w:type="dxa"/>
            <w:vMerge/>
            <w:tcBorders>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highlight w:val="yellow"/>
              </w:rPr>
            </w:pPr>
          </w:p>
        </w:tc>
        <w:tc>
          <w:tcPr>
            <w:tcW w:w="1276" w:type="dxa"/>
            <w:vMerge/>
            <w:tcBorders>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b/>
                <w:sz w:val="18"/>
                <w:szCs w:val="18"/>
              </w:rPr>
            </w:pPr>
          </w:p>
        </w:tc>
        <w:tc>
          <w:tcPr>
            <w:tcW w:w="7371" w:type="dxa"/>
            <w:vMerge/>
            <w:tcBorders>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p>
        </w:tc>
        <w:tc>
          <w:tcPr>
            <w:tcW w:w="2111" w:type="dxa"/>
            <w:vMerge/>
            <w:tcBorders>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p>
        </w:tc>
      </w:tr>
      <w:tr w:rsidR="00A35F04" w:rsidRPr="001F4166" w:rsidTr="00A35F04">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3. C. 1 b)</w:t>
            </w:r>
          </w:p>
        </w:tc>
        <w:tc>
          <w:tcPr>
            <w:tcW w:w="2268"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highlight w:val="yellow"/>
              </w:rPr>
            </w:pPr>
            <w:r w:rsidRPr="001F4166">
              <w:rPr>
                <w:rFonts w:ascii="Calibri" w:hAnsi="Calibri"/>
                <w:sz w:val="18"/>
                <w:szCs w:val="18"/>
              </w:rPr>
              <w:t>metodicky, organizačně a informačně podporovat spolupráci mezi vzdělavateli, asociacemi vzdělavatelů, zaměstnavateli, profesními a sektorovými sdruženími, úřady práce při slaďování nabídky dalšího vzdělávání s poptávkou jak prostřednictvím sektorových rad, tak prostřednictvím reprezentativních regionálních partnerství</w:t>
            </w:r>
          </w:p>
        </w:tc>
        <w:tc>
          <w:tcPr>
            <w:tcW w:w="1276"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MŠMT</w:t>
            </w:r>
          </w:p>
          <w:p w:rsidR="00A35F04" w:rsidRPr="001F4166" w:rsidRDefault="00A35F04" w:rsidP="00C251B1">
            <w:pPr>
              <w:spacing w:after="0" w:line="240" w:lineRule="auto"/>
              <w:jc w:val="both"/>
              <w:rPr>
                <w:rFonts w:ascii="Calibri" w:hAnsi="Calibri"/>
                <w:sz w:val="18"/>
                <w:szCs w:val="18"/>
              </w:rPr>
            </w:pPr>
            <w:r w:rsidRPr="001F4166">
              <w:rPr>
                <w:rFonts w:ascii="Calibri" w:hAnsi="Calibri"/>
                <w:b/>
                <w:sz w:val="18"/>
                <w:szCs w:val="18"/>
              </w:rPr>
              <w:t>O21/212</w:t>
            </w:r>
            <w:r w:rsidRPr="001F4166">
              <w:rPr>
                <w:rFonts w:ascii="Calibri" w:hAnsi="Calibri"/>
                <w:sz w:val="18"/>
                <w:szCs w:val="18"/>
              </w:rPr>
              <w:t>;</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(MPSV</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 xml:space="preserve">další resorty, </w:t>
            </w:r>
          </w:p>
          <w:p w:rsidR="00A35F04" w:rsidRPr="001F4166" w:rsidRDefault="00A35F04" w:rsidP="00C251B1">
            <w:pPr>
              <w:spacing w:after="0" w:line="240" w:lineRule="auto"/>
              <w:jc w:val="both"/>
              <w:rPr>
                <w:rFonts w:ascii="Calibri" w:hAnsi="Calibri"/>
                <w:b/>
                <w:sz w:val="18"/>
                <w:szCs w:val="18"/>
              </w:rPr>
            </w:pPr>
            <w:r w:rsidRPr="001F4166">
              <w:rPr>
                <w:rFonts w:ascii="Calibri" w:hAnsi="Calibri"/>
                <w:sz w:val="18"/>
                <w:szCs w:val="18"/>
              </w:rPr>
              <w:t>kraje)</w:t>
            </w:r>
          </w:p>
        </w:tc>
        <w:tc>
          <w:tcPr>
            <w:tcW w:w="7371"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 xml:space="preserve">Klíčové zde budou aktivity resortu MPSV. </w:t>
            </w:r>
          </w:p>
          <w:p w:rsidR="00A35F04" w:rsidRPr="001F4166" w:rsidRDefault="00A35F04" w:rsidP="00C251B1">
            <w:pPr>
              <w:pStyle w:val="Zkladntext2"/>
              <w:spacing w:after="0" w:line="240" w:lineRule="auto"/>
              <w:rPr>
                <w:rFonts w:ascii="Calibri" w:hAnsi="Calibri"/>
                <w:bCs/>
                <w:sz w:val="18"/>
                <w:szCs w:val="18"/>
              </w:rPr>
            </w:pPr>
            <w:r w:rsidRPr="001F4166">
              <w:rPr>
                <w:rFonts w:ascii="Calibri" w:hAnsi="Calibri"/>
                <w:sz w:val="18"/>
                <w:szCs w:val="18"/>
              </w:rPr>
              <w:t>Projekt NSK2 nabízí těmto formám spolupráce a partnerství informační systém popisující jednotlivé na trhu práce žádané kvalifikace a jejich požadavky, včetně sítě autorizovaných osob, jako nosný rámec, který by tato partnerství a kooperace měly využívat a k němuž by měly směřovat regionální nabídky dalšího vzdělávání.</w:t>
            </w:r>
          </w:p>
          <w:p w:rsidR="00A35F04" w:rsidRPr="003A3805" w:rsidRDefault="00A35F04" w:rsidP="00C251B1">
            <w:pPr>
              <w:spacing w:after="0" w:line="240" w:lineRule="auto"/>
              <w:jc w:val="both"/>
              <w:rPr>
                <w:rFonts w:ascii="Calibri" w:hAnsi="Calibri"/>
                <w:strike/>
                <w:color w:val="FF0000"/>
                <w:sz w:val="18"/>
                <w:szCs w:val="18"/>
              </w:rPr>
            </w:pPr>
            <w:r w:rsidRPr="003A3805">
              <w:rPr>
                <w:rFonts w:ascii="Calibri" w:hAnsi="Calibri"/>
                <w:strike/>
                <w:color w:val="FF0000"/>
                <w:sz w:val="18"/>
                <w:szCs w:val="18"/>
              </w:rPr>
              <w:t>Projekt  UNIV 2 vytváří sítě škol spolupracujících v oblasti přípravy a realizace DV, tyto sítě stejně jako každá ze škol se snaží úzce spolupracovat nejen se zaměstnavateli, ale i s ÚP. Školy zapojené do projektu se seznamují s Národní soustavou kvalifikací a postupně budou schopné plnit funkci informačního místa o NSK v místě své působnosti.</w:t>
            </w:r>
          </w:p>
          <w:p w:rsidR="00A35F04" w:rsidRDefault="00A35F04" w:rsidP="00C251B1">
            <w:pPr>
              <w:spacing w:after="0" w:line="240" w:lineRule="auto"/>
              <w:jc w:val="both"/>
              <w:rPr>
                <w:rFonts w:ascii="Calibri" w:hAnsi="Calibri"/>
                <w:sz w:val="18"/>
                <w:szCs w:val="18"/>
              </w:rPr>
            </w:pPr>
            <w:r w:rsidRPr="001F4166">
              <w:rPr>
                <w:rFonts w:ascii="Calibri" w:hAnsi="Calibri"/>
                <w:sz w:val="18"/>
                <w:szCs w:val="18"/>
              </w:rPr>
              <w:t>Projekt UNIV 2 KRAJE vytvořil sítě škol spolupracujících v oblasti přípravy a realizace DV, tyto sítě stejně jako každá z projektových škol se snaží úzce spolupracovat nejen se zaměstnavateli, ale i s ÚP. Školy zapojené do projektu se seznamují s Národní soustavou kvalifikací a postupně budou schopné plnit funkci informačního místa o NSK v místě své působnosti. V projektu vytvořené sítě škol je potřebné i nadále podporovat v jejich činnosti, výhodné by bylo, aby byly využívány různými projekty v dalším období čerpání.</w:t>
            </w:r>
          </w:p>
          <w:p w:rsidR="003A3805" w:rsidRPr="003A3805" w:rsidRDefault="003A3805" w:rsidP="00C251B1">
            <w:pPr>
              <w:spacing w:after="0" w:line="240" w:lineRule="auto"/>
              <w:jc w:val="both"/>
              <w:rPr>
                <w:rFonts w:ascii="Calibri" w:hAnsi="Calibri"/>
                <w:color w:val="FF0000"/>
                <w:sz w:val="18"/>
                <w:szCs w:val="18"/>
              </w:rPr>
            </w:pPr>
            <w:r w:rsidRPr="003A3805">
              <w:rPr>
                <w:rFonts w:ascii="Calibri" w:hAnsi="Calibri"/>
                <w:color w:val="FF0000"/>
                <w:sz w:val="18"/>
                <w:szCs w:val="18"/>
              </w:rPr>
              <w:t>V rámci projektu UNIV 3je spolupráce se zaměstnavateli podporována několika způsoby:</w:t>
            </w:r>
          </w:p>
          <w:p w:rsidR="003A3805" w:rsidRPr="003A3805" w:rsidRDefault="00B948E5" w:rsidP="00C251B1">
            <w:pPr>
              <w:spacing w:after="0" w:line="240" w:lineRule="auto"/>
              <w:jc w:val="both"/>
              <w:rPr>
                <w:rFonts w:ascii="Calibri" w:hAnsi="Calibri"/>
                <w:color w:val="FF0000"/>
                <w:sz w:val="18"/>
                <w:szCs w:val="18"/>
              </w:rPr>
            </w:pPr>
            <w:r>
              <w:rPr>
                <w:rFonts w:ascii="Calibri" w:hAnsi="Calibri"/>
                <w:color w:val="FF0000"/>
                <w:sz w:val="18"/>
                <w:szCs w:val="18"/>
              </w:rPr>
              <w:t xml:space="preserve">- </w:t>
            </w:r>
            <w:r w:rsidR="003A3805" w:rsidRPr="003A3805">
              <w:rPr>
                <w:rFonts w:ascii="Calibri" w:hAnsi="Calibri"/>
                <w:color w:val="FF0000"/>
                <w:sz w:val="18"/>
                <w:szCs w:val="18"/>
              </w:rPr>
              <w:t>programy připravené v rámci projektu byly posuzovány zástupci zaměstnavatelů, členy sektorových rad či jejich odborných skupin;</w:t>
            </w:r>
          </w:p>
          <w:p w:rsidR="003A3805" w:rsidRPr="003A3805" w:rsidRDefault="003A3805" w:rsidP="00C251B1">
            <w:pPr>
              <w:spacing w:after="0" w:line="240" w:lineRule="auto"/>
              <w:jc w:val="both"/>
              <w:rPr>
                <w:rFonts w:ascii="Calibri" w:hAnsi="Calibri"/>
                <w:color w:val="FF0000"/>
                <w:sz w:val="18"/>
                <w:szCs w:val="18"/>
              </w:rPr>
            </w:pPr>
            <w:r w:rsidRPr="003A3805">
              <w:rPr>
                <w:rFonts w:ascii="Calibri" w:hAnsi="Calibri"/>
                <w:color w:val="FF0000"/>
                <w:sz w:val="18"/>
                <w:szCs w:val="18"/>
              </w:rPr>
              <w:t>-</w:t>
            </w:r>
            <w:r w:rsidR="00B948E5">
              <w:rPr>
                <w:rFonts w:ascii="Calibri" w:hAnsi="Calibri"/>
                <w:color w:val="FF0000"/>
                <w:sz w:val="18"/>
                <w:szCs w:val="18"/>
              </w:rPr>
              <w:t xml:space="preserve"> </w:t>
            </w:r>
            <w:r w:rsidRPr="003A3805">
              <w:rPr>
                <w:rFonts w:ascii="Calibri" w:hAnsi="Calibri"/>
                <w:color w:val="FF0000"/>
                <w:sz w:val="18"/>
                <w:szCs w:val="18"/>
              </w:rPr>
              <w:t>někteří zaměstnavatelé se podíleli na realizaci pilotního ověřování – buď přímo, nebo poskytnutím potřebného vybavením prostorů apod.;</w:t>
            </w:r>
          </w:p>
          <w:p w:rsidR="003A3805" w:rsidRPr="003A3805" w:rsidRDefault="003A3805" w:rsidP="00C251B1">
            <w:pPr>
              <w:spacing w:after="0" w:line="240" w:lineRule="auto"/>
              <w:jc w:val="both"/>
              <w:rPr>
                <w:rFonts w:ascii="Calibri" w:hAnsi="Calibri"/>
                <w:color w:val="FF0000"/>
                <w:sz w:val="18"/>
                <w:szCs w:val="18"/>
              </w:rPr>
            </w:pPr>
            <w:r w:rsidRPr="003A3805">
              <w:rPr>
                <w:rFonts w:ascii="Calibri" w:hAnsi="Calibri"/>
                <w:color w:val="FF0000"/>
                <w:sz w:val="18"/>
                <w:szCs w:val="18"/>
              </w:rPr>
              <w:t>zástupci zaměstnavatelů se podíleli na posuzování zkoušky</w:t>
            </w:r>
          </w:p>
          <w:p w:rsidR="00A35F04" w:rsidRPr="00C13C30" w:rsidRDefault="00A35F04" w:rsidP="00C251B1">
            <w:pPr>
              <w:spacing w:after="0" w:line="240" w:lineRule="auto"/>
              <w:jc w:val="both"/>
              <w:rPr>
                <w:rFonts w:ascii="Calibri" w:hAnsi="Calibri"/>
                <w:color w:val="FF0000"/>
                <w:sz w:val="18"/>
                <w:szCs w:val="18"/>
              </w:rPr>
            </w:pPr>
            <w:r w:rsidRPr="00C13C30">
              <w:rPr>
                <w:rFonts w:ascii="Calibri" w:hAnsi="Calibri"/>
                <w:b/>
                <w:color w:val="FF0000"/>
                <w:sz w:val="18"/>
                <w:szCs w:val="18"/>
              </w:rPr>
              <w:t>MZe</w:t>
            </w:r>
            <w:r w:rsidRPr="00C13C30">
              <w:rPr>
                <w:rFonts w:ascii="Calibri" w:hAnsi="Calibri"/>
                <w:color w:val="FF0000"/>
                <w:sz w:val="18"/>
                <w:szCs w:val="18"/>
              </w:rPr>
              <w:t xml:space="preserve"> finančně podporuje, národním dotačním programem 9. E. - Školní závody. Podpora se týká spolupráce středních odborných škol se zemědělskými, potravinářskými subjekty, které poskytují svá pracoviště, zařízení a instruktory pro praktický výcvik žáků.</w:t>
            </w:r>
          </w:p>
          <w:p w:rsidR="00DB70C2" w:rsidRPr="00DB70C2" w:rsidRDefault="00DB70C2" w:rsidP="00C251B1">
            <w:pPr>
              <w:spacing w:after="0" w:line="240" w:lineRule="auto"/>
              <w:jc w:val="both"/>
              <w:rPr>
                <w:rFonts w:ascii="Calibri" w:eastAsia="Calibri" w:hAnsi="Calibri" w:cs="Times New Roman"/>
                <w:sz w:val="18"/>
                <w:szCs w:val="18"/>
              </w:rPr>
            </w:pPr>
            <w:r w:rsidRPr="00DB70C2">
              <w:rPr>
                <w:rFonts w:ascii="Calibri" w:eastAsia="Calibri" w:hAnsi="Calibri" w:cs="Times New Roman"/>
                <w:sz w:val="18"/>
                <w:szCs w:val="18"/>
              </w:rPr>
              <w:t>Metodická skupina, řešící problematiku NSP a NSK, byla rozšířena o zástupce GŘ ÚP, AIVD, autorizujících orgánů, zástupce MŠMT, zodpovědné za problematiku akreditací rekvalifikačních programů.</w:t>
            </w:r>
          </w:p>
          <w:p w:rsidR="00DB70C2" w:rsidRPr="001F4166" w:rsidRDefault="00DB70C2" w:rsidP="00C251B1">
            <w:pPr>
              <w:spacing w:after="0" w:line="240" w:lineRule="auto"/>
              <w:jc w:val="both"/>
              <w:rPr>
                <w:rFonts w:ascii="Calibri" w:hAnsi="Calibri"/>
                <w:sz w:val="18"/>
                <w:szCs w:val="18"/>
              </w:rPr>
            </w:pPr>
            <w:r w:rsidRPr="00DB70C2">
              <w:rPr>
                <w:rFonts w:ascii="Calibri" w:eastAsia="Calibri" w:hAnsi="Calibri" w:cs="Times New Roman"/>
                <w:sz w:val="18"/>
                <w:szCs w:val="18"/>
              </w:rPr>
              <w:t>V rámci projektu NSK2 je připravována elektronická podpora všech cílových skupin a zúčastněných stran, a to včetně zaměstnavatelů, vzdělavatelů a autorizovaných osob.</w:t>
            </w:r>
          </w:p>
        </w:tc>
        <w:tc>
          <w:tcPr>
            <w:tcW w:w="2111"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Projekt NSP2 (část)</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Hrazeno z prostředků ESF – podle rozsahu schválených projektů</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 xml:space="preserve">OPLZZ – oblast podpory 2.2 </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Hrazeno z prostředků ESF – podle rozsahu schválených projektů</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Rozpočty krajů</w:t>
            </w:r>
          </w:p>
        </w:tc>
      </w:tr>
      <w:tr w:rsidR="00A35F04" w:rsidRPr="001F4166" w:rsidTr="00A35F04">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C2D69B"/>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PB</w:t>
            </w:r>
          </w:p>
        </w:tc>
        <w:tc>
          <w:tcPr>
            <w:tcW w:w="2268" w:type="dxa"/>
            <w:vMerge/>
            <w:tcBorders>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p>
        </w:tc>
        <w:tc>
          <w:tcPr>
            <w:tcW w:w="1276" w:type="dxa"/>
            <w:vMerge/>
            <w:tcBorders>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b/>
                <w:sz w:val="18"/>
                <w:szCs w:val="18"/>
              </w:rPr>
            </w:pPr>
          </w:p>
        </w:tc>
        <w:tc>
          <w:tcPr>
            <w:tcW w:w="7371" w:type="dxa"/>
            <w:vMerge/>
            <w:tcBorders>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p>
        </w:tc>
        <w:tc>
          <w:tcPr>
            <w:tcW w:w="2111" w:type="dxa"/>
            <w:vMerge/>
            <w:tcBorders>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p>
        </w:tc>
      </w:tr>
      <w:tr w:rsidR="00A35F04" w:rsidRPr="001F4166" w:rsidTr="00A35F04">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3. C. 2 a)</w:t>
            </w:r>
          </w:p>
        </w:tc>
        <w:tc>
          <w:tcPr>
            <w:tcW w:w="2268"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highlight w:val="yellow"/>
              </w:rPr>
            </w:pPr>
            <w:r w:rsidRPr="001F4166">
              <w:rPr>
                <w:rFonts w:ascii="Calibri" w:hAnsi="Calibri"/>
                <w:sz w:val="18"/>
                <w:szCs w:val="18"/>
              </w:rPr>
              <w:t>vyhodnotit z hlediska potřeb monitoringu a analýz vypovídací schopnost dosavadních šetření a informačních zdrojů o účasti v dalším vzdělávání a navrhnout jejich doplnění a provázání, které je nezbytné pro využití v monitoringu a analýzách, a vytvořit systém ukazatelů pro monitoring na národní i regionální úrovni ke sledování</w:t>
            </w:r>
          </w:p>
        </w:tc>
        <w:tc>
          <w:tcPr>
            <w:tcW w:w="1276"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MŠMT</w:t>
            </w:r>
          </w:p>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O21/212</w:t>
            </w:r>
            <w:r w:rsidRPr="001F4166">
              <w:rPr>
                <w:rFonts w:ascii="Calibri" w:hAnsi="Calibri"/>
                <w:sz w:val="18"/>
                <w:szCs w:val="18"/>
              </w:rPr>
              <w:t xml:space="preserve">, </w:t>
            </w:r>
            <w:r w:rsidRPr="001F4166">
              <w:rPr>
                <w:rFonts w:ascii="Calibri" w:hAnsi="Calibri"/>
                <w:b/>
                <w:sz w:val="18"/>
                <w:szCs w:val="18"/>
              </w:rPr>
              <w:t>NÚV</w:t>
            </w:r>
            <w:r w:rsidRPr="001F4166">
              <w:rPr>
                <w:rFonts w:ascii="Calibri" w:hAnsi="Calibri"/>
                <w:sz w:val="18"/>
                <w:szCs w:val="18"/>
              </w:rPr>
              <w:t xml:space="preserve">, </w:t>
            </w:r>
            <w:r w:rsidRPr="001F4166">
              <w:rPr>
                <w:rFonts w:ascii="Calibri" w:hAnsi="Calibri"/>
                <w:b/>
                <w:sz w:val="18"/>
                <w:szCs w:val="18"/>
              </w:rPr>
              <w:t>O65</w:t>
            </w:r>
            <w:r w:rsidRPr="001F4166">
              <w:rPr>
                <w:rFonts w:ascii="Calibri" w:hAnsi="Calibri"/>
                <w:sz w:val="18"/>
                <w:szCs w:val="18"/>
              </w:rPr>
              <w:t>;</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(ČSÚ)</w:t>
            </w:r>
          </w:p>
        </w:tc>
        <w:tc>
          <w:tcPr>
            <w:tcW w:w="7371"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eastAsia="Times New Roman" w:hAnsi="Calibri"/>
                <w:sz w:val="18"/>
                <w:szCs w:val="18"/>
                <w:lang w:eastAsia="cs-CZ"/>
              </w:rPr>
            </w:pPr>
            <w:r w:rsidRPr="001F4166">
              <w:rPr>
                <w:rFonts w:ascii="Calibri" w:hAnsi="Calibri"/>
                <w:sz w:val="18"/>
                <w:szCs w:val="18"/>
              </w:rPr>
              <w:t>Toto opatření bylo řešeno v rámci projektu KONCEPT (2009-2013), konkrétně v rámci analyticko-koncepční studie „Systémový rozvoj dalšího vzdělávání</w:t>
            </w:r>
            <w:r w:rsidRPr="001F4166">
              <w:rPr>
                <w:rFonts w:ascii="Calibri" w:eastAsia="Times New Roman" w:hAnsi="Calibri"/>
                <w:sz w:val="18"/>
                <w:szCs w:val="18"/>
                <w:lang w:eastAsia="cs-CZ"/>
              </w:rPr>
              <w:t>. Byla vytvořena webová stránka DV</w:t>
            </w:r>
            <w:r w:rsidR="00DB70C2">
              <w:rPr>
                <w:rFonts w:ascii="Calibri" w:eastAsia="Times New Roman" w:hAnsi="Calibri"/>
                <w:sz w:val="18"/>
                <w:szCs w:val="18"/>
                <w:lang w:eastAsia="cs-CZ"/>
              </w:rPr>
              <w:t xml:space="preserve"> </w:t>
            </w:r>
            <w:r w:rsidRPr="001F4166">
              <w:rPr>
                <w:rFonts w:ascii="Calibri" w:eastAsia="Times New Roman" w:hAnsi="Calibri"/>
                <w:sz w:val="18"/>
                <w:szCs w:val="18"/>
                <w:lang w:eastAsia="cs-CZ"/>
              </w:rPr>
              <w:t xml:space="preserve">monitor. </w:t>
            </w:r>
          </w:p>
          <w:p w:rsidR="00A35F04" w:rsidRPr="003A3805" w:rsidRDefault="00A35F04" w:rsidP="00C251B1">
            <w:pPr>
              <w:spacing w:after="0" w:line="240" w:lineRule="auto"/>
              <w:jc w:val="both"/>
              <w:rPr>
                <w:rFonts w:ascii="Calibri" w:eastAsia="Times New Roman" w:hAnsi="Calibri"/>
                <w:strike/>
                <w:color w:val="FF0000"/>
                <w:sz w:val="18"/>
                <w:szCs w:val="18"/>
                <w:lang w:eastAsia="cs-CZ"/>
              </w:rPr>
            </w:pPr>
            <w:r w:rsidRPr="001F4166">
              <w:rPr>
                <w:rFonts w:ascii="Calibri" w:eastAsia="Times New Roman" w:hAnsi="Calibri"/>
                <w:sz w:val="18"/>
                <w:szCs w:val="18"/>
                <w:lang w:eastAsia="cs-CZ"/>
              </w:rPr>
              <w:t xml:space="preserve">V současné době probíhá pravidelná údržba webové stránky DV monitor. Je smluvně zajištěn IT provoz webu. </w:t>
            </w:r>
            <w:r w:rsidRPr="003A3805">
              <w:rPr>
                <w:rFonts w:ascii="Calibri" w:eastAsia="Times New Roman" w:hAnsi="Calibri"/>
                <w:strike/>
                <w:color w:val="FF0000"/>
                <w:sz w:val="18"/>
                <w:szCs w:val="18"/>
                <w:lang w:eastAsia="cs-CZ"/>
              </w:rPr>
              <w:t xml:space="preserve">Rok 2013 byl z hlediska aktualizace monitoringu dalšího vzdělávání velmi náročný. Týkal se v podstatě všech indikátorů. </w:t>
            </w:r>
          </w:p>
          <w:p w:rsidR="00A35F04" w:rsidRPr="003A3805" w:rsidRDefault="00A35F04" w:rsidP="00C251B1">
            <w:pPr>
              <w:spacing w:after="0" w:line="240" w:lineRule="auto"/>
              <w:jc w:val="both"/>
              <w:rPr>
                <w:rFonts w:ascii="Calibri" w:eastAsia="Times New Roman" w:hAnsi="Calibri"/>
                <w:strike/>
                <w:color w:val="FF0000"/>
                <w:sz w:val="18"/>
                <w:szCs w:val="18"/>
                <w:lang w:eastAsia="cs-CZ"/>
              </w:rPr>
            </w:pPr>
            <w:r w:rsidRPr="003A3805">
              <w:rPr>
                <w:rFonts w:ascii="Calibri" w:eastAsia="Times New Roman" w:hAnsi="Calibri"/>
                <w:strike/>
                <w:color w:val="FF0000"/>
                <w:sz w:val="18"/>
                <w:szCs w:val="18"/>
                <w:lang w:eastAsia="cs-CZ"/>
              </w:rPr>
              <w:t>Důvody:</w:t>
            </w:r>
          </w:p>
          <w:p w:rsidR="00A35F04" w:rsidRPr="003A3805" w:rsidRDefault="00A35F04" w:rsidP="00C251B1">
            <w:pPr>
              <w:numPr>
                <w:ilvl w:val="0"/>
                <w:numId w:val="34"/>
              </w:numPr>
              <w:spacing w:after="0" w:line="240" w:lineRule="auto"/>
              <w:jc w:val="both"/>
              <w:rPr>
                <w:rFonts w:ascii="Calibri" w:eastAsia="Times New Roman" w:hAnsi="Calibri"/>
                <w:strike/>
                <w:color w:val="FF0000"/>
                <w:sz w:val="18"/>
                <w:szCs w:val="18"/>
                <w:lang w:eastAsia="cs-CZ"/>
              </w:rPr>
            </w:pPr>
            <w:r w:rsidRPr="003A3805">
              <w:rPr>
                <w:rFonts w:ascii="Calibri" w:eastAsia="Times New Roman" w:hAnsi="Calibri"/>
                <w:strike/>
                <w:color w:val="FF0000"/>
                <w:sz w:val="18"/>
                <w:szCs w:val="18"/>
                <w:lang w:eastAsia="cs-CZ"/>
              </w:rPr>
              <w:t>vedle každoročních sběrů dat v letošním roce, bylo třeba aktualizovat data, která jsou publikována jednou za čtyři resp. pět let (příští aktualizace 2017, 2018),</w:t>
            </w:r>
          </w:p>
          <w:p w:rsidR="00A35F04" w:rsidRPr="003A3805" w:rsidRDefault="00A35F04" w:rsidP="00C251B1">
            <w:pPr>
              <w:numPr>
                <w:ilvl w:val="0"/>
                <w:numId w:val="34"/>
              </w:numPr>
              <w:spacing w:after="0" w:line="240" w:lineRule="auto"/>
              <w:jc w:val="both"/>
              <w:rPr>
                <w:rFonts w:ascii="Calibri" w:eastAsia="Times New Roman" w:hAnsi="Calibri"/>
                <w:strike/>
                <w:color w:val="FF0000"/>
                <w:sz w:val="18"/>
                <w:szCs w:val="18"/>
                <w:lang w:eastAsia="cs-CZ"/>
              </w:rPr>
            </w:pPr>
            <w:r w:rsidRPr="003A3805">
              <w:rPr>
                <w:rFonts w:ascii="Calibri" w:eastAsia="Times New Roman" w:hAnsi="Calibri"/>
                <w:strike/>
                <w:color w:val="FF0000"/>
                <w:sz w:val="18"/>
                <w:szCs w:val="18"/>
                <w:lang w:eastAsia="cs-CZ"/>
              </w:rPr>
              <w:t>došlo ke změnám zánikem ÚIV, jejichž šetření byla organizačně (personálně) přesměrována,</w:t>
            </w:r>
          </w:p>
          <w:p w:rsidR="00A35F04" w:rsidRPr="003A3805" w:rsidRDefault="00A35F04" w:rsidP="00C251B1">
            <w:pPr>
              <w:numPr>
                <w:ilvl w:val="0"/>
                <w:numId w:val="34"/>
              </w:numPr>
              <w:spacing w:after="0" w:line="240" w:lineRule="auto"/>
              <w:jc w:val="both"/>
              <w:rPr>
                <w:rFonts w:ascii="Calibri" w:eastAsia="Times New Roman" w:hAnsi="Calibri"/>
                <w:strike/>
                <w:color w:val="FF0000"/>
                <w:sz w:val="18"/>
                <w:szCs w:val="18"/>
                <w:lang w:eastAsia="cs-CZ"/>
              </w:rPr>
            </w:pPr>
            <w:r w:rsidRPr="003A3805">
              <w:rPr>
                <w:rFonts w:ascii="Calibri" w:eastAsia="Times New Roman" w:hAnsi="Calibri"/>
                <w:strike/>
                <w:color w:val="FF0000"/>
                <w:sz w:val="18"/>
                <w:szCs w:val="18"/>
                <w:lang w:eastAsia="cs-CZ"/>
              </w:rPr>
              <w:t>ukazatelé týkající se volných pracovních míst a rekvalifikací (MPSV) v současné době bohužel nelze aktualizovat v takovém rozsahu jako v dřívějších letech,</w:t>
            </w:r>
          </w:p>
          <w:p w:rsidR="00A35F04" w:rsidRPr="003A3805" w:rsidRDefault="00A35F04" w:rsidP="00C251B1">
            <w:pPr>
              <w:numPr>
                <w:ilvl w:val="0"/>
                <w:numId w:val="34"/>
              </w:numPr>
              <w:spacing w:after="0" w:line="240" w:lineRule="auto"/>
              <w:jc w:val="both"/>
              <w:rPr>
                <w:rFonts w:ascii="Calibri" w:eastAsia="Times New Roman" w:hAnsi="Calibri"/>
                <w:strike/>
                <w:color w:val="FF0000"/>
                <w:sz w:val="18"/>
                <w:szCs w:val="18"/>
                <w:lang w:eastAsia="cs-CZ"/>
              </w:rPr>
            </w:pPr>
            <w:r w:rsidRPr="003A3805">
              <w:rPr>
                <w:rFonts w:ascii="Calibri" w:eastAsia="Times New Roman" w:hAnsi="Calibri"/>
                <w:strike/>
                <w:color w:val="FF0000"/>
                <w:sz w:val="18"/>
                <w:szCs w:val="18"/>
                <w:lang w:eastAsia="cs-CZ"/>
              </w:rPr>
              <w:t>diseminace dat od organizátorů šetření bylo třeba smluvně ošetřit (viz dohoda MŠMT a ČSÚ, která byla sepsána ve 2. polovině 2013; dohoda s firmou Ivitera, a.s. – dodavatel nabídky dalšího vzdělávání),</w:t>
            </w:r>
          </w:p>
          <w:p w:rsidR="00A35F04" w:rsidRPr="003A3805" w:rsidRDefault="00A35F04" w:rsidP="00C251B1">
            <w:pPr>
              <w:numPr>
                <w:ilvl w:val="0"/>
                <w:numId w:val="34"/>
              </w:numPr>
              <w:spacing w:after="0" w:line="240" w:lineRule="auto"/>
              <w:ind w:left="714" w:hanging="357"/>
              <w:jc w:val="both"/>
              <w:rPr>
                <w:rFonts w:ascii="Calibri" w:eastAsia="Times New Roman" w:hAnsi="Calibri"/>
                <w:strike/>
                <w:color w:val="FF0000"/>
                <w:sz w:val="18"/>
                <w:szCs w:val="18"/>
                <w:lang w:eastAsia="cs-CZ"/>
              </w:rPr>
            </w:pPr>
            <w:r w:rsidRPr="003A3805">
              <w:rPr>
                <w:rFonts w:ascii="Calibri" w:eastAsia="Times New Roman" w:hAnsi="Calibri"/>
                <w:strike/>
                <w:color w:val="FF0000"/>
                <w:sz w:val="18"/>
                <w:szCs w:val="18"/>
                <w:lang w:eastAsia="cs-CZ"/>
              </w:rPr>
              <w:t>v rámci šetření AES a CVTS4  (ČSÚ, Eurostat) nebylo vytvořeno členění na regiony – NUTS3.</w:t>
            </w:r>
          </w:p>
          <w:p w:rsidR="00A35F04" w:rsidRPr="003A3805" w:rsidRDefault="00A35F04" w:rsidP="00C251B1">
            <w:pPr>
              <w:spacing w:after="0" w:line="240" w:lineRule="auto"/>
              <w:jc w:val="both"/>
              <w:rPr>
                <w:rFonts w:ascii="Calibri" w:eastAsia="Times New Roman" w:hAnsi="Calibri"/>
                <w:sz w:val="18"/>
                <w:szCs w:val="18"/>
                <w:lang w:eastAsia="cs-CZ"/>
              </w:rPr>
            </w:pPr>
            <w:r w:rsidRPr="003A3805">
              <w:rPr>
                <w:rFonts w:ascii="Calibri" w:eastAsia="Times New Roman" w:hAnsi="Calibri"/>
                <w:sz w:val="18"/>
                <w:szCs w:val="18"/>
                <w:lang w:eastAsia="cs-CZ"/>
              </w:rPr>
              <w:t>V rámci tohoto úkolu je důležité především udržet dostupnost a vypovídací schopnost dosavadních šetření a informačních zdrojů. Tam, kde to data umožňují, zaměřit se na podrobnější analýzu indikátorů a jejich zpracování. V návaznosti na ty to aktivity je možné hledat další informační zdroje pro doplnění monitoringu DV.</w:t>
            </w:r>
          </w:p>
          <w:p w:rsidR="00A84F8F" w:rsidRDefault="00A84F8F" w:rsidP="00C251B1">
            <w:pPr>
              <w:spacing w:after="0" w:line="240" w:lineRule="auto"/>
              <w:jc w:val="both"/>
              <w:rPr>
                <w:rFonts w:ascii="Calibri" w:hAnsi="Calibri" w:cs="Arial"/>
                <w:b/>
                <w:sz w:val="18"/>
                <w:szCs w:val="18"/>
              </w:rPr>
            </w:pPr>
          </w:p>
          <w:p w:rsidR="00A35F04" w:rsidRPr="001F4166" w:rsidRDefault="00A35F04" w:rsidP="00C251B1">
            <w:pPr>
              <w:spacing w:after="0" w:line="240" w:lineRule="auto"/>
              <w:jc w:val="both"/>
              <w:rPr>
                <w:rFonts w:ascii="Calibri" w:hAnsi="Calibri" w:cs="Arial"/>
                <w:sz w:val="18"/>
                <w:szCs w:val="18"/>
              </w:rPr>
            </w:pPr>
            <w:r w:rsidRPr="007E3496">
              <w:rPr>
                <w:rFonts w:ascii="Calibri" w:hAnsi="Calibri" w:cs="Arial"/>
                <w:b/>
                <w:sz w:val="18"/>
                <w:szCs w:val="18"/>
              </w:rPr>
              <w:t>V tomto směru může ČSÚ přispět k naplnění tohoto úkolu</w:t>
            </w:r>
            <w:r>
              <w:rPr>
                <w:rFonts w:ascii="Calibri" w:hAnsi="Calibri" w:cs="Arial"/>
                <w:sz w:val="18"/>
                <w:szCs w:val="18"/>
              </w:rPr>
              <w:t xml:space="preserve">, spočívajícího především v hodnocení vypovídací schopnosti dosavadních šetření a jejich zdrojů, </w:t>
            </w:r>
            <w:r w:rsidRPr="007E3496">
              <w:rPr>
                <w:rFonts w:ascii="Calibri" w:hAnsi="Calibri" w:cs="Arial"/>
                <w:b/>
                <w:sz w:val="18"/>
                <w:szCs w:val="18"/>
              </w:rPr>
              <w:t>zejména u těch šetření, u kterých jsme jejich garanty a vztahují se plně či alespoň částečně k dalšímu vzdělávání</w:t>
            </w:r>
            <w:r>
              <w:rPr>
                <w:rFonts w:ascii="Calibri" w:hAnsi="Calibri" w:cs="Arial"/>
                <w:sz w:val="18"/>
                <w:szCs w:val="18"/>
              </w:rPr>
              <w:t xml:space="preserve"> (konkrétně se jedná o AES resp. DV, CVTS resp. DOV a LFS resp. VŠPS).</w:t>
            </w:r>
          </w:p>
        </w:tc>
        <w:tc>
          <w:tcPr>
            <w:tcW w:w="2111"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 xml:space="preserve">Projekt KONCEPT (část) </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Hrazeno z prostředků ESF – podle rozsahu schválených projektů</w:t>
            </w:r>
          </w:p>
        </w:tc>
      </w:tr>
      <w:tr w:rsidR="00A35F04" w:rsidRPr="001F4166" w:rsidTr="00A35F04">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C2D69B"/>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2015</w:t>
            </w:r>
          </w:p>
        </w:tc>
        <w:tc>
          <w:tcPr>
            <w:tcW w:w="2268" w:type="dxa"/>
            <w:vMerge/>
            <w:tcBorders>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highlight w:val="yellow"/>
              </w:rPr>
            </w:pPr>
          </w:p>
        </w:tc>
        <w:tc>
          <w:tcPr>
            <w:tcW w:w="1276" w:type="dxa"/>
            <w:vMerge/>
            <w:tcBorders>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b/>
                <w:sz w:val="18"/>
                <w:szCs w:val="18"/>
              </w:rPr>
            </w:pPr>
          </w:p>
        </w:tc>
        <w:tc>
          <w:tcPr>
            <w:tcW w:w="7371" w:type="dxa"/>
            <w:vMerge/>
            <w:tcBorders>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cs="Arial"/>
                <w:sz w:val="18"/>
                <w:szCs w:val="18"/>
              </w:rPr>
            </w:pPr>
          </w:p>
        </w:tc>
        <w:tc>
          <w:tcPr>
            <w:tcW w:w="2111" w:type="dxa"/>
            <w:vMerge/>
            <w:tcBorders>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p>
        </w:tc>
      </w:tr>
      <w:tr w:rsidR="00A35F04" w:rsidRPr="001F4166" w:rsidTr="00A35F04">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 xml:space="preserve">3. C. 2 b) </w:t>
            </w:r>
          </w:p>
        </w:tc>
        <w:tc>
          <w:tcPr>
            <w:tcW w:w="2268"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highlight w:val="yellow"/>
              </w:rPr>
            </w:pPr>
            <w:r w:rsidRPr="001F4166">
              <w:rPr>
                <w:rFonts w:ascii="Calibri" w:hAnsi="Calibri"/>
                <w:sz w:val="18"/>
                <w:szCs w:val="18"/>
              </w:rPr>
              <w:t>zajistit podmínky pro analýzy účasti v dalším vzdělávání, mezinárodní komparace a vyhodnocování úrovně dosahování evropských cílů; tyto informace předávat jak řídícím orgánům, vzdělavatelům a dalším zájemcům, tak je využívat prostřednictvím různých médií při zvyšování povědomí o důležitosti celoživotního učení</w:t>
            </w:r>
          </w:p>
        </w:tc>
        <w:tc>
          <w:tcPr>
            <w:tcW w:w="1276"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r w:rsidRPr="001F4166">
              <w:rPr>
                <w:rFonts w:ascii="Calibri" w:hAnsi="Calibri"/>
                <w:b/>
                <w:sz w:val="18"/>
                <w:szCs w:val="18"/>
              </w:rPr>
              <w:t>MŠMT</w:t>
            </w:r>
            <w:r w:rsidRPr="001F4166">
              <w:rPr>
                <w:rFonts w:ascii="Calibri" w:hAnsi="Calibri"/>
                <w:sz w:val="18"/>
                <w:szCs w:val="18"/>
              </w:rPr>
              <w:t xml:space="preserve"> </w:t>
            </w:r>
          </w:p>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 xml:space="preserve">O21/212, NÚV, </w:t>
            </w:r>
          </w:p>
          <w:p w:rsidR="00A35F04" w:rsidRPr="001F4166" w:rsidRDefault="00A35F04" w:rsidP="00C251B1">
            <w:pPr>
              <w:spacing w:after="0" w:line="240" w:lineRule="auto"/>
              <w:jc w:val="both"/>
              <w:rPr>
                <w:rFonts w:ascii="Calibri" w:hAnsi="Calibri"/>
                <w:sz w:val="18"/>
                <w:szCs w:val="18"/>
              </w:rPr>
            </w:pPr>
            <w:r w:rsidRPr="001F4166">
              <w:rPr>
                <w:rFonts w:ascii="Calibri" w:hAnsi="Calibri"/>
                <w:b/>
                <w:sz w:val="18"/>
                <w:szCs w:val="18"/>
              </w:rPr>
              <w:t>O65;</w:t>
            </w:r>
          </w:p>
          <w:p w:rsidR="00A35F04" w:rsidRPr="001F4166" w:rsidRDefault="00A35F04" w:rsidP="00C251B1">
            <w:pPr>
              <w:spacing w:after="0" w:line="240" w:lineRule="auto"/>
              <w:jc w:val="both"/>
              <w:rPr>
                <w:rFonts w:ascii="Calibri" w:hAnsi="Calibri"/>
                <w:b/>
                <w:sz w:val="18"/>
                <w:szCs w:val="18"/>
              </w:rPr>
            </w:pPr>
            <w:r w:rsidRPr="001F4166">
              <w:rPr>
                <w:rFonts w:ascii="Calibri" w:hAnsi="Calibri"/>
                <w:sz w:val="18"/>
                <w:szCs w:val="18"/>
              </w:rPr>
              <w:t>(ČSÚ, TA ČR)</w:t>
            </w:r>
          </w:p>
        </w:tc>
        <w:tc>
          <w:tcPr>
            <w:tcW w:w="7371"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C251B1">
            <w:pPr>
              <w:spacing w:after="0" w:line="240" w:lineRule="auto"/>
              <w:jc w:val="both"/>
            </w:pPr>
            <w:r w:rsidRPr="001F4166">
              <w:rPr>
                <w:rFonts w:ascii="Calibri" w:hAnsi="Calibri"/>
                <w:sz w:val="18"/>
                <w:szCs w:val="18"/>
              </w:rPr>
              <w:t>V rámci tohoto úkolu je důležité především udržet dostupnost dosavadních šetření a informačních zdrojů. Tam, kde to data umožňují, zaměřit se na podrobnější analýzu indikátorů a jejich zpracování.</w:t>
            </w:r>
          </w:p>
          <w:p w:rsidR="00A35F04" w:rsidRPr="001F4166" w:rsidRDefault="00A35F04" w:rsidP="00C251B1">
            <w:pPr>
              <w:spacing w:after="0" w:line="240" w:lineRule="auto"/>
              <w:jc w:val="both"/>
            </w:pPr>
            <w:r w:rsidRPr="001F4166">
              <w:rPr>
                <w:rFonts w:ascii="Calibri" w:hAnsi="Calibri"/>
                <w:sz w:val="18"/>
                <w:szCs w:val="18"/>
              </w:rPr>
              <w:t>Většina sběrů dat je realizována ČSÚ. ČSÚ realizuje statistická šetření (CVTS, AES, VŠPS) s pomocí grantu Eurostatu, z vlastního rozpočtu a v případě AES i za finanční podpory MŠMT. Mezi ČSÚ a MŠMT byla sepsána dohoda o spolupráci, která umožnila přístup k výsledkům uvedených  šetření. Dalším národním zdrojem jsou sběry dat analyticko-statistického odd. při MŠMT, NÚV a MPSV. Zdrojem  nabídky dalšího vzdělávání jsou databáze Eudat a firmy Ivitera a.s. Hlavním a stěžejním zdrojem mezinárodních indikátorů je Eurostat.</w:t>
            </w:r>
          </w:p>
          <w:p w:rsidR="00A35F04" w:rsidRDefault="00A35F04" w:rsidP="00C251B1">
            <w:pPr>
              <w:spacing w:after="0" w:line="240" w:lineRule="auto"/>
              <w:jc w:val="both"/>
              <w:rPr>
                <w:rFonts w:ascii="Calibri" w:hAnsi="Calibri"/>
                <w:sz w:val="18"/>
                <w:szCs w:val="18"/>
              </w:rPr>
            </w:pPr>
            <w:r w:rsidRPr="001F4166">
              <w:rPr>
                <w:rFonts w:ascii="Calibri" w:hAnsi="Calibri"/>
                <w:sz w:val="18"/>
                <w:szCs w:val="18"/>
              </w:rPr>
              <w:t xml:space="preserve">Diseminace informací a indikátorů je interaktivně zajištěna prostřednictvím webových stránek </w:t>
            </w:r>
            <w:hyperlink r:id="rId59" w:history="1">
              <w:r w:rsidRPr="001F4166">
                <w:rPr>
                  <w:rStyle w:val="Hypertextovodkaz"/>
                  <w:rFonts w:ascii="Calibri" w:hAnsi="Calibri"/>
                  <w:sz w:val="18"/>
                  <w:szCs w:val="18"/>
                </w:rPr>
                <w:t>www.dvmonitor.cz</w:t>
              </w:r>
            </w:hyperlink>
            <w:r w:rsidRPr="001F4166">
              <w:rPr>
                <w:rFonts w:ascii="Calibri" w:hAnsi="Calibri"/>
                <w:sz w:val="18"/>
                <w:szCs w:val="18"/>
              </w:rPr>
              <w:t xml:space="preserve">, prezentací, propagací stránek a Příručky o DV monitoru.  Aktuálně probíhají práce na přípravě analytické publikace, která bude zaměřena na vybrané indikátory prezentované na </w:t>
            </w:r>
            <w:hyperlink r:id="rId60" w:history="1">
              <w:r w:rsidRPr="001F4166">
                <w:rPr>
                  <w:rStyle w:val="Hypertextovodkaz"/>
                  <w:rFonts w:ascii="Calibri" w:hAnsi="Calibri"/>
                  <w:sz w:val="18"/>
                  <w:szCs w:val="18"/>
                </w:rPr>
                <w:t>www.dvmonitor.cz</w:t>
              </w:r>
            </w:hyperlink>
            <w:r w:rsidRPr="001F4166">
              <w:rPr>
                <w:rFonts w:ascii="Calibri" w:hAnsi="Calibri"/>
                <w:sz w:val="18"/>
                <w:szCs w:val="18"/>
              </w:rPr>
              <w:t>.</w:t>
            </w:r>
          </w:p>
          <w:p w:rsidR="00A35F04" w:rsidRDefault="00A35F04" w:rsidP="00C251B1">
            <w:pPr>
              <w:spacing w:after="0" w:line="240" w:lineRule="auto"/>
              <w:jc w:val="both"/>
              <w:rPr>
                <w:rFonts w:ascii="Calibri" w:hAnsi="Calibri"/>
                <w:sz w:val="18"/>
                <w:szCs w:val="18"/>
              </w:rPr>
            </w:pPr>
          </w:p>
          <w:p w:rsidR="00A35F04" w:rsidRPr="005C16D3" w:rsidRDefault="00A35F04" w:rsidP="00C251B1">
            <w:pPr>
              <w:spacing w:after="0" w:line="240" w:lineRule="auto"/>
              <w:jc w:val="both"/>
              <w:rPr>
                <w:rFonts w:ascii="Calibri" w:hAnsi="Calibri"/>
                <w:b/>
                <w:sz w:val="18"/>
                <w:szCs w:val="18"/>
              </w:rPr>
            </w:pPr>
            <w:r w:rsidRPr="005C16D3">
              <w:rPr>
                <w:rFonts w:ascii="Calibri" w:hAnsi="Calibri"/>
                <w:b/>
                <w:sz w:val="18"/>
                <w:szCs w:val="18"/>
              </w:rPr>
              <w:t xml:space="preserve">ČSÚ </w:t>
            </w:r>
            <w:r>
              <w:rPr>
                <w:rFonts w:ascii="Calibri" w:hAnsi="Calibri"/>
                <w:b/>
                <w:sz w:val="18"/>
                <w:szCs w:val="18"/>
              </w:rPr>
              <w:t xml:space="preserve">je </w:t>
            </w:r>
            <w:r w:rsidRPr="005C16D3">
              <w:rPr>
                <w:rFonts w:ascii="Calibri" w:hAnsi="Calibri"/>
                <w:b/>
                <w:sz w:val="18"/>
                <w:szCs w:val="18"/>
              </w:rPr>
              <w:t xml:space="preserve">schopen </w:t>
            </w:r>
            <w:r>
              <w:rPr>
                <w:rFonts w:ascii="Calibri" w:hAnsi="Calibri"/>
                <w:b/>
                <w:sz w:val="18"/>
                <w:szCs w:val="18"/>
              </w:rPr>
              <w:t>se na realizaci tohoto</w:t>
            </w:r>
            <w:r w:rsidRPr="005C16D3">
              <w:rPr>
                <w:rFonts w:ascii="Calibri" w:hAnsi="Calibri"/>
                <w:b/>
                <w:sz w:val="18"/>
                <w:szCs w:val="18"/>
              </w:rPr>
              <w:t xml:space="preserve"> úkol</w:t>
            </w:r>
            <w:r>
              <w:rPr>
                <w:rFonts w:ascii="Calibri" w:hAnsi="Calibri"/>
                <w:b/>
                <w:sz w:val="18"/>
                <w:szCs w:val="18"/>
              </w:rPr>
              <w:t>u v jeho plné šíři podílet</w:t>
            </w:r>
            <w:r w:rsidRPr="005C16D3">
              <w:rPr>
                <w:rFonts w:ascii="Calibri" w:hAnsi="Calibri"/>
                <w:b/>
                <w:sz w:val="18"/>
                <w:szCs w:val="18"/>
              </w:rPr>
              <w:t xml:space="preserve"> pouze v obdobích, která bezprostředně následují po periodickém sběru, zpracování a vyhodnocení dat z příslušných šetření (výjimku tvoří pouze VŠPS).</w:t>
            </w:r>
          </w:p>
          <w:p w:rsidR="00A35F04" w:rsidRPr="001F4166" w:rsidRDefault="00A35F04" w:rsidP="00C251B1">
            <w:pPr>
              <w:spacing w:after="0" w:line="240" w:lineRule="auto"/>
              <w:jc w:val="both"/>
            </w:pPr>
            <w:r w:rsidRPr="005C16D3">
              <w:rPr>
                <w:rFonts w:ascii="Calibri" w:hAnsi="Calibri"/>
                <w:sz w:val="18"/>
                <w:szCs w:val="18"/>
              </w:rPr>
              <w:t>V této souvislosti můžeme garantovat relativně velmi vysokou úroveň zpracovávaných analýz, a to nejen s ohledem na špičkovou úroveň odborníků v oblasti statistiky vzdělávání na ČSÚ, ale i v důsledku skutečnosti, že ČSÚ disponuje velmi kvalifikovaným týmem odborníků z ekonomické, statistické i vědecko</w:t>
            </w:r>
            <w:r>
              <w:rPr>
                <w:rFonts w:ascii="Calibri" w:hAnsi="Calibri"/>
                <w:sz w:val="18"/>
                <w:szCs w:val="18"/>
              </w:rPr>
              <w:t>-</w:t>
            </w:r>
            <w:r w:rsidRPr="005C16D3">
              <w:rPr>
                <w:rFonts w:ascii="Calibri" w:hAnsi="Calibri"/>
                <w:sz w:val="18"/>
                <w:szCs w:val="18"/>
              </w:rPr>
              <w:t>výzkumné sféry, sdružených v Meziresortní pracovní skupině ke statisti</w:t>
            </w:r>
            <w:r>
              <w:rPr>
                <w:rFonts w:ascii="Calibri" w:hAnsi="Calibri"/>
                <w:sz w:val="18"/>
                <w:szCs w:val="18"/>
              </w:rPr>
              <w:t>kám dalšího vzdělávání, kterou</w:t>
            </w:r>
            <w:r w:rsidRPr="005C16D3">
              <w:rPr>
                <w:rFonts w:ascii="Calibri" w:hAnsi="Calibri"/>
                <w:sz w:val="18"/>
                <w:szCs w:val="18"/>
              </w:rPr>
              <w:t xml:space="preserve"> ČSÚ </w:t>
            </w:r>
            <w:r>
              <w:rPr>
                <w:rFonts w:ascii="Calibri" w:hAnsi="Calibri"/>
                <w:sz w:val="18"/>
                <w:szCs w:val="18"/>
              </w:rPr>
              <w:t xml:space="preserve">založil </w:t>
            </w:r>
            <w:r w:rsidRPr="005C16D3">
              <w:rPr>
                <w:rFonts w:ascii="Calibri" w:hAnsi="Calibri"/>
                <w:sz w:val="18"/>
                <w:szCs w:val="18"/>
              </w:rPr>
              <w:t>před více jak 10 roky.</w:t>
            </w:r>
          </w:p>
        </w:tc>
        <w:tc>
          <w:tcPr>
            <w:tcW w:w="2111"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 xml:space="preserve">OPVK </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Hrazeno z prostředků ESF – podle rozsahu schválených projektů</w:t>
            </w:r>
          </w:p>
        </w:tc>
      </w:tr>
      <w:tr w:rsidR="00A35F04" w:rsidRPr="001F4166" w:rsidTr="00A35F04">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C2D69B"/>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PB</w:t>
            </w:r>
          </w:p>
        </w:tc>
        <w:tc>
          <w:tcPr>
            <w:tcW w:w="2268" w:type="dxa"/>
            <w:vMerge/>
            <w:tcBorders>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highlight w:val="yellow"/>
              </w:rPr>
            </w:pPr>
          </w:p>
        </w:tc>
        <w:tc>
          <w:tcPr>
            <w:tcW w:w="1276" w:type="dxa"/>
            <w:vMerge/>
            <w:tcBorders>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b/>
                <w:sz w:val="18"/>
                <w:szCs w:val="18"/>
              </w:rPr>
            </w:pPr>
          </w:p>
        </w:tc>
        <w:tc>
          <w:tcPr>
            <w:tcW w:w="7371" w:type="dxa"/>
            <w:vMerge/>
            <w:tcBorders>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cs="Arial"/>
                <w:sz w:val="18"/>
                <w:szCs w:val="18"/>
              </w:rPr>
            </w:pPr>
          </w:p>
        </w:tc>
        <w:tc>
          <w:tcPr>
            <w:tcW w:w="2111" w:type="dxa"/>
            <w:vMerge/>
            <w:tcBorders>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p>
        </w:tc>
      </w:tr>
      <w:tr w:rsidR="00A35F04" w:rsidRPr="001F4166" w:rsidTr="00A35F04">
        <w:trPr>
          <w:trHeight w:val="483"/>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 xml:space="preserve">3. D. </w:t>
            </w:r>
            <w:smartTag w:uri="urn:schemas-microsoft-com:office:smarttags" w:element="metricconverter">
              <w:smartTagPr>
                <w:attr w:name="ProductID" w:val="1 a"/>
              </w:smartTagPr>
              <w:r w:rsidRPr="001F4166">
                <w:rPr>
                  <w:rFonts w:ascii="Calibri" w:hAnsi="Calibri"/>
                  <w:b/>
                  <w:sz w:val="18"/>
                  <w:szCs w:val="18"/>
                </w:rPr>
                <w:t>1 a</w:t>
              </w:r>
            </w:smartTag>
            <w:r w:rsidRPr="001F4166">
              <w:rPr>
                <w:rFonts w:ascii="Calibri" w:hAnsi="Calibri"/>
                <w:b/>
                <w:sz w:val="18"/>
                <w:szCs w:val="18"/>
              </w:rPr>
              <w:t>)</w:t>
            </w:r>
          </w:p>
        </w:tc>
        <w:tc>
          <w:tcPr>
            <w:tcW w:w="2268"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zajistit institucionálně organizační zastřešení výzkumně-vývojového, metodického a evaluačního pracoviště pro další vzdělávání a vytvoření finančních podmínek pro jeho fungování</w:t>
            </w:r>
          </w:p>
        </w:tc>
        <w:tc>
          <w:tcPr>
            <w:tcW w:w="1276"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MŠMT</w:t>
            </w:r>
          </w:p>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O21/212;</w:t>
            </w:r>
          </w:p>
        </w:tc>
        <w:tc>
          <w:tcPr>
            <w:tcW w:w="7371" w:type="dxa"/>
            <w:vMerge w:val="restart"/>
            <w:tcBorders>
              <w:top w:val="single" w:sz="4" w:space="0" w:color="000000"/>
              <w:left w:val="single" w:sz="4" w:space="0" w:color="000000"/>
              <w:right w:val="single" w:sz="4" w:space="0" w:color="000000"/>
            </w:tcBorders>
            <w:shd w:val="clear" w:color="auto" w:fill="auto"/>
          </w:tcPr>
          <w:p w:rsidR="00A35F04" w:rsidRDefault="00A35F04" w:rsidP="00C251B1">
            <w:pPr>
              <w:spacing w:after="0" w:line="240" w:lineRule="auto"/>
              <w:jc w:val="both"/>
              <w:rPr>
                <w:rFonts w:ascii="Calibri" w:hAnsi="Calibri"/>
                <w:sz w:val="18"/>
                <w:szCs w:val="18"/>
              </w:rPr>
            </w:pPr>
            <w:r w:rsidRPr="001F4166">
              <w:rPr>
                <w:rFonts w:ascii="Calibri" w:hAnsi="Calibri" w:cs="Arial"/>
                <w:sz w:val="18"/>
                <w:szCs w:val="18"/>
              </w:rPr>
              <w:t xml:space="preserve">Oddělení dalšího vzdělávání NÚV, které převzalo funkci </w:t>
            </w:r>
            <w:r w:rsidRPr="001F4166">
              <w:rPr>
                <w:rFonts w:ascii="Calibri" w:hAnsi="Calibri"/>
                <w:sz w:val="18"/>
                <w:szCs w:val="18"/>
              </w:rPr>
              <w:t>výzkumně-vývojového a metodického pracoviště pro inovace v DV již pracuje s většinou jmenovaných témat.</w:t>
            </w:r>
          </w:p>
          <w:p w:rsidR="00A84F8F" w:rsidRPr="00A84F8F" w:rsidRDefault="00A84F8F" w:rsidP="00C251B1">
            <w:pPr>
              <w:spacing w:after="0" w:line="240" w:lineRule="auto"/>
              <w:jc w:val="both"/>
              <w:rPr>
                <w:rFonts w:ascii="Calibri" w:hAnsi="Calibri"/>
                <w:color w:val="FF0000"/>
                <w:sz w:val="18"/>
                <w:szCs w:val="18"/>
              </w:rPr>
            </w:pPr>
            <w:r w:rsidRPr="00A84F8F">
              <w:rPr>
                <w:rFonts w:ascii="Calibri" w:eastAsia="Calibri" w:hAnsi="Calibri" w:cs="Arial"/>
                <w:color w:val="FF0000"/>
                <w:sz w:val="18"/>
                <w:szCs w:val="18"/>
              </w:rPr>
              <w:t>Činnost uvedeného pracoviště je v současné době soustředěna do oddělení dalšího vzdělávání a uznávání výsledků předchozího učení NÚV. Momentální činnost oddělení je soustředěna na realizaci projektů v oblasti dalšího vzdělávání (UNIV 3). Po ukončení projektové činnosti bude nezbytné oddělení personálně posílit.</w:t>
            </w:r>
          </w:p>
          <w:p w:rsidR="00A35F04" w:rsidRPr="003A3805" w:rsidRDefault="00A35F04" w:rsidP="00C251B1">
            <w:pPr>
              <w:spacing w:after="0" w:line="240" w:lineRule="auto"/>
              <w:jc w:val="both"/>
              <w:rPr>
                <w:rFonts w:ascii="Calibri" w:hAnsi="Calibri" w:cs="Arial"/>
                <w:strike/>
                <w:color w:val="FF0000"/>
                <w:sz w:val="18"/>
                <w:szCs w:val="18"/>
              </w:rPr>
            </w:pPr>
            <w:r w:rsidRPr="003A3805">
              <w:rPr>
                <w:rFonts w:ascii="Calibri" w:hAnsi="Calibri" w:cs="Arial"/>
                <w:strike/>
                <w:color w:val="FF0000"/>
                <w:sz w:val="18"/>
                <w:szCs w:val="18"/>
              </w:rPr>
              <w:t>Činnost uvedeného pracoviště je v současné době soustředěna do oddělení dalšího vzdělávání a uznávání výsledků předchozího učení NÚV. Momentální činnost oddělení je soustředěna na realizaci projektů v oblasti dalšího vzdělávání (UNIV 2 KRAJE, Koncept, UNIV 3). Po ukončení projektové činnosti bude nezbytné oddělení personálně posílit.</w:t>
            </w:r>
          </w:p>
        </w:tc>
        <w:tc>
          <w:tcPr>
            <w:tcW w:w="2111"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Hrazeno z prostředků ESF – podle rozsahu schválených projektů</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OPVK – oblast podpory 3.2 – Globální grant pro podporu poradenství a metodickou pomoc při zavádění inovativních vzděl. metod a technologií</w:t>
            </w:r>
          </w:p>
        </w:tc>
      </w:tr>
      <w:tr w:rsidR="00A35F04" w:rsidRPr="001F4166" w:rsidTr="00A84F8F">
        <w:trPr>
          <w:trHeight w:val="1961"/>
        </w:trPr>
        <w:tc>
          <w:tcPr>
            <w:tcW w:w="1242" w:type="dxa"/>
            <w:tcBorders>
              <w:top w:val="single" w:sz="4" w:space="0" w:color="000000"/>
              <w:left w:val="single" w:sz="4" w:space="0" w:color="000000"/>
              <w:bottom w:val="single" w:sz="4" w:space="0" w:color="000000"/>
              <w:right w:val="single" w:sz="4" w:space="0" w:color="000000"/>
            </w:tcBorders>
            <w:shd w:val="clear" w:color="auto" w:fill="C2D69B"/>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2015</w:t>
            </w:r>
          </w:p>
        </w:tc>
        <w:tc>
          <w:tcPr>
            <w:tcW w:w="2268" w:type="dxa"/>
            <w:vMerge/>
            <w:tcBorders>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p>
        </w:tc>
        <w:tc>
          <w:tcPr>
            <w:tcW w:w="1276" w:type="dxa"/>
            <w:vMerge/>
            <w:tcBorders>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b/>
                <w:sz w:val="18"/>
                <w:szCs w:val="18"/>
              </w:rPr>
            </w:pPr>
          </w:p>
        </w:tc>
        <w:tc>
          <w:tcPr>
            <w:tcW w:w="7371" w:type="dxa"/>
            <w:vMerge/>
            <w:tcBorders>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cs="Arial"/>
                <w:sz w:val="18"/>
                <w:szCs w:val="18"/>
              </w:rPr>
            </w:pPr>
          </w:p>
        </w:tc>
        <w:tc>
          <w:tcPr>
            <w:tcW w:w="2111" w:type="dxa"/>
            <w:vMerge/>
            <w:tcBorders>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p>
        </w:tc>
      </w:tr>
      <w:tr w:rsidR="00A35F04" w:rsidRPr="001F4166" w:rsidTr="00A35F04">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3. D. 2 a)</w:t>
            </w:r>
          </w:p>
        </w:tc>
        <w:tc>
          <w:tcPr>
            <w:tcW w:w="2268"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navrhnout možné formy zvýhodnění či dotační podpory zaměstnavatelů, kteří sami realizují vzdělávací a rozvojové programy pro vlastní zaměstnance ze znevýhodněných skupin, či kteří na svém pracovišti umožňují zapracování znevýhodněných osob jako součást rekvalifikačních programů; realizovat navržené formy finanční podpory</w:t>
            </w:r>
          </w:p>
        </w:tc>
        <w:tc>
          <w:tcPr>
            <w:tcW w:w="1276"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MPSV</w:t>
            </w:r>
          </w:p>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MF</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(MŠMT</w:t>
            </w:r>
          </w:p>
          <w:p w:rsidR="00A35F04" w:rsidRPr="001F4166" w:rsidRDefault="00A35F04" w:rsidP="00C251B1">
            <w:pPr>
              <w:spacing w:after="0" w:line="240" w:lineRule="auto"/>
              <w:jc w:val="both"/>
              <w:rPr>
                <w:rFonts w:ascii="Calibri" w:hAnsi="Calibri"/>
                <w:b/>
                <w:sz w:val="18"/>
                <w:szCs w:val="18"/>
              </w:rPr>
            </w:pPr>
            <w:r w:rsidRPr="001F4166">
              <w:rPr>
                <w:rFonts w:ascii="Calibri" w:hAnsi="Calibri"/>
                <w:sz w:val="18"/>
                <w:szCs w:val="18"/>
              </w:rPr>
              <w:t>O21/212,</w:t>
            </w:r>
            <w:r w:rsidRPr="001F4166">
              <w:rPr>
                <w:rFonts w:ascii="Calibri" w:hAnsi="Calibri"/>
                <w:b/>
                <w:sz w:val="18"/>
                <w:szCs w:val="18"/>
              </w:rPr>
              <w:t xml:space="preserve"> </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O21/213, O20/202)</w:t>
            </w:r>
          </w:p>
        </w:tc>
        <w:tc>
          <w:tcPr>
            <w:tcW w:w="7371"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 xml:space="preserve">Oblast podpory dalšího vzdělávání (profesního) je součástí připravovaného Operačního programu Zaměstnanost, konkrétně investiční priorita 1.3 a 1. 4., přičemž je zvažováno využití finančních nástrojů namísto čistě dotačních titulů. </w:t>
            </w:r>
          </w:p>
          <w:p w:rsidR="00A35F04" w:rsidRPr="001F4166" w:rsidRDefault="00A35F04" w:rsidP="00C251B1">
            <w:pPr>
              <w:numPr>
                <w:ilvl w:val="0"/>
                <w:numId w:val="33"/>
              </w:numPr>
              <w:spacing w:after="0" w:line="240" w:lineRule="auto"/>
              <w:ind w:left="720"/>
              <w:jc w:val="both"/>
              <w:rPr>
                <w:rFonts w:ascii="Calibri" w:hAnsi="Calibri"/>
                <w:sz w:val="18"/>
                <w:szCs w:val="18"/>
              </w:rPr>
            </w:pPr>
            <w:r w:rsidRPr="001F4166">
              <w:rPr>
                <w:rFonts w:ascii="Calibri" w:hAnsi="Calibri"/>
                <w:sz w:val="18"/>
                <w:szCs w:val="18"/>
              </w:rPr>
              <w:t>Přímým poskytováním finančních prostředků zaměstnavatelům realizujícím odborný rozvoj zaměstnanců v rámci stávajících projektů OP LZZ (např. projekty Vzdělávejte se pro růst). V rámci těchto projektů je nově podporována rovněž forma odborného rozvoje prostřednictvím interních lektorů.</w:t>
            </w:r>
          </w:p>
          <w:p w:rsidR="00A35F04" w:rsidRPr="001F4166" w:rsidRDefault="00A35F04" w:rsidP="00C251B1">
            <w:pPr>
              <w:numPr>
                <w:ilvl w:val="0"/>
                <w:numId w:val="33"/>
              </w:numPr>
              <w:spacing w:after="0" w:line="240" w:lineRule="auto"/>
              <w:ind w:left="720"/>
              <w:jc w:val="both"/>
              <w:rPr>
                <w:rFonts w:ascii="Calibri" w:hAnsi="Calibri"/>
                <w:sz w:val="18"/>
                <w:szCs w:val="18"/>
              </w:rPr>
            </w:pPr>
            <w:r w:rsidRPr="001F4166">
              <w:rPr>
                <w:rFonts w:ascii="Calibri" w:hAnsi="Calibri"/>
                <w:sz w:val="18"/>
                <w:szCs w:val="18"/>
              </w:rPr>
              <w:t>Poskytováním příspěvků na zapracování či zaučení nově přijímaných zaměstnanců z řad znevýhodněných skupin, zejména absolventů – např. projekty „Odborné praxe do 30 let“, kde je zaměstnavateli poskytován nejenom mzdový příspěvek na nově přijímaného zaměstnance, ale rovněž příspěvek na „mentora“ zapracovávajícího nového zaměstnance. Obdobná forma podpory je připravována v konceptu projektů „Sdílené pracovní místo“, které budou cílit na posílení mezigenerační výměny, přenos pracovních zkušeností a posílení mezigenerační solidarity („mentorem“ bude osoba odcházející do důchodu)</w:t>
            </w:r>
          </w:p>
        </w:tc>
        <w:tc>
          <w:tcPr>
            <w:tcW w:w="2111"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OPLZZ, oblast podpory 1.1, prioritní téma 73</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Hrazeno z prostředků ESF – podle rozsahu schválených projektů</w:t>
            </w:r>
          </w:p>
        </w:tc>
      </w:tr>
      <w:tr w:rsidR="00A35F04" w:rsidRPr="001F4166" w:rsidTr="00A35F04">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C2D69B"/>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2015</w:t>
            </w:r>
          </w:p>
        </w:tc>
        <w:tc>
          <w:tcPr>
            <w:tcW w:w="2268" w:type="dxa"/>
            <w:vMerge/>
            <w:tcBorders>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p>
        </w:tc>
        <w:tc>
          <w:tcPr>
            <w:tcW w:w="1276" w:type="dxa"/>
            <w:vMerge/>
            <w:tcBorders>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b/>
                <w:sz w:val="18"/>
                <w:szCs w:val="18"/>
              </w:rPr>
            </w:pPr>
          </w:p>
        </w:tc>
        <w:tc>
          <w:tcPr>
            <w:tcW w:w="7371" w:type="dxa"/>
            <w:vMerge/>
            <w:tcBorders>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p>
        </w:tc>
        <w:tc>
          <w:tcPr>
            <w:tcW w:w="2111" w:type="dxa"/>
            <w:vMerge/>
            <w:tcBorders>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p>
        </w:tc>
      </w:tr>
      <w:tr w:rsidR="00A35F04" w:rsidRPr="001F4166" w:rsidTr="00A35F04">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3. D. 2 b)</w:t>
            </w:r>
          </w:p>
        </w:tc>
        <w:tc>
          <w:tcPr>
            <w:tcW w:w="2268"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C251B1">
            <w:pPr>
              <w:spacing w:after="0" w:line="240" w:lineRule="auto"/>
              <w:ind w:left="34"/>
              <w:jc w:val="both"/>
              <w:rPr>
                <w:rFonts w:ascii="Calibri" w:hAnsi="Calibri"/>
                <w:sz w:val="18"/>
                <w:szCs w:val="18"/>
              </w:rPr>
            </w:pPr>
            <w:r w:rsidRPr="001F4166">
              <w:rPr>
                <w:rFonts w:ascii="Calibri" w:hAnsi="Calibri"/>
                <w:sz w:val="18"/>
                <w:szCs w:val="18"/>
              </w:rPr>
              <w:t>věnovat zvýšenou péči obtížně zaměstnatelným klientům formou grantové podpory projektů, současně na základě získaných zkušeností s projekty navrhnout trvalé řešení integrované podpory těchto klientů v rámci APZ a učinit k tomuto kroku potřebné legislativní a organizační změny;</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grantově podporovat poskytovatele dalšího vzdělávání, kteří vyvíjejí a realizují vzdělávací programy pro rozvoj profesních a přenositelných kompetencí pro znevýhodněné skupiny</w:t>
            </w:r>
          </w:p>
        </w:tc>
        <w:tc>
          <w:tcPr>
            <w:tcW w:w="1276"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MPSV</w:t>
            </w:r>
          </w:p>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MF</w:t>
            </w:r>
          </w:p>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MMR</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(MŠMT</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 xml:space="preserve">O21/212, O21/213, O20/202, </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NIDV;</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kraje))</w:t>
            </w:r>
          </w:p>
        </w:tc>
        <w:tc>
          <w:tcPr>
            <w:tcW w:w="7371"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 xml:space="preserve">Opatření je ze strany MPSV plněno. Obtížně umístitelní uchazeči o zaměstnání jsou standardně podporováni nástroji aktivní politiky zaměstnanosti – osoby, jimž je na trhu práce věnovat zvýšenou pozornost při zprostředkování zaměstnání jsou již v současné době definovány § 33 zákona č. 435/2004 Sb., o zaměstnanosti, a Úřad práce ČR má možnost takovéto osoby vysílat na účast v grantových projektech. Grantové projekty na podporu adaptability zaměstnanců a dalšího vzdělávání jak zaměstnanců, tak uchazečů o zaměstnání jsou realizovány. </w:t>
            </w:r>
          </w:p>
          <w:p w:rsidR="00A35F04" w:rsidRPr="001F4166" w:rsidRDefault="00A35F04" w:rsidP="00C251B1">
            <w:pPr>
              <w:spacing w:after="0" w:line="240" w:lineRule="auto"/>
              <w:jc w:val="both"/>
              <w:rPr>
                <w:rFonts w:ascii="Calibri" w:hAnsi="Calibri"/>
                <w:sz w:val="18"/>
                <w:szCs w:val="18"/>
              </w:rPr>
            </w:pPr>
          </w:p>
          <w:p w:rsidR="00A35F04" w:rsidRPr="003A3805" w:rsidRDefault="00A35F04" w:rsidP="00C251B1">
            <w:pPr>
              <w:spacing w:after="0" w:line="240" w:lineRule="auto"/>
              <w:jc w:val="both"/>
              <w:rPr>
                <w:rFonts w:ascii="Calibri" w:hAnsi="Calibri"/>
                <w:sz w:val="18"/>
                <w:szCs w:val="18"/>
              </w:rPr>
            </w:pPr>
            <w:r w:rsidRPr="001F4166">
              <w:rPr>
                <w:rFonts w:ascii="Calibri" w:hAnsi="Calibri"/>
                <w:sz w:val="18"/>
                <w:szCs w:val="18"/>
              </w:rPr>
              <w:t>V průběhu let 2009 – 2013 probíhala realizace kvalifikačního studia pro asistenty (NIDV) pedagoga dle § 20 písm. e)zákona č. 563/2004 Sb., o pedagogických pracovnících a o změně některých zákonů a § 4 vyhlášky č.  317/2005 Sb., o dalším vzdělávání pedagogických pracovníků, o akreditační komisi a kariérním systému pedagogických pracovníků, ve znění pozdějších předpisů.</w:t>
            </w:r>
            <w:r w:rsidR="0085147E">
              <w:rPr>
                <w:rFonts w:ascii="Calibri" w:hAnsi="Calibri"/>
                <w:sz w:val="18"/>
                <w:szCs w:val="18"/>
              </w:rPr>
              <w:t xml:space="preserve"> </w:t>
            </w:r>
            <w:r w:rsidR="0085147E" w:rsidRPr="00033F89">
              <w:rPr>
                <w:rFonts w:ascii="Calibri" w:hAnsi="Calibri"/>
                <w:color w:val="FF0000"/>
                <w:sz w:val="18"/>
                <w:szCs w:val="18"/>
              </w:rPr>
              <w:t>Zejména v Karlovarském kraji, kde je vysoká míra nezaměstnanosti a podíl občanů sociálně znevýhodněných přispěla realizace tohoto studia k získání kvalifikovaného zaměstnání pro jinak obtížně zaměstnatelné uchazeče</w:t>
            </w:r>
          </w:p>
        </w:tc>
        <w:tc>
          <w:tcPr>
            <w:tcW w:w="2111"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Hrazeno z prostředků ESF – podle rozsahu schválených projektů</w:t>
            </w:r>
          </w:p>
          <w:p w:rsidR="00A35F04" w:rsidRPr="001F4166" w:rsidRDefault="00A35F04" w:rsidP="00C251B1">
            <w:pPr>
              <w:spacing w:after="0" w:line="240" w:lineRule="auto"/>
              <w:jc w:val="both"/>
              <w:rPr>
                <w:rFonts w:ascii="Calibri" w:hAnsi="Calibri"/>
                <w:sz w:val="18"/>
                <w:szCs w:val="18"/>
              </w:rPr>
            </w:pP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IOP v kombinaci s OPLZZ</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Hrazeno z prostředků ESF – podle rozsahu schválených projektů</w:t>
            </w:r>
          </w:p>
        </w:tc>
      </w:tr>
      <w:tr w:rsidR="00A35F04" w:rsidRPr="001F4166" w:rsidTr="00A35F04">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C2D69B"/>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2015</w:t>
            </w:r>
          </w:p>
        </w:tc>
        <w:tc>
          <w:tcPr>
            <w:tcW w:w="2268" w:type="dxa"/>
            <w:vMerge/>
            <w:tcBorders>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p>
        </w:tc>
        <w:tc>
          <w:tcPr>
            <w:tcW w:w="1276" w:type="dxa"/>
            <w:vMerge/>
            <w:tcBorders>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b/>
                <w:sz w:val="18"/>
                <w:szCs w:val="18"/>
              </w:rPr>
            </w:pPr>
          </w:p>
        </w:tc>
        <w:tc>
          <w:tcPr>
            <w:tcW w:w="7371" w:type="dxa"/>
            <w:vMerge/>
            <w:tcBorders>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p>
        </w:tc>
        <w:tc>
          <w:tcPr>
            <w:tcW w:w="2111" w:type="dxa"/>
            <w:vMerge/>
            <w:tcBorders>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p>
        </w:tc>
      </w:tr>
      <w:tr w:rsidR="00A35F04" w:rsidRPr="001F4166" w:rsidTr="00A35F04">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 xml:space="preserve">3. D. </w:t>
            </w:r>
            <w:smartTag w:uri="urn:schemas-microsoft-com:office:smarttags" w:element="metricconverter">
              <w:smartTagPr>
                <w:attr w:name="ProductID" w:val="3 a"/>
              </w:smartTagPr>
              <w:r w:rsidRPr="001F4166">
                <w:rPr>
                  <w:rFonts w:ascii="Calibri" w:hAnsi="Calibri"/>
                  <w:b/>
                  <w:sz w:val="18"/>
                  <w:szCs w:val="18"/>
                </w:rPr>
                <w:t>3 a</w:t>
              </w:r>
            </w:smartTag>
            <w:r w:rsidRPr="001F4166">
              <w:rPr>
                <w:rFonts w:ascii="Calibri" w:hAnsi="Calibri"/>
                <w:b/>
                <w:sz w:val="18"/>
                <w:szCs w:val="18"/>
              </w:rPr>
              <w:t>)</w:t>
            </w:r>
          </w:p>
        </w:tc>
        <w:tc>
          <w:tcPr>
            <w:tcW w:w="2268"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zajistit větší propojení rekvalifikačních/vzdělávacích, poradenských a zprostředkovacích služeb klientům; k tomu je třeba zajistit větší rozsah služeb kariérových poradců, psychologů a dalších odborníků, zlepšit jejich profesní přípravu a umožnit ve větším rozsahu nákup potřebných odborných služeb (vazba na opatření 3. G); vytvořit podmínky pro efektivnější aplikaci individuálních akčních plánů</w:t>
            </w:r>
          </w:p>
        </w:tc>
        <w:tc>
          <w:tcPr>
            <w:tcW w:w="1276"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MPSV</w:t>
            </w:r>
          </w:p>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MŠMT</w:t>
            </w:r>
          </w:p>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NÚV, O21/212;</w:t>
            </w:r>
          </w:p>
        </w:tc>
        <w:tc>
          <w:tcPr>
            <w:tcW w:w="7371" w:type="dxa"/>
            <w:vMerge w:val="restart"/>
            <w:tcBorders>
              <w:top w:val="single" w:sz="4" w:space="0" w:color="000000"/>
              <w:left w:val="single" w:sz="4" w:space="0" w:color="000000"/>
              <w:right w:val="single" w:sz="4" w:space="0" w:color="000000"/>
            </w:tcBorders>
            <w:shd w:val="clear" w:color="auto" w:fill="auto"/>
          </w:tcPr>
          <w:p w:rsidR="00A35F04" w:rsidRDefault="00A35F04" w:rsidP="00C251B1">
            <w:pPr>
              <w:tabs>
                <w:tab w:val="left" w:pos="233"/>
              </w:tabs>
              <w:spacing w:after="0" w:line="240" w:lineRule="auto"/>
              <w:jc w:val="both"/>
              <w:rPr>
                <w:rFonts w:ascii="Calibri" w:hAnsi="Calibri"/>
                <w:sz w:val="18"/>
                <w:szCs w:val="18"/>
              </w:rPr>
            </w:pPr>
            <w:r w:rsidRPr="001F4166">
              <w:rPr>
                <w:rFonts w:ascii="Calibri" w:hAnsi="Calibri"/>
                <w:sz w:val="18"/>
                <w:szCs w:val="18"/>
              </w:rPr>
              <w:t xml:space="preserve">V rámci individuálního projektu národního VIP Kariéra II – Kariérové poradenství v podmínkách kurikulární reformy je realizována aktivita podporující rozvoj integrovaného systému kariérového poradenství, která zahrnuje rovněž návrh koordinace informační, metodické a vzdělávací podpory služeb kariérového poradenství poskytovaného v resortu MŠMT a MPSV. Výsledkem je studie Návrh integrovaného systému kariérového poradenství. S návrhem integrovaného systému byli seznámeni členové NPF. </w:t>
            </w:r>
          </w:p>
          <w:p w:rsidR="003C1E83" w:rsidRPr="001F4166" w:rsidRDefault="003C1E83" w:rsidP="00C251B1">
            <w:pPr>
              <w:tabs>
                <w:tab w:val="left" w:pos="233"/>
              </w:tabs>
              <w:spacing w:after="0" w:line="240" w:lineRule="auto"/>
              <w:jc w:val="both"/>
              <w:rPr>
                <w:rFonts w:ascii="Calibri" w:hAnsi="Calibri"/>
                <w:sz w:val="18"/>
                <w:szCs w:val="18"/>
              </w:rPr>
            </w:pPr>
            <w:r w:rsidRPr="003C1E83">
              <w:rPr>
                <w:rFonts w:ascii="Calibri" w:hAnsi="Calibri"/>
                <w:sz w:val="18"/>
                <w:szCs w:val="18"/>
              </w:rPr>
              <w:t xml:space="preserve">Byly vytvořeny standardy profesních kvalifikaceí pro kariérové poradenství (pro kariérového poradce pro vzdělávací a profesní dráhu, pro služby zaměstnanosti a pro ohrožené, rizikové a znevýhodněné skupiny obyvatel). </w:t>
            </w:r>
            <w:r w:rsidRPr="003C1E83">
              <w:rPr>
                <w:rFonts w:ascii="Calibri" w:hAnsi="Calibri"/>
                <w:strike/>
                <w:color w:val="FF0000"/>
                <w:sz w:val="18"/>
                <w:szCs w:val="18"/>
              </w:rPr>
              <w:t xml:space="preserve">Tento standard profesní kvalifikace byl předán příslušné sektorové radě. </w:t>
            </w:r>
            <w:r w:rsidRPr="003C1E83">
              <w:rPr>
                <w:rFonts w:ascii="Calibri" w:hAnsi="Calibri"/>
                <w:sz w:val="18"/>
                <w:szCs w:val="18"/>
              </w:rPr>
              <w:t>Standardy těchto profesních kvalifikací jsou připraveny ke schválení.</w:t>
            </w:r>
          </w:p>
          <w:p w:rsidR="00A35F04" w:rsidRPr="003C1E83" w:rsidRDefault="00A35F04" w:rsidP="00C251B1">
            <w:pPr>
              <w:tabs>
                <w:tab w:val="left" w:pos="233"/>
              </w:tabs>
              <w:spacing w:after="0" w:line="240" w:lineRule="auto"/>
              <w:jc w:val="both"/>
              <w:rPr>
                <w:rFonts w:ascii="Calibri" w:hAnsi="Calibri"/>
                <w:strike/>
                <w:color w:val="FF0000"/>
                <w:sz w:val="18"/>
                <w:szCs w:val="18"/>
              </w:rPr>
            </w:pPr>
            <w:r w:rsidRPr="001F4166">
              <w:rPr>
                <w:rFonts w:ascii="Calibri" w:hAnsi="Calibri"/>
                <w:sz w:val="18"/>
                <w:szCs w:val="18"/>
              </w:rPr>
              <w:t xml:space="preserve">V rámci individuálního projektu národního VIP Kariéra II – Kariérové poradenství v podmínkách kutikulární reformy probíhá e-learningové vzdělávání eKariéra+, které je zaměřeno na kariérové vzdělávání výchovných poradců základních a středních škol. </w:t>
            </w:r>
            <w:r w:rsidRPr="003C1E83">
              <w:rPr>
                <w:rFonts w:ascii="Calibri" w:hAnsi="Calibri"/>
                <w:strike/>
                <w:color w:val="FF0000"/>
                <w:sz w:val="18"/>
                <w:szCs w:val="18"/>
              </w:rPr>
              <w:t xml:space="preserve">Tohoto vzdělávání se účastnilo více jak 3000 účastníků. </w:t>
            </w:r>
          </w:p>
          <w:p w:rsidR="003C1E83" w:rsidRPr="003C1E83" w:rsidRDefault="003C1E83" w:rsidP="00C251B1">
            <w:pPr>
              <w:tabs>
                <w:tab w:val="left" w:pos="233"/>
              </w:tabs>
              <w:spacing w:after="0" w:line="240" w:lineRule="auto"/>
              <w:jc w:val="both"/>
              <w:rPr>
                <w:rFonts w:ascii="Calibri" w:hAnsi="Calibri"/>
                <w:strike/>
                <w:color w:val="FF0000"/>
                <w:sz w:val="18"/>
                <w:szCs w:val="18"/>
              </w:rPr>
            </w:pPr>
            <w:r w:rsidRPr="003C1E83">
              <w:rPr>
                <w:rFonts w:ascii="Calibri" w:hAnsi="Calibri"/>
                <w:strike/>
                <w:color w:val="FF0000"/>
                <w:sz w:val="18"/>
                <w:szCs w:val="18"/>
              </w:rPr>
              <w:t>Vzdělávací program byl zpracován jako ucelený komplex studijních modulů, umožňující reflektovat rozdílnou úroveň pokročilosti a individuální zájem účastníků. Kurz byl uspořádán modulově, tvořilo ho celkem dvanáct studijních e-learningových modulů a sada animací poradenských činností. E-learningový vzdělávací kurz eKariéra+ byl realizován celkem v pěti studijních bězích v období od října 2011 do září 2013. Celkově se do kurzu přihlásilo více než 4 300 zájemců, z nichž se 3 744 frekventantů studia zúčastnilo. Tento systém dalšího vzdělávání byl přijat velice pozitivně. Pro toto vzdělávání byla získána akreditace MŠMT.Po uzavření posledního pátého běhu řízeného studia eKariéra+ bylo navázáno netutorovaným během kurzu pro volné využití studijních modulů a animací poradenských činností pro potřeby stávajících i nových zájemců.</w:t>
            </w:r>
          </w:p>
          <w:p w:rsidR="00A35F04" w:rsidRPr="001F4166" w:rsidRDefault="00A35F04" w:rsidP="00C251B1">
            <w:pPr>
              <w:tabs>
                <w:tab w:val="left" w:pos="233"/>
              </w:tabs>
              <w:spacing w:after="0" w:line="240" w:lineRule="auto"/>
              <w:jc w:val="both"/>
              <w:rPr>
                <w:rFonts w:ascii="Calibri" w:hAnsi="Calibri"/>
                <w:sz w:val="18"/>
                <w:szCs w:val="18"/>
              </w:rPr>
            </w:pPr>
            <w:r w:rsidRPr="001F4166">
              <w:rPr>
                <w:rFonts w:ascii="Calibri" w:hAnsi="Calibri"/>
                <w:sz w:val="18"/>
                <w:szCs w:val="18"/>
              </w:rPr>
              <w:t xml:space="preserve">V rámci projektu UNIV 2 - Kraje byly služby celoživotního poradenství rozvíjeny poradenskými centry sítí škol v krajích, a to prostřednictvím seminářů určených kariérovým poradcům. </w:t>
            </w:r>
          </w:p>
          <w:p w:rsidR="00967EF0" w:rsidRDefault="00A35F04" w:rsidP="00C251B1">
            <w:pPr>
              <w:tabs>
                <w:tab w:val="left" w:pos="233"/>
              </w:tabs>
              <w:spacing w:after="0" w:line="240" w:lineRule="auto"/>
              <w:jc w:val="both"/>
              <w:rPr>
                <w:rFonts w:ascii="Calibri" w:hAnsi="Calibri"/>
                <w:sz w:val="18"/>
                <w:szCs w:val="18"/>
              </w:rPr>
            </w:pPr>
            <w:r w:rsidRPr="001F4166">
              <w:rPr>
                <w:rFonts w:ascii="Calibri" w:hAnsi="Calibri"/>
                <w:sz w:val="18"/>
                <w:szCs w:val="18"/>
              </w:rPr>
              <w:t>NÚV také spolupracoval v oblasti vzdělávání kariérových poradců s projektem Řemeslo má zlaté dno, kde realizoval vzdělávací seminář určený výchovným poradcům ze základních škol.</w:t>
            </w:r>
          </w:p>
          <w:p w:rsidR="00967EF0" w:rsidRPr="00967EF0" w:rsidRDefault="00967EF0" w:rsidP="00C251B1">
            <w:pPr>
              <w:tabs>
                <w:tab w:val="left" w:pos="233"/>
              </w:tabs>
              <w:spacing w:after="0" w:line="240" w:lineRule="auto"/>
              <w:jc w:val="both"/>
              <w:rPr>
                <w:rFonts w:ascii="Calibri" w:hAnsi="Calibri"/>
                <w:strike/>
                <w:color w:val="FF0000"/>
                <w:sz w:val="18"/>
                <w:szCs w:val="18"/>
              </w:rPr>
            </w:pPr>
            <w:r w:rsidRPr="00967EF0">
              <w:rPr>
                <w:rFonts w:ascii="Calibri" w:hAnsi="Calibri"/>
                <w:strike/>
                <w:color w:val="FF0000"/>
                <w:sz w:val="18"/>
                <w:szCs w:val="18"/>
              </w:rPr>
              <w:t>Součástí projektu UNIV 3:</w:t>
            </w:r>
          </w:p>
          <w:p w:rsidR="00967EF0" w:rsidRPr="00967EF0" w:rsidRDefault="00967EF0" w:rsidP="00C251B1">
            <w:pPr>
              <w:tabs>
                <w:tab w:val="left" w:pos="233"/>
              </w:tabs>
              <w:spacing w:after="0" w:line="240" w:lineRule="auto"/>
              <w:jc w:val="both"/>
              <w:rPr>
                <w:rFonts w:ascii="Calibri" w:hAnsi="Calibri"/>
                <w:strike/>
                <w:color w:val="FF0000"/>
                <w:sz w:val="18"/>
                <w:szCs w:val="18"/>
              </w:rPr>
            </w:pPr>
            <w:r w:rsidRPr="00967EF0">
              <w:rPr>
                <w:rFonts w:ascii="Calibri" w:hAnsi="Calibri"/>
                <w:strike/>
                <w:color w:val="FF0000"/>
                <w:sz w:val="18"/>
                <w:szCs w:val="18"/>
              </w:rPr>
              <w:t xml:space="preserve">je realizace vstupní diagnostiky profesních kompetencí účastníků vzdělávání, která slouží jako východisko pro koncipování programů na míru, pokud bude uvedený záměr přijat, poslouží tato diagnostika ke zkvalitnění rekvalifikací, ale i ke zvýšení motivace účastníků vzdělávání; </w:t>
            </w:r>
          </w:p>
          <w:p w:rsidR="00A35F04" w:rsidRPr="00967EF0" w:rsidRDefault="00967EF0" w:rsidP="00C251B1">
            <w:pPr>
              <w:tabs>
                <w:tab w:val="left" w:pos="233"/>
              </w:tabs>
              <w:spacing w:after="0" w:line="240" w:lineRule="auto"/>
              <w:jc w:val="both"/>
              <w:rPr>
                <w:rFonts w:ascii="Calibri" w:hAnsi="Calibri"/>
                <w:strike/>
                <w:color w:val="FF0000"/>
                <w:sz w:val="18"/>
                <w:szCs w:val="18"/>
              </w:rPr>
            </w:pPr>
            <w:r w:rsidRPr="00967EF0">
              <w:rPr>
                <w:rFonts w:ascii="Calibri" w:hAnsi="Calibri"/>
                <w:strike/>
                <w:color w:val="FF0000"/>
                <w:sz w:val="18"/>
                <w:szCs w:val="18"/>
              </w:rPr>
              <w:t>je v procesu uznávání výsledků předchozího učení role tzv. průvodce, který se individuálně věnuje účastníkům rekvalifikací a procesu uznávání, podporuje je při přípravě nezbytných materiálů, motivuje je a provádí celým procesem. Uvedená role existuje v řadě zemí, které uznávání výsledků předchozího učení realizují.</w:t>
            </w:r>
            <w:r w:rsidR="00A35F04" w:rsidRPr="00967EF0">
              <w:rPr>
                <w:rFonts w:ascii="Calibri" w:hAnsi="Calibri"/>
                <w:strike/>
                <w:color w:val="FF0000"/>
                <w:sz w:val="18"/>
                <w:szCs w:val="18"/>
              </w:rPr>
              <w:t xml:space="preserve"> </w:t>
            </w:r>
          </w:p>
          <w:p w:rsidR="00A35F04" w:rsidRPr="001F4166" w:rsidRDefault="00A35F04" w:rsidP="00C251B1">
            <w:pPr>
              <w:tabs>
                <w:tab w:val="left" w:pos="233"/>
              </w:tabs>
              <w:spacing w:after="0" w:line="240" w:lineRule="auto"/>
              <w:jc w:val="both"/>
              <w:rPr>
                <w:rFonts w:ascii="Calibri" w:hAnsi="Calibri"/>
                <w:sz w:val="18"/>
                <w:szCs w:val="18"/>
              </w:rPr>
            </w:pPr>
            <w:r w:rsidRPr="001F4166">
              <w:rPr>
                <w:rFonts w:ascii="Calibri" w:hAnsi="Calibri"/>
                <w:sz w:val="18"/>
                <w:szCs w:val="18"/>
              </w:rPr>
              <w:t xml:space="preserve">Pokračuje spolupráce NÚV na realizaci Národního plánu vytváření rovných příležitostí pro osoby se ZP, kde se NÚV podílí na činnosti zejména z pohledu kariérového poradenství. </w:t>
            </w:r>
          </w:p>
          <w:p w:rsidR="00A35F04" w:rsidRPr="001F4166" w:rsidRDefault="00A35F04" w:rsidP="00C251B1">
            <w:pPr>
              <w:tabs>
                <w:tab w:val="left" w:pos="233"/>
              </w:tabs>
              <w:spacing w:after="0" w:line="240" w:lineRule="auto"/>
              <w:jc w:val="both"/>
              <w:rPr>
                <w:rFonts w:ascii="Calibri" w:hAnsi="Calibri"/>
                <w:sz w:val="18"/>
                <w:szCs w:val="18"/>
              </w:rPr>
            </w:pPr>
            <w:r w:rsidRPr="001F4166">
              <w:rPr>
                <w:rFonts w:ascii="Calibri" w:hAnsi="Calibri"/>
                <w:sz w:val="18"/>
                <w:szCs w:val="18"/>
              </w:rPr>
              <w:t>Dále pokračovala spolupráce s APPN, a to na vytváření Tranzitního programu pro neslyšící a také na tvorbě pracovních listů pro neslyšící žáky a učitele pro oblast kariérového poradenství.</w:t>
            </w:r>
          </w:p>
          <w:p w:rsidR="00A35F04" w:rsidRPr="001F4166" w:rsidRDefault="00A35F04" w:rsidP="00C251B1">
            <w:pPr>
              <w:tabs>
                <w:tab w:val="left" w:pos="233"/>
              </w:tabs>
              <w:spacing w:after="0" w:line="240" w:lineRule="auto"/>
              <w:jc w:val="both"/>
              <w:rPr>
                <w:rFonts w:ascii="Calibri" w:hAnsi="Calibri"/>
                <w:sz w:val="18"/>
                <w:szCs w:val="18"/>
              </w:rPr>
            </w:pPr>
          </w:p>
          <w:p w:rsidR="00A35F04" w:rsidRPr="001F4166" w:rsidRDefault="00A35F04" w:rsidP="00C251B1">
            <w:pPr>
              <w:tabs>
                <w:tab w:val="left" w:pos="233"/>
              </w:tabs>
              <w:spacing w:after="0" w:line="240" w:lineRule="auto"/>
              <w:jc w:val="both"/>
              <w:rPr>
                <w:rFonts w:ascii="Calibri" w:hAnsi="Calibri"/>
                <w:sz w:val="18"/>
                <w:szCs w:val="18"/>
              </w:rPr>
            </w:pPr>
            <w:r w:rsidRPr="001F4166">
              <w:rPr>
                <w:rFonts w:ascii="Calibri" w:hAnsi="Calibri"/>
                <w:b/>
                <w:sz w:val="18"/>
                <w:szCs w:val="18"/>
              </w:rPr>
              <w:t>MPSV</w:t>
            </w:r>
            <w:r w:rsidRPr="001F4166">
              <w:rPr>
                <w:rFonts w:ascii="Calibri" w:hAnsi="Calibri"/>
                <w:sz w:val="18"/>
                <w:szCs w:val="18"/>
              </w:rPr>
              <w:t xml:space="preserve">: </w:t>
            </w:r>
            <w:r w:rsidRPr="001F4166">
              <w:rPr>
                <w:rFonts w:ascii="Calibri" w:hAnsi="Calibri" w:cs="Arial"/>
                <w:bCs/>
                <w:sz w:val="18"/>
                <w:szCs w:val="18"/>
              </w:rPr>
              <w:t>Nákup poradenských služeb realizuje ÚP ČR formou veřejných zakázek. K většímu propojení služeb a</w:t>
            </w:r>
            <w:r w:rsidRPr="001F4166">
              <w:rPr>
                <w:rFonts w:ascii="Calibri" w:hAnsi="Calibri" w:cs="Arial"/>
                <w:sz w:val="18"/>
                <w:szCs w:val="18"/>
              </w:rPr>
              <w:t xml:space="preserve"> </w:t>
            </w:r>
            <w:r w:rsidRPr="001F4166">
              <w:rPr>
                <w:rFonts w:ascii="Calibri" w:hAnsi="Calibri"/>
                <w:sz w:val="18"/>
                <w:szCs w:val="18"/>
              </w:rPr>
              <w:t xml:space="preserve">ke zlepšení kvality poskytování komplexního, rozsáhlejšího poradenství ve směru ke klientům ÚP ČR přispívá </w:t>
            </w:r>
            <w:r w:rsidRPr="001F4166">
              <w:rPr>
                <w:rFonts w:ascii="Calibri" w:hAnsi="Calibri"/>
                <w:bCs/>
                <w:sz w:val="18"/>
                <w:szCs w:val="18"/>
              </w:rPr>
              <w:t>personální posílení úseků zaměstnanosti</w:t>
            </w:r>
            <w:r w:rsidRPr="001F4166">
              <w:rPr>
                <w:rFonts w:ascii="Calibri" w:hAnsi="Calibri"/>
                <w:b/>
                <w:bCs/>
                <w:sz w:val="18"/>
                <w:szCs w:val="18"/>
              </w:rPr>
              <w:t xml:space="preserve"> </w:t>
            </w:r>
            <w:r w:rsidRPr="001F4166">
              <w:rPr>
                <w:rFonts w:ascii="Calibri" w:hAnsi="Calibri"/>
                <w:bCs/>
                <w:sz w:val="18"/>
                <w:szCs w:val="18"/>
              </w:rPr>
              <w:t>krajských poboček</w:t>
            </w:r>
            <w:r w:rsidRPr="001F4166">
              <w:rPr>
                <w:rFonts w:ascii="Calibri" w:hAnsi="Calibri"/>
                <w:sz w:val="18"/>
                <w:szCs w:val="18"/>
              </w:rPr>
              <w:t xml:space="preserve"> ÚP ČR, kde došlo prostřednictvím realizace projektu „Metodika individuální a komplexní práce s klienty ÚP ČR“ (zkráceně MIKOP) k </w:t>
            </w:r>
            <w:r w:rsidRPr="001F4166">
              <w:rPr>
                <w:rFonts w:ascii="Calibri" w:hAnsi="Calibri"/>
                <w:bCs/>
                <w:sz w:val="18"/>
                <w:szCs w:val="18"/>
              </w:rPr>
              <w:t>navýšení odborných pracovníků – poradců</w:t>
            </w:r>
            <w:r w:rsidRPr="001F4166">
              <w:rPr>
                <w:rFonts w:ascii="Calibri" w:hAnsi="Calibri"/>
                <w:sz w:val="18"/>
                <w:szCs w:val="18"/>
              </w:rPr>
              <w:t xml:space="preserve">. Mezi hlavní cíle projektu MIKOP, který je realizován od </w:t>
            </w:r>
            <w:r w:rsidRPr="001F4166">
              <w:rPr>
                <w:rFonts w:ascii="Calibri" w:hAnsi="Calibri"/>
                <w:bCs/>
                <w:sz w:val="18"/>
                <w:szCs w:val="18"/>
              </w:rPr>
              <w:t>1. 1. 2013</w:t>
            </w:r>
            <w:r w:rsidRPr="001F4166">
              <w:rPr>
                <w:rFonts w:ascii="Calibri" w:hAnsi="Calibri"/>
                <w:sz w:val="18"/>
                <w:szCs w:val="18"/>
              </w:rPr>
              <w:t>, patří zvýšení kvality a rozsahu individuálního a komplexního poradenství a dalších činností úseku zaměstnanosti na ÚP ČR. K </w:t>
            </w:r>
            <w:r w:rsidRPr="001F4166">
              <w:rPr>
                <w:rFonts w:ascii="Calibri" w:hAnsi="Calibri"/>
                <w:bCs/>
                <w:sz w:val="18"/>
                <w:szCs w:val="18"/>
              </w:rPr>
              <w:t>srpnu 2013</w:t>
            </w:r>
            <w:r w:rsidRPr="001F4166">
              <w:rPr>
                <w:rFonts w:ascii="Calibri" w:hAnsi="Calibri"/>
                <w:sz w:val="18"/>
                <w:szCs w:val="18"/>
              </w:rPr>
              <w:t xml:space="preserve"> bylo přijato v rámci projektu </w:t>
            </w:r>
            <w:r w:rsidRPr="001F4166">
              <w:rPr>
                <w:rFonts w:ascii="Calibri" w:hAnsi="Calibri"/>
                <w:bCs/>
                <w:sz w:val="18"/>
                <w:szCs w:val="18"/>
              </w:rPr>
              <w:t>203 odborných pracovníků – poradců (zbývá obsadit 1 pracovní pozici)</w:t>
            </w:r>
            <w:r w:rsidRPr="001F4166">
              <w:rPr>
                <w:rFonts w:ascii="Calibri" w:hAnsi="Calibri"/>
                <w:sz w:val="18"/>
                <w:szCs w:val="18"/>
              </w:rPr>
              <w:t xml:space="preserve">, </w:t>
            </w:r>
            <w:r w:rsidRPr="001F4166">
              <w:rPr>
                <w:rFonts w:ascii="Calibri" w:hAnsi="Calibri"/>
                <w:bCs/>
                <w:sz w:val="18"/>
                <w:szCs w:val="18"/>
              </w:rPr>
              <w:t>28 metodiků krajských poboček a</w:t>
            </w:r>
            <w:r w:rsidRPr="001F4166">
              <w:rPr>
                <w:rFonts w:ascii="Calibri" w:hAnsi="Calibri"/>
                <w:sz w:val="18"/>
                <w:szCs w:val="18"/>
              </w:rPr>
              <w:t xml:space="preserve"> </w:t>
            </w:r>
            <w:r w:rsidRPr="001F4166">
              <w:rPr>
                <w:rFonts w:ascii="Calibri" w:hAnsi="Calibri"/>
                <w:bCs/>
                <w:sz w:val="18"/>
                <w:szCs w:val="18"/>
              </w:rPr>
              <w:t>3 hlavní metodici</w:t>
            </w:r>
            <w:r w:rsidRPr="001F4166">
              <w:rPr>
                <w:rFonts w:ascii="Calibri" w:hAnsi="Calibri"/>
                <w:sz w:val="18"/>
                <w:szCs w:val="18"/>
              </w:rPr>
              <w:t xml:space="preserve"> (zprostředkování a poradenství, trh práce a projekty ESF). Na klienty ÚP ČR, kterými jsou např. uchazeči o zaměstnání, zájemci o zaměstnání, osoby se zdravotním postižením, cizinci, pohybující se na českém trhu práce ale i podnikatelé, samospráva a další subjekty, by realizace projektu MIKOP měla mít pozitivní dopady v důsledku standardizace odborné poradenské praxe a i rozhodovací činnosti ÚP ČR. Nové organizační uspořádání řeší zabezpečení </w:t>
            </w:r>
            <w:r w:rsidRPr="001F4166">
              <w:rPr>
                <w:rFonts w:ascii="Calibri" w:hAnsi="Calibri"/>
                <w:bCs/>
                <w:sz w:val="18"/>
                <w:szCs w:val="18"/>
              </w:rPr>
              <w:t>úzké provázanosti na krajské územní uspořádání</w:t>
            </w:r>
            <w:r w:rsidRPr="001F4166">
              <w:rPr>
                <w:rFonts w:ascii="Calibri" w:hAnsi="Calibri"/>
                <w:b/>
                <w:bCs/>
                <w:sz w:val="18"/>
                <w:szCs w:val="18"/>
              </w:rPr>
              <w:t xml:space="preserve"> </w:t>
            </w:r>
            <w:r w:rsidRPr="001F4166">
              <w:rPr>
                <w:rFonts w:ascii="Calibri" w:hAnsi="Calibri"/>
                <w:sz w:val="18"/>
                <w:szCs w:val="18"/>
              </w:rPr>
              <w:t xml:space="preserve">a zachovává  občanům prostřednictvím kontaktních pracovišť krajských poboček ÚP ĆR </w:t>
            </w:r>
            <w:r w:rsidRPr="001F4166">
              <w:rPr>
                <w:rFonts w:ascii="Calibri" w:hAnsi="Calibri"/>
                <w:bCs/>
                <w:sz w:val="18"/>
                <w:szCs w:val="18"/>
              </w:rPr>
              <w:t>co nejlepší dostupnost</w:t>
            </w:r>
            <w:r w:rsidRPr="001F4166">
              <w:rPr>
                <w:rFonts w:ascii="Calibri" w:hAnsi="Calibri"/>
                <w:sz w:val="18"/>
                <w:szCs w:val="18"/>
              </w:rPr>
              <w:t>,</w:t>
            </w:r>
            <w:r w:rsidRPr="001F4166">
              <w:rPr>
                <w:rFonts w:ascii="Calibri" w:hAnsi="Calibri"/>
                <w:bCs/>
                <w:sz w:val="18"/>
                <w:szCs w:val="18"/>
              </w:rPr>
              <w:t xml:space="preserve"> </w:t>
            </w:r>
            <w:r w:rsidRPr="001F4166">
              <w:rPr>
                <w:rFonts w:ascii="Calibri" w:hAnsi="Calibri"/>
                <w:sz w:val="18"/>
                <w:szCs w:val="18"/>
              </w:rPr>
              <w:t>a to nejen k agendám, ale i k maximálnímu objemu informací.</w:t>
            </w:r>
            <w:r w:rsidRPr="001F4166">
              <w:rPr>
                <w:rFonts w:ascii="Calibri" w:hAnsi="Calibri" w:cs="Arial"/>
                <w:sz w:val="18"/>
                <w:szCs w:val="18"/>
              </w:rPr>
              <w:t xml:space="preserve"> </w:t>
            </w:r>
            <w:r w:rsidRPr="001F4166">
              <w:rPr>
                <w:rFonts w:ascii="Calibri" w:hAnsi="Calibri"/>
                <w:sz w:val="18"/>
                <w:szCs w:val="18"/>
              </w:rPr>
              <w:t>Proškolením pracovníků, kteří posílili  úsek zaměstnanosti ÚP ČR, sjednocením postupů práce s klientem a nastavením standardů dochází k postupnému navýšení kvality, zlepšení informovanosti a komunikace, ale i ke stabilizaci a postupnému navýšení rozsahu služeb ÚP ČR zejména v oblasti poradenství a dalších činností úseku zaměstnanosti na ÚP ČR (zprostředkování, trh práce a projekty ESF).</w:t>
            </w:r>
          </w:p>
        </w:tc>
        <w:tc>
          <w:tcPr>
            <w:tcW w:w="2111"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OPLZZ – oblast podpory 2.2</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Hrazeno z prostředků ESF – podle rozsahu schválených projektů</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Hrazeno ze SR v rámci APZ (MPSV)</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Návazné pilotní a realizační projekty: OPLZZ – oblast podpory 2.2</w:t>
            </w:r>
          </w:p>
          <w:p w:rsidR="00A35F04" w:rsidRPr="001F4166" w:rsidRDefault="00A35F04" w:rsidP="00C251B1">
            <w:pPr>
              <w:spacing w:after="0" w:line="240" w:lineRule="auto"/>
              <w:jc w:val="both"/>
              <w:rPr>
                <w:rFonts w:ascii="Calibri" w:hAnsi="Calibri"/>
                <w:sz w:val="18"/>
                <w:szCs w:val="18"/>
              </w:rPr>
            </w:pP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Projekt KONCEPT</w:t>
            </w:r>
          </w:p>
          <w:p w:rsidR="00A35F04" w:rsidRPr="001F4166" w:rsidRDefault="00A35F04" w:rsidP="00C251B1">
            <w:pPr>
              <w:spacing w:after="0" w:line="240" w:lineRule="auto"/>
              <w:jc w:val="both"/>
              <w:rPr>
                <w:sz w:val="18"/>
                <w:szCs w:val="18"/>
              </w:rPr>
            </w:pPr>
            <w:r w:rsidRPr="001F4166">
              <w:rPr>
                <w:rFonts w:ascii="Calibri" w:hAnsi="Calibri"/>
                <w:sz w:val="18"/>
                <w:szCs w:val="18"/>
              </w:rPr>
              <w:t>Hrazeno z prostředků ESF – podle rozsahu schválených projektů</w:t>
            </w:r>
          </w:p>
        </w:tc>
      </w:tr>
      <w:tr w:rsidR="00A35F04" w:rsidRPr="001F4166" w:rsidTr="00A35F04">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C2D69B"/>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2015</w:t>
            </w:r>
          </w:p>
        </w:tc>
        <w:tc>
          <w:tcPr>
            <w:tcW w:w="2268" w:type="dxa"/>
            <w:vMerge/>
            <w:tcBorders>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p>
        </w:tc>
        <w:tc>
          <w:tcPr>
            <w:tcW w:w="1276" w:type="dxa"/>
            <w:vMerge/>
            <w:tcBorders>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b/>
                <w:sz w:val="18"/>
                <w:szCs w:val="18"/>
              </w:rPr>
            </w:pPr>
          </w:p>
        </w:tc>
        <w:tc>
          <w:tcPr>
            <w:tcW w:w="7371" w:type="dxa"/>
            <w:vMerge/>
            <w:tcBorders>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p>
        </w:tc>
        <w:tc>
          <w:tcPr>
            <w:tcW w:w="2111" w:type="dxa"/>
            <w:vMerge/>
            <w:tcBorders>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p>
        </w:tc>
      </w:tr>
      <w:tr w:rsidR="00A35F04" w:rsidRPr="001F4166" w:rsidTr="00A35F04">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3. D. 4 a)</w:t>
            </w:r>
          </w:p>
        </w:tc>
        <w:tc>
          <w:tcPr>
            <w:tcW w:w="2268" w:type="dxa"/>
            <w:vMerge w:val="restart"/>
            <w:tcBorders>
              <w:left w:val="single" w:sz="4" w:space="0" w:color="000000"/>
              <w:right w:val="single" w:sz="2" w:space="0" w:color="auto"/>
            </w:tcBorders>
            <w:shd w:val="clear" w:color="auto" w:fill="auto"/>
          </w:tcPr>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 xml:space="preserve">vytvořit podmínky pro širší zapojení vzdělavatelů všech typů (soukromých vzdělavatelů i škol) do poskytování dalšího vzdělávání v poptávaných oblastech na základě moderních forem a metod; podporovat přitom jejich vzájemnou spolupráci a efektivní využívání hmotných i odborných kapacit; zvýšit odbornou a pedagogickou způsobilost lektorů, konzultantů, učitelů, metodických a řídících pracovníků působících ve sféře dalšího vzdělávání (vazba na opatření </w:t>
            </w:r>
            <w:smartTag w:uri="urn:schemas-microsoft-com:office:smarttags" w:element="metricconverter">
              <w:smartTagPr>
                <w:attr w:name="ProductID" w:val="3F"/>
              </w:smartTagPr>
              <w:r w:rsidRPr="001F4166">
                <w:rPr>
                  <w:rFonts w:ascii="Calibri" w:hAnsi="Calibri"/>
                  <w:sz w:val="18"/>
                  <w:szCs w:val="18"/>
                </w:rPr>
                <w:t>3F</w:t>
              </w:r>
            </w:smartTag>
            <w:r w:rsidRPr="001F4166">
              <w:rPr>
                <w:rFonts w:ascii="Calibri" w:hAnsi="Calibri"/>
                <w:sz w:val="18"/>
                <w:szCs w:val="18"/>
              </w:rPr>
              <w:t>)</w:t>
            </w:r>
          </w:p>
        </w:tc>
        <w:tc>
          <w:tcPr>
            <w:tcW w:w="1276" w:type="dxa"/>
            <w:vMerge w:val="restart"/>
            <w:tcBorders>
              <w:top w:val="single" w:sz="2" w:space="0" w:color="auto"/>
              <w:left w:val="single" w:sz="2" w:space="0" w:color="auto"/>
              <w:bottom w:val="single" w:sz="2" w:space="0" w:color="auto"/>
              <w:right w:val="single" w:sz="2" w:space="0" w:color="auto"/>
            </w:tcBorders>
            <w:shd w:val="clear" w:color="auto" w:fill="auto"/>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MŠMT</w:t>
            </w:r>
          </w:p>
          <w:p w:rsidR="00A35F04" w:rsidRPr="001F4166" w:rsidRDefault="00A35F04" w:rsidP="00C251B1">
            <w:pPr>
              <w:spacing w:after="0" w:line="240" w:lineRule="auto"/>
              <w:jc w:val="both"/>
              <w:rPr>
                <w:rFonts w:ascii="Calibri" w:hAnsi="Calibri"/>
                <w:sz w:val="18"/>
                <w:szCs w:val="18"/>
              </w:rPr>
            </w:pPr>
            <w:r w:rsidRPr="001F4166">
              <w:rPr>
                <w:rFonts w:ascii="Calibri" w:hAnsi="Calibri"/>
                <w:b/>
                <w:sz w:val="18"/>
                <w:szCs w:val="18"/>
              </w:rPr>
              <w:t>O21/212</w:t>
            </w:r>
            <w:r w:rsidRPr="001F4166">
              <w:rPr>
                <w:rFonts w:ascii="Calibri" w:hAnsi="Calibri"/>
                <w:sz w:val="18"/>
                <w:szCs w:val="18"/>
              </w:rPr>
              <w:t xml:space="preserve">, O20/201, </w:t>
            </w:r>
          </w:p>
          <w:p w:rsidR="00A35F04" w:rsidRPr="001F4166" w:rsidRDefault="00A35F04" w:rsidP="00C251B1">
            <w:pPr>
              <w:spacing w:after="0" w:line="240" w:lineRule="auto"/>
              <w:jc w:val="both"/>
              <w:rPr>
                <w:rFonts w:ascii="Calibri" w:hAnsi="Calibri"/>
                <w:b/>
                <w:sz w:val="18"/>
                <w:szCs w:val="18"/>
              </w:rPr>
            </w:pPr>
            <w:r w:rsidRPr="001F4166">
              <w:rPr>
                <w:rFonts w:ascii="Calibri" w:hAnsi="Calibri"/>
                <w:sz w:val="18"/>
                <w:szCs w:val="18"/>
              </w:rPr>
              <w:t>NÚV, NIDV;</w:t>
            </w:r>
          </w:p>
          <w:p w:rsidR="00A35F04" w:rsidRPr="001F4166" w:rsidRDefault="00A35F04" w:rsidP="00C251B1">
            <w:pPr>
              <w:spacing w:after="0" w:line="240" w:lineRule="auto"/>
              <w:jc w:val="both"/>
              <w:rPr>
                <w:rFonts w:ascii="Calibri" w:hAnsi="Calibri"/>
                <w:b/>
                <w:sz w:val="18"/>
                <w:szCs w:val="18"/>
              </w:rPr>
            </w:pPr>
            <w:r w:rsidRPr="001F4166">
              <w:rPr>
                <w:rFonts w:ascii="Calibri" w:hAnsi="Calibri"/>
                <w:sz w:val="18"/>
                <w:szCs w:val="18"/>
              </w:rPr>
              <w:t>(MPO, MMR, MZd, MV, MZe, kraje)</w:t>
            </w:r>
          </w:p>
        </w:tc>
        <w:tc>
          <w:tcPr>
            <w:tcW w:w="7371" w:type="dxa"/>
            <w:vMerge w:val="restart"/>
            <w:tcBorders>
              <w:left w:val="single" w:sz="2" w:space="0" w:color="auto"/>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V projektu UNIV 2 Kraje (2019-2013) byli připravováni PP zapojených SŠ v oblasti lektorských dovedností (KA 2 – 2009/10 až 2013/09), včetně moderních forem a metod vzdělávání dospělých. Stejně tak je rozvíjena spolupráce SŠ a zaměstnavatelů.</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Plnění částečně probíhá i v rámci výzvy GG 3.2 OP VK, konkrétně v bodě „Rozvoj sítí a partnerství subjektů působících v oblasti dalšího vzdělávání a poradenství - vzájemná spolupráce vzdělávacích institucí pro další vzdělávání; partnerství privátního sektoru a škol“.</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Projekt UNIV 3 pracuje se školami i komerčními vzdělávacími institucemi. Všechny zapojené instituce při své práci využívají standardů NSK. Při koncipování programů dalšího vzdělávání podle standardů NSK je vhodné využívat přístupy projektování založené na výsledcích; tento inovativní přístup je předpokladem inovací ve vlastní výuce.</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2 909 pedagogických pracovníků škol zapojených do projektu UNIV 2 KRAJE bylo úspěšnými účastníky kurzu lektorských dovedností; tento kurz byl modifikací uznávaného kurzu lektorských dovedností realizovaného Olomouckou univerzitou a AIVD. Lze konstatovat, že počet pedagogických pracovníků – proškolených lektorů je vyšší než počet proškolených lektorů komerčních institucí.</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Projekt UNIV 3 pracuje se školami i komerčními vzdělávacími institucemi. Všechny zapojené instituce při své práci využívají standardů NSK. Při koncipování programů dalšího vzdělávání podle standardů NSK je vhodné využívat přístupy projektování založené na výsledcích; tento inovativní přístup je předpokladem inovací ve vlastní výuce.</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2 909 pedagogických pracovníků škol zapojených do projektu UNIV 2 KRAJE bylo úspěšnými účastníky kurzu lektorských dovedností; tento kurz byl modifikací uznávaného kurzu lektorských dovedností realizovaného Olomouckou univerzitou a AIVD. Lze konstatovat, že počet pedagogických pracovníků – proškolených lektorů je vyšší než počet proškolených lektorů komerčních institucí.</w:t>
            </w:r>
          </w:p>
          <w:p w:rsidR="00A35F04" w:rsidRDefault="00A35F04" w:rsidP="00C251B1">
            <w:pPr>
              <w:spacing w:after="0" w:line="240" w:lineRule="auto"/>
              <w:jc w:val="both"/>
              <w:rPr>
                <w:rFonts w:ascii="Calibri" w:hAnsi="Calibri"/>
                <w:sz w:val="18"/>
                <w:szCs w:val="18"/>
              </w:rPr>
            </w:pPr>
            <w:r w:rsidRPr="001F4166">
              <w:rPr>
                <w:rFonts w:ascii="Calibri" w:hAnsi="Calibri"/>
                <w:sz w:val="18"/>
                <w:szCs w:val="18"/>
              </w:rPr>
              <w:t>V rámci všech projektů realizovaných NIDV jsou školeni lektoři</w:t>
            </w:r>
            <w:r w:rsidRPr="001F4166">
              <w:rPr>
                <w:rFonts w:ascii="Calibri" w:hAnsi="Calibri"/>
                <w:b/>
                <w:sz w:val="18"/>
                <w:szCs w:val="18"/>
              </w:rPr>
              <w:t xml:space="preserve"> </w:t>
            </w:r>
            <w:r w:rsidRPr="001F4166">
              <w:rPr>
                <w:rFonts w:ascii="Calibri" w:hAnsi="Calibri"/>
                <w:sz w:val="18"/>
                <w:szCs w:val="18"/>
              </w:rPr>
              <w:t>v příslušných tématikách (ŠVP, management, jazyky, ad.), čímž si zvyšují svou odbornou a pedagogickou způsobilost. NIDV nabízí řadu programů, které zvyšují nebo prohlubují lektorské dovednosti v oblasti DVPP. Nabídka je zaměřena jak na standardní dovednosti, tak i na stále více požadované aktivity jako je koučing, mentoring a pedagogická supervize.</w:t>
            </w:r>
          </w:p>
          <w:p w:rsidR="0085147E" w:rsidRPr="009A1033" w:rsidRDefault="0085147E" w:rsidP="00C251B1">
            <w:pPr>
              <w:spacing w:after="0" w:line="240" w:lineRule="auto"/>
              <w:jc w:val="both"/>
              <w:rPr>
                <w:rFonts w:ascii="Calibri" w:eastAsia="Calibri" w:hAnsi="Calibri" w:cs="Times New Roman"/>
                <w:color w:val="FF0000"/>
                <w:sz w:val="18"/>
                <w:szCs w:val="18"/>
              </w:rPr>
            </w:pPr>
            <w:r w:rsidRPr="009A1033">
              <w:rPr>
                <w:rFonts w:ascii="Calibri" w:eastAsia="Calibri" w:hAnsi="Calibri" w:cs="Times New Roman"/>
                <w:color w:val="FF0000"/>
                <w:sz w:val="18"/>
                <w:szCs w:val="18"/>
              </w:rPr>
              <w:t>NIDV: v rámci realizace projektu K2 – kvalita a konkurenceschopnost v neformálním vzdělávání byly připraveny metodiky zaměřující se na výstavbu vzdělávacího programu na pozadí klíčových kompetencí s návazností na NSK a NSP, podporující zkvalitňování vzdělávacích aktivit NNO dětí a mládeže a NNO pracujících s dětmi a mládeží se zaměřením na pracovníky s dětmi a mládeží - na podporu způsobilosti pracovníků pracujících s dětmi a mládeží, schopnosti sebeevaluace a podpory osobnostního rozvoje v souladu se Strategií 2020 a v souladu se Strategií celoživotního učení v ČR.</w:t>
            </w:r>
          </w:p>
          <w:p w:rsidR="0085147E" w:rsidRPr="006E0A22" w:rsidRDefault="0085147E" w:rsidP="00C251B1">
            <w:pPr>
              <w:spacing w:after="0" w:line="240" w:lineRule="auto"/>
              <w:jc w:val="both"/>
              <w:rPr>
                <w:rFonts w:ascii="Calibri" w:eastAsia="Calibri" w:hAnsi="Calibri" w:cs="Times New Roman"/>
                <w:sz w:val="18"/>
                <w:szCs w:val="18"/>
              </w:rPr>
            </w:pPr>
            <w:r w:rsidRPr="009A1033">
              <w:rPr>
                <w:rFonts w:ascii="Calibri" w:eastAsia="Calibri" w:hAnsi="Calibri" w:cs="Times New Roman"/>
                <w:color w:val="FF0000"/>
                <w:sz w:val="18"/>
                <w:szCs w:val="18"/>
              </w:rPr>
              <w:t>Dále NIDV připravilo k podání žádost na r. 2015 o autorizaci NIDV jako autorizované osoby pro profesní kvalifikaci Lektor dalšího vzdělávání. Prostřednictvím svého zástupce je zastoupen v Expertním týmu (ET) NSK pro volnočasové aktivity v oblasti práce s dětmi a mládeží.</w:t>
            </w:r>
            <w:r w:rsidRPr="00950D70">
              <w:rPr>
                <w:rFonts w:ascii="Calibri" w:eastAsia="Calibri" w:hAnsi="Calibri" w:cs="Times New Roman"/>
                <w:sz w:val="18"/>
                <w:szCs w:val="18"/>
                <w:highlight w:val="cyan"/>
              </w:rPr>
              <w:t xml:space="preserve"> </w:t>
            </w:r>
          </w:p>
          <w:p w:rsidR="00A35F04" w:rsidRPr="00C31418" w:rsidRDefault="00A35F04" w:rsidP="00C251B1">
            <w:pPr>
              <w:spacing w:after="0" w:line="240" w:lineRule="auto"/>
              <w:jc w:val="both"/>
              <w:rPr>
                <w:rFonts w:ascii="Calibri" w:eastAsia="Times New Roman" w:hAnsi="Calibri"/>
                <w:bCs/>
                <w:color w:val="000000"/>
                <w:sz w:val="18"/>
                <w:szCs w:val="18"/>
              </w:rPr>
            </w:pPr>
            <w:r w:rsidRPr="00C31418">
              <w:rPr>
                <w:rFonts w:ascii="Calibri" w:hAnsi="Calibri"/>
                <w:sz w:val="18"/>
                <w:szCs w:val="18"/>
              </w:rPr>
              <w:t xml:space="preserve">V roce 2013 byl </w:t>
            </w:r>
            <w:r w:rsidRPr="00C31418">
              <w:rPr>
                <w:rFonts w:ascii="Calibri" w:hAnsi="Calibri"/>
                <w:b/>
                <w:sz w:val="18"/>
                <w:szCs w:val="18"/>
              </w:rPr>
              <w:t>ministerstvem zdravotnictví</w:t>
            </w:r>
            <w:r w:rsidRPr="00C31418">
              <w:rPr>
                <w:rFonts w:ascii="Calibri" w:hAnsi="Calibri"/>
                <w:sz w:val="18"/>
                <w:szCs w:val="18"/>
              </w:rPr>
              <w:t xml:space="preserve"> , sekcí ochrany a podpory veřejného zdraví, realizován </w:t>
            </w:r>
            <w:r w:rsidRPr="00C31418">
              <w:rPr>
                <w:rFonts w:ascii="Calibri" w:eastAsia="Times New Roman" w:hAnsi="Calibri" w:cs="Arial"/>
                <w:color w:val="000000"/>
                <w:sz w:val="18"/>
                <w:szCs w:val="18"/>
              </w:rPr>
              <w:t xml:space="preserve">Projekt s názvem „Nastavení efektivního systému vzdělávání zaměstnanců KHS </w:t>
            </w:r>
            <w:r w:rsidRPr="00C31418">
              <w:rPr>
                <w:rFonts w:ascii="Calibri" w:eastAsia="Times New Roman" w:hAnsi="Calibri"/>
                <w:bCs/>
                <w:color w:val="000000"/>
                <w:sz w:val="18"/>
                <w:szCs w:val="18"/>
              </w:rPr>
              <w:t xml:space="preserve">", reg. č. CZ.1.04/4.1.00/48.00039. Obsahem projektu bylo nastavení efektivního systému vzdělávání zaměstnanců krajských hygienických stanic – prvoinstančních orgánů ochrany veřejného zdraví přímo podřízených Ministerstvu zdravotnictví ČR. Cílem projektu bylo od počátku nastavení jednotného systému vzdělávání odborných pracovníků v rámci celé hygienické služby, nastavení systému řízení rozvoje lidských zdrojů s důrazem na jejich udržitelný rozvoj a jeho následná aplikace na všech 14 krajských hygienických stanic (tj. vč. Hygienické stanice hl. m. Prahy, dále jen „KHS“). Strategie rozvoje zaměstnanců KHS bude dlouhodobým koncepčním materiálem a je nastavena právě na potřebu udržitelnosti celého systému. Cílovou skupinou byli vedoucí pracovníci KHS, ostatní odborní stávající zaměstnanci KHS a nově příchozí odborní zaměstnanci KHS. Projekt byl zaměřen na tyto klíčové aktivity: </w:t>
            </w:r>
          </w:p>
          <w:p w:rsidR="00A35F04" w:rsidRPr="00C31418" w:rsidRDefault="00A35F04" w:rsidP="00C251B1">
            <w:pPr>
              <w:spacing w:after="0" w:line="240" w:lineRule="auto"/>
              <w:jc w:val="both"/>
              <w:rPr>
                <w:rFonts w:ascii="Calibri" w:eastAsia="Times New Roman" w:hAnsi="Calibri"/>
                <w:bCs/>
                <w:color w:val="000000"/>
                <w:sz w:val="18"/>
                <w:szCs w:val="18"/>
              </w:rPr>
            </w:pPr>
            <w:r w:rsidRPr="00C31418">
              <w:rPr>
                <w:rFonts w:ascii="Calibri" w:eastAsia="Times New Roman" w:hAnsi="Calibri"/>
                <w:bCs/>
                <w:color w:val="000000"/>
                <w:sz w:val="18"/>
                <w:szCs w:val="18"/>
              </w:rPr>
              <w:t xml:space="preserve">„Zpracování Strategie rozvoje lidských zdrojů“. </w:t>
            </w:r>
          </w:p>
          <w:p w:rsidR="00A35F04" w:rsidRPr="00C31418" w:rsidRDefault="00A35F04" w:rsidP="00C251B1">
            <w:pPr>
              <w:spacing w:after="0" w:line="240" w:lineRule="auto"/>
              <w:jc w:val="both"/>
              <w:rPr>
                <w:rFonts w:ascii="Calibri" w:eastAsia="Times New Roman" w:hAnsi="Calibri"/>
                <w:bCs/>
                <w:color w:val="000000"/>
                <w:sz w:val="18"/>
                <w:szCs w:val="18"/>
              </w:rPr>
            </w:pPr>
            <w:r w:rsidRPr="00C31418">
              <w:rPr>
                <w:rFonts w:ascii="Calibri" w:eastAsia="Times New Roman" w:hAnsi="Calibri"/>
                <w:bCs/>
                <w:color w:val="000000"/>
                <w:sz w:val="18"/>
                <w:szCs w:val="18"/>
              </w:rPr>
              <w:t>„Odborné vzdělávání zaměstnanců KHS“ (Oblast ekonomiky a financí, Oblast legislativní, Další odborné vzdělávání pracovníků KHS). Celkem bylo proškoleno v rámci aktivity 2075 účastníků.</w:t>
            </w:r>
          </w:p>
          <w:p w:rsidR="00A35F04" w:rsidRPr="00C31418" w:rsidRDefault="00A35F04" w:rsidP="00C251B1">
            <w:pPr>
              <w:spacing w:after="0" w:line="240" w:lineRule="auto"/>
              <w:jc w:val="both"/>
              <w:rPr>
                <w:rFonts w:ascii="Calibri" w:eastAsia="Times New Roman" w:hAnsi="Calibri"/>
                <w:bCs/>
                <w:color w:val="000000"/>
                <w:sz w:val="18"/>
                <w:szCs w:val="18"/>
              </w:rPr>
            </w:pPr>
            <w:r w:rsidRPr="00C31418">
              <w:rPr>
                <w:rFonts w:ascii="Calibri" w:eastAsia="Times New Roman" w:hAnsi="Calibri"/>
                <w:bCs/>
                <w:color w:val="000000"/>
                <w:sz w:val="18"/>
                <w:szCs w:val="18"/>
              </w:rPr>
              <w:t>„Všeobecné vzdělávání a vzdělávání vedoucích zaměstnanců KHS“ 1.</w:t>
            </w:r>
            <w:r w:rsidRPr="00C31418">
              <w:rPr>
                <w:rFonts w:ascii="Calibri" w:eastAsia="Times New Roman" w:hAnsi="Calibri"/>
                <w:bCs/>
                <w:color w:val="000000"/>
                <w:sz w:val="18"/>
                <w:szCs w:val="18"/>
              </w:rPr>
              <w:tab/>
              <w:t>pro všechny zaměstnance KHS (soft techniky) – proškolení celkového počtu 1000 zaměstnanců, 2. pro liniový a střední management KHS – týkalo se celkem 115 zaměstnanců, 3. pro vrcholný management KHS (vzdělávání v oblasti procesního řízení a strategického plánování) – týkalo se celkem 115 zaměstnanců.</w:t>
            </w:r>
          </w:p>
          <w:p w:rsidR="00A35F04" w:rsidRDefault="00A35F04" w:rsidP="00C251B1">
            <w:pPr>
              <w:spacing w:after="0" w:line="240" w:lineRule="auto"/>
              <w:jc w:val="both"/>
              <w:rPr>
                <w:rFonts w:ascii="Calibri" w:hAnsi="Calibri"/>
                <w:sz w:val="18"/>
                <w:szCs w:val="18"/>
              </w:rPr>
            </w:pPr>
            <w:r w:rsidRPr="00C31418">
              <w:rPr>
                <w:rFonts w:ascii="Calibri" w:hAnsi="Calibri"/>
                <w:sz w:val="18"/>
                <w:szCs w:val="18"/>
              </w:rPr>
              <w:t>„Modul e-learning“. Součástí projektu měla být kromě prezenčních kurzů i příprava pilotní části e-learningového portálu s prvními e-learningovými kurzy. V rámci projektu byly vytvořeny podklady k 9 e-learningovým kurzům, z nichž část byla převedena do podoby funkčních e-learningových kurzů (ve formátu HTML), část byla zpřístupněna pouze ve formě skript ve formátu PDF. Vytvoření a dlouhodobý pronájem funkční e-learningové platformy byl součástí veřejné zakázky „Zajištění realizace vzdělávání zaměstnanců KHS“ a následné smlouvy se společností Tempo training &amp; consulting, a.s., která ve výběrovém řízení zvítězila. Jelikož však byla smlouva z důvodu neplnění závazků ze strany jmenované společnosti ke dni 1. 3. 2013 vypovězena, nebylo již možno tuto část projektu realizovat v plném rozsahu. Ministerstvo zdravotnictví tak e-learningový portál k provozu těchto vzdělávacích aktivit nezískalo. Přesto se našlo náhradní řešení, které umožnilo alespoň dočasný provoz těchto e-learningových kurzů (www.khshk.cz/e-learning) a mj. posloužilo k náhradní realizaci jedné z aktivit projektu. Kurz „Správní procesy a kontrola“ absolvovalo celkem 1376 zaměstnanci KHS se složením závěrečného testu. Do budoucna se počítá s umístěním všech zpracovaných e-learningových kurzů na nově budovaný portál vznikající v rámci projektu eReg, tak aby byly v plně funkční podobě využitelné pro prohlubování kvalifikace všech dotčených zaměstnanců KHS. PDF skripta byla publikována na intranetu hygienické služby (www.hyg.cz/intranet) v záložce „e-learning“), kde jsou dostupná všem zaměstnancům KHS a jistě budou sloužit i dalšímu vzdělávání budoucích zaměstnanců. Lze konstatovat, že i přes nastalé překážky bylo cílů této aktivity dosaženo. Pilotní kurzy byly vytvořeny a došlo k proškolení dotčených zaměstnanců s vybranými kruhy problematik, jež jsou obsahem zpracovaných studijních materiálů.</w:t>
            </w:r>
          </w:p>
          <w:p w:rsidR="00095437" w:rsidRPr="00846757" w:rsidRDefault="00095437" w:rsidP="00C251B1">
            <w:pPr>
              <w:spacing w:after="0" w:line="240" w:lineRule="auto"/>
              <w:jc w:val="both"/>
              <w:rPr>
                <w:rFonts w:ascii="Calibri" w:hAnsi="Calibri"/>
                <w:sz w:val="18"/>
                <w:szCs w:val="18"/>
              </w:rPr>
            </w:pPr>
            <w:r w:rsidRPr="00846757">
              <w:rPr>
                <w:rFonts w:ascii="Calibri" w:hAnsi="Calibri"/>
                <w:sz w:val="18"/>
                <w:szCs w:val="18"/>
              </w:rPr>
              <w:t xml:space="preserve">V rámci Programu celoživotního učení (DZS) si mohli vzdělavatelé dospělých prostřednictvím  podprogramu Grundtvig zvýšit odbornou a pedagogickou způsobilost účastí na vzdělávacích kurzech či na asistentských pobytech v zahraničí. V rámci Výzvy 2013 se zúčastnilo vzdělávacího kurzu v zahraničí 48 vzdělavatelů dospělých. Grantová podpora na vzdělávací kurzy činila 71 546 EUR. Asistentského pobytu se zúčastnili v rámci téže Výzvy 4 vzdělavatelé dospělých, celková grantová podpora činila 28 843 EUR. </w:t>
            </w:r>
          </w:p>
          <w:p w:rsidR="00095437" w:rsidRDefault="00095437" w:rsidP="00C251B1">
            <w:pPr>
              <w:spacing w:after="0" w:line="240" w:lineRule="auto"/>
              <w:jc w:val="both"/>
              <w:rPr>
                <w:rFonts w:ascii="Calibri" w:hAnsi="Calibri"/>
                <w:sz w:val="18"/>
                <w:szCs w:val="18"/>
              </w:rPr>
            </w:pPr>
            <w:r w:rsidRPr="00846757">
              <w:rPr>
                <w:rFonts w:ascii="Calibri" w:hAnsi="Calibri"/>
                <w:sz w:val="18"/>
                <w:szCs w:val="18"/>
              </w:rPr>
              <w:t>V roce 2014 pokračuje Grundtvig  pod programem Erasmus+ (2014–2020) a bude nadále podporovat vzdělavatele dospělých ve zvyšování kvalifikace a kompetencí v zahraničí.</w:t>
            </w:r>
          </w:p>
          <w:p w:rsidR="00101518" w:rsidRPr="009A1033" w:rsidRDefault="00101518" w:rsidP="00C251B1">
            <w:pPr>
              <w:spacing w:after="0" w:line="240" w:lineRule="auto"/>
              <w:jc w:val="both"/>
              <w:rPr>
                <w:rFonts w:ascii="Calibri" w:eastAsia="Calibri" w:hAnsi="Calibri" w:cs="Times New Roman"/>
                <w:color w:val="FF0000"/>
                <w:sz w:val="18"/>
                <w:szCs w:val="18"/>
              </w:rPr>
            </w:pPr>
            <w:r w:rsidRPr="009A1033">
              <w:rPr>
                <w:rFonts w:ascii="Calibri" w:eastAsia="Calibri" w:hAnsi="Calibri" w:cs="Times New Roman"/>
                <w:color w:val="FF0000"/>
                <w:sz w:val="18"/>
                <w:szCs w:val="18"/>
              </w:rPr>
              <w:t>V rámci Výzvy 2014 bylo schváleno 8 projektových žádostí v Klíčové akci KA1 (Mobilitní projekty) a 5 projektových žádostí v Klíčové akci KA2 (Strategická partnerství). Celkový objem přidělených grantových prostředků činil 1 230 692 EUR (na KA1- 151 913 EUR, na KA2 - 1 078 779 EUR).</w:t>
            </w:r>
          </w:p>
          <w:p w:rsidR="00101518" w:rsidRPr="009A1033" w:rsidRDefault="00101518" w:rsidP="00C251B1">
            <w:pPr>
              <w:spacing w:after="0" w:line="240" w:lineRule="auto"/>
              <w:jc w:val="both"/>
              <w:rPr>
                <w:rFonts w:ascii="Calibri" w:eastAsia="Calibri" w:hAnsi="Calibri" w:cs="Times New Roman"/>
                <w:color w:val="FF0000"/>
                <w:sz w:val="18"/>
                <w:szCs w:val="18"/>
              </w:rPr>
            </w:pPr>
            <w:r w:rsidRPr="009A1033">
              <w:rPr>
                <w:rFonts w:ascii="Calibri" w:eastAsia="Calibri" w:hAnsi="Calibri" w:cs="Times New Roman"/>
                <w:b/>
                <w:color w:val="FF0000"/>
                <w:sz w:val="18"/>
                <w:szCs w:val="18"/>
              </w:rPr>
              <w:t>Dům zahraniční spolupráce</w:t>
            </w:r>
            <w:r w:rsidRPr="009A1033">
              <w:rPr>
                <w:rFonts w:ascii="Calibri" w:eastAsia="Calibri" w:hAnsi="Calibri" w:cs="Times New Roman"/>
                <w:color w:val="FF0000"/>
                <w:sz w:val="18"/>
                <w:szCs w:val="18"/>
              </w:rPr>
              <w:t xml:space="preserve"> byl pověřen administrací a realizací projektu EPALE, bylo vytvořeno národní podpůrné středisko EPALE (NSS). Projekt má za cíl provoz a podporu elektronické platformy pro vzdělávání dospělých v Evropě EPALE (ePlatform for Adult Learning in Europe). Aktivity projektu začaly koncem roku 2014 a jsou začleněny do činnosti odboru vzdělávání dospělých v rámci programu Erasmus+. Cílem internetové platformy EPALE je propojit odborníky z oblasti vzdělávání dospělých v rámci celé Evropy a zlepšit tak standardy vzdělávání v tomto sektoru. Cílovou skupinou jsou především odborníci zaměření na poskytování a financování vzdělávání, organizace vzdělávající dospělé a jejich zaměstnanci, národní asociace vzdělávání dospělých, univerzity, výzkumníci, žurnalisté a politici na všech úrovních zabývající se vzděláváním dospělých. Platforma poskytuje centrální zdroj informací, který obsahuje kalendář akcí konajících se v rámci celé Evropy, sekci pro hledání partnerských organizací, blogy, články, důležité dokumenty a legislativní rámce a prostor pro sdílení dobré praxe. V rámci projektu bude vytvořena síť expertů, kteří budou zajišťovat příspěvky a pomoc při plnění obsahové části projektu. Celkový rozpočet projektu je 121 265 EUR. </w:t>
            </w:r>
          </w:p>
          <w:p w:rsidR="00095437" w:rsidRPr="001F4166" w:rsidRDefault="00095437" w:rsidP="00C251B1">
            <w:pPr>
              <w:spacing w:after="0" w:line="240" w:lineRule="auto"/>
              <w:jc w:val="both"/>
              <w:rPr>
                <w:rFonts w:ascii="Calibri" w:hAnsi="Calibri"/>
                <w:sz w:val="18"/>
                <w:szCs w:val="18"/>
              </w:rPr>
            </w:pPr>
            <w:r w:rsidRPr="009A1033">
              <w:rPr>
                <w:rFonts w:ascii="Calibri" w:hAnsi="Calibri"/>
                <w:b/>
                <w:color w:val="FF0000"/>
                <w:sz w:val="18"/>
                <w:szCs w:val="18"/>
              </w:rPr>
              <w:t xml:space="preserve">MZe </w:t>
            </w:r>
            <w:r w:rsidRPr="009A1033">
              <w:rPr>
                <w:rFonts w:ascii="Calibri" w:hAnsi="Calibri"/>
                <w:color w:val="FF0000"/>
                <w:sz w:val="18"/>
                <w:szCs w:val="18"/>
              </w:rPr>
              <w:t>vzdělává pedagogické pracovníky a další lektory pověřených organizací pro pořádání kurzů odborné způsobilosti pro zacházení s přípravky na ochranu rostlin, připravuje e-lerningové  vzdělávací materiály pro výuku na středních odborných školách zemědělského zaměření. (Hrazeno z finančních prostředků Mze.)</w:t>
            </w:r>
          </w:p>
        </w:tc>
        <w:tc>
          <w:tcPr>
            <w:tcW w:w="2111" w:type="dxa"/>
            <w:vMerge w:val="restart"/>
            <w:tcBorders>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Projekt UNIV 2</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Hrazeno z prostředků ESF – podle rozsahu schválených projektů</w:t>
            </w:r>
          </w:p>
        </w:tc>
      </w:tr>
      <w:tr w:rsidR="00A35F04" w:rsidRPr="001F4166" w:rsidTr="00A35F04">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C2D69B"/>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2015</w:t>
            </w:r>
          </w:p>
        </w:tc>
        <w:tc>
          <w:tcPr>
            <w:tcW w:w="2268" w:type="dxa"/>
            <w:vMerge/>
            <w:tcBorders>
              <w:left w:val="single" w:sz="4" w:space="0" w:color="000000"/>
              <w:bottom w:val="single" w:sz="4" w:space="0" w:color="000000"/>
              <w:right w:val="single" w:sz="2" w:space="0" w:color="auto"/>
            </w:tcBorders>
            <w:shd w:val="clear" w:color="auto" w:fill="auto"/>
          </w:tcPr>
          <w:p w:rsidR="00A35F04" w:rsidRPr="001F4166" w:rsidRDefault="00A35F04" w:rsidP="00C251B1">
            <w:pPr>
              <w:spacing w:after="0" w:line="240" w:lineRule="auto"/>
              <w:jc w:val="both"/>
              <w:rPr>
                <w:rFonts w:ascii="Calibri" w:hAnsi="Calibri"/>
                <w:sz w:val="18"/>
                <w:szCs w:val="18"/>
              </w:rPr>
            </w:pPr>
          </w:p>
        </w:tc>
        <w:tc>
          <w:tcPr>
            <w:tcW w:w="1276" w:type="dxa"/>
            <w:vMerge/>
            <w:tcBorders>
              <w:top w:val="single" w:sz="2" w:space="0" w:color="auto"/>
              <w:left w:val="single" w:sz="2" w:space="0" w:color="auto"/>
              <w:bottom w:val="single" w:sz="2" w:space="0" w:color="auto"/>
              <w:right w:val="single" w:sz="2" w:space="0" w:color="auto"/>
            </w:tcBorders>
            <w:shd w:val="clear" w:color="auto" w:fill="auto"/>
          </w:tcPr>
          <w:p w:rsidR="00A35F04" w:rsidRPr="001F4166" w:rsidRDefault="00A35F04" w:rsidP="00C251B1">
            <w:pPr>
              <w:spacing w:after="0" w:line="240" w:lineRule="auto"/>
              <w:jc w:val="both"/>
              <w:rPr>
                <w:rFonts w:ascii="Calibri" w:hAnsi="Calibri"/>
                <w:b/>
                <w:sz w:val="18"/>
                <w:szCs w:val="18"/>
              </w:rPr>
            </w:pPr>
          </w:p>
        </w:tc>
        <w:tc>
          <w:tcPr>
            <w:tcW w:w="7371" w:type="dxa"/>
            <w:vMerge/>
            <w:tcBorders>
              <w:left w:val="single" w:sz="2" w:space="0" w:color="auto"/>
              <w:bottom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p>
        </w:tc>
      </w:tr>
      <w:tr w:rsidR="00A35F04" w:rsidRPr="001F4166" w:rsidTr="00A35F04">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A35F04" w:rsidRPr="003350A7" w:rsidRDefault="00A35F04" w:rsidP="00C251B1">
            <w:pPr>
              <w:spacing w:after="0" w:line="240" w:lineRule="auto"/>
              <w:jc w:val="both"/>
              <w:rPr>
                <w:rFonts w:ascii="Calibri" w:hAnsi="Calibri"/>
                <w:b/>
                <w:sz w:val="18"/>
                <w:szCs w:val="18"/>
              </w:rPr>
            </w:pPr>
            <w:r w:rsidRPr="003350A7">
              <w:rPr>
                <w:rFonts w:ascii="Calibri" w:hAnsi="Calibri"/>
                <w:b/>
                <w:sz w:val="18"/>
                <w:szCs w:val="18"/>
              </w:rPr>
              <w:t>3. D. 5 a)</w:t>
            </w:r>
          </w:p>
        </w:tc>
        <w:tc>
          <w:tcPr>
            <w:tcW w:w="2268" w:type="dxa"/>
            <w:vMerge w:val="restart"/>
            <w:tcBorders>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navrhnout systémové řešení, které by umožnilo úhradu dodatečných nákladů spojených s doprovodnými službami vzdělavatelům, kteří poskytují služby i pro znevýhodněné skupiny, poskytovat dotace na zajištění podpůrných služeb pro znevýhodněné skupiny, a to např. z prostředků úřadů práce, z rozpočtů místních a regionálních samospráv apod.</w:t>
            </w:r>
          </w:p>
        </w:tc>
        <w:tc>
          <w:tcPr>
            <w:tcW w:w="1276" w:type="dxa"/>
            <w:vMerge w:val="restart"/>
            <w:tcBorders>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MPSV</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MŠMT</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O21/212;</w:t>
            </w:r>
          </w:p>
          <w:p w:rsidR="00A35F04" w:rsidRPr="001F4166" w:rsidRDefault="00A35F04" w:rsidP="00C251B1">
            <w:pPr>
              <w:spacing w:after="0" w:line="240" w:lineRule="auto"/>
              <w:jc w:val="both"/>
              <w:rPr>
                <w:rFonts w:ascii="Calibri" w:hAnsi="Calibri"/>
                <w:b/>
                <w:sz w:val="18"/>
                <w:szCs w:val="18"/>
              </w:rPr>
            </w:pPr>
            <w:r w:rsidRPr="001F4166">
              <w:rPr>
                <w:rFonts w:ascii="Calibri" w:hAnsi="Calibri"/>
                <w:sz w:val="18"/>
                <w:szCs w:val="18"/>
              </w:rPr>
              <w:t>kraje)</w:t>
            </w:r>
          </w:p>
        </w:tc>
        <w:tc>
          <w:tcPr>
            <w:tcW w:w="7371" w:type="dxa"/>
            <w:vMerge w:val="restart"/>
            <w:tcBorders>
              <w:left w:val="single" w:sz="4" w:space="0" w:color="000000"/>
              <w:right w:val="single" w:sz="4" w:space="0" w:color="000000"/>
            </w:tcBorders>
            <w:shd w:val="clear" w:color="auto" w:fill="auto"/>
          </w:tcPr>
          <w:p w:rsidR="00CA344C" w:rsidRPr="00CA344C" w:rsidRDefault="00CA344C" w:rsidP="00C251B1">
            <w:pPr>
              <w:spacing w:after="0" w:line="240" w:lineRule="auto"/>
              <w:jc w:val="both"/>
              <w:rPr>
                <w:rFonts w:ascii="Calibri" w:eastAsia="Calibri" w:hAnsi="Calibri" w:cs="Times New Roman"/>
                <w:sz w:val="18"/>
                <w:szCs w:val="18"/>
              </w:rPr>
            </w:pPr>
            <w:r w:rsidRPr="00CA344C">
              <w:rPr>
                <w:rFonts w:ascii="Calibri" w:eastAsia="Calibri" w:hAnsi="Calibri" w:cs="Times New Roman"/>
                <w:sz w:val="18"/>
                <w:szCs w:val="18"/>
              </w:rPr>
              <w:t>V rámci připravovaného Operačního programu Zaměstnanost je podpora dalšího vzdělávání obsažena v investičních prioritách 1.3 a 1.4, přímá podpora vzdělavatelů však specificky vymezena není – nicméně poradenské a vzdělávací instituce jsou možnými příjemci podpory z uvedených priorit.</w:t>
            </w:r>
          </w:p>
          <w:p w:rsidR="00CA344C" w:rsidRPr="00CA344C" w:rsidRDefault="00CA344C" w:rsidP="00C251B1">
            <w:pPr>
              <w:spacing w:after="0" w:line="240" w:lineRule="auto"/>
              <w:jc w:val="both"/>
              <w:rPr>
                <w:rFonts w:ascii="Calibri" w:eastAsia="Calibri" w:hAnsi="Calibri" w:cs="Times New Roman"/>
                <w:sz w:val="18"/>
                <w:szCs w:val="18"/>
              </w:rPr>
            </w:pPr>
          </w:p>
          <w:p w:rsidR="00CA344C" w:rsidRPr="00CA344C" w:rsidRDefault="00CA344C" w:rsidP="00C251B1">
            <w:pPr>
              <w:spacing w:after="0" w:line="240" w:lineRule="auto"/>
              <w:jc w:val="both"/>
              <w:rPr>
                <w:rFonts w:ascii="Calibri" w:eastAsia="Calibri" w:hAnsi="Calibri" w:cs="Times New Roman"/>
                <w:sz w:val="18"/>
                <w:szCs w:val="18"/>
              </w:rPr>
            </w:pPr>
            <w:r w:rsidRPr="00CA344C">
              <w:rPr>
                <w:rFonts w:ascii="Calibri" w:eastAsia="Calibri" w:hAnsi="Calibri" w:cs="Times New Roman"/>
                <w:sz w:val="18"/>
                <w:szCs w:val="18"/>
              </w:rPr>
              <w:t>Z pohledu služeb zaměstnanosti, resp. Úřadu práce ČR je možné již v současné době hradit doprovodné aktivity související s účastí uchazečů o zaměstnání na rekvalifikačních kurzech a to jak přímo uchazečům, tak jako uznatelné náklady příslušných projektů (např. zajištění péče o dítě po dobu rekvalifikačního kurzu/poradenské aktivity)</w:t>
            </w:r>
          </w:p>
          <w:p w:rsidR="00A35F04" w:rsidRPr="001F4166" w:rsidRDefault="00A35F04" w:rsidP="00C251B1">
            <w:pPr>
              <w:spacing w:after="0" w:line="240" w:lineRule="auto"/>
              <w:jc w:val="both"/>
              <w:rPr>
                <w:rFonts w:ascii="Calibri" w:hAnsi="Calibri"/>
                <w:sz w:val="18"/>
                <w:szCs w:val="18"/>
              </w:rPr>
            </w:pPr>
          </w:p>
        </w:tc>
        <w:tc>
          <w:tcPr>
            <w:tcW w:w="2111" w:type="dxa"/>
            <w:vMerge w:val="restart"/>
            <w:tcBorders>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OPLZZ – Oblast podpory 2.1 „Posílení aktivní politiky trhu práce“ (grantové projekty)</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Hrazeno z prostředků ESF – podle rozsahu schválených projektů</w:t>
            </w:r>
          </w:p>
        </w:tc>
      </w:tr>
      <w:tr w:rsidR="00A35F04" w:rsidRPr="001F4166" w:rsidTr="00A35F04">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C2D69B"/>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2015</w:t>
            </w:r>
          </w:p>
        </w:tc>
        <w:tc>
          <w:tcPr>
            <w:tcW w:w="2268" w:type="dxa"/>
            <w:vMerge/>
            <w:tcBorders>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p>
        </w:tc>
        <w:tc>
          <w:tcPr>
            <w:tcW w:w="1276" w:type="dxa"/>
            <w:vMerge/>
            <w:tcBorders>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b/>
                <w:sz w:val="18"/>
                <w:szCs w:val="18"/>
              </w:rPr>
            </w:pPr>
          </w:p>
        </w:tc>
        <w:tc>
          <w:tcPr>
            <w:tcW w:w="7371" w:type="dxa"/>
            <w:vMerge/>
            <w:tcBorders>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p>
        </w:tc>
        <w:tc>
          <w:tcPr>
            <w:tcW w:w="2111" w:type="dxa"/>
            <w:vMerge/>
            <w:tcBorders>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p>
        </w:tc>
      </w:tr>
      <w:tr w:rsidR="00A35F04" w:rsidRPr="001F4166" w:rsidTr="00A35F04">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3. D. 5 b)</w:t>
            </w:r>
          </w:p>
        </w:tc>
        <w:tc>
          <w:tcPr>
            <w:tcW w:w="2268" w:type="dxa"/>
            <w:vMerge w:val="restart"/>
            <w:tcBorders>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podporovat realizaci vzdělávacích programů s využitím moderních technologií – distanční vzdělávání, e-learningové kurzy, M-learningové kurzy (učení se s přenosným multimediálním přehrávačem), které snižují nedostupnost „klasického“ prezenčního vzdělávání</w:t>
            </w:r>
          </w:p>
        </w:tc>
        <w:tc>
          <w:tcPr>
            <w:tcW w:w="1276" w:type="dxa"/>
            <w:vMerge w:val="restart"/>
            <w:tcBorders>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MŠMT</w:t>
            </w:r>
          </w:p>
          <w:p w:rsidR="00A35F04" w:rsidRPr="001F4166" w:rsidRDefault="00A35F04" w:rsidP="00C251B1">
            <w:pPr>
              <w:spacing w:after="0" w:line="240" w:lineRule="auto"/>
              <w:jc w:val="both"/>
              <w:rPr>
                <w:rFonts w:ascii="Calibri" w:hAnsi="Calibri"/>
                <w:sz w:val="18"/>
                <w:szCs w:val="18"/>
              </w:rPr>
            </w:pPr>
            <w:r w:rsidRPr="001F4166">
              <w:rPr>
                <w:rFonts w:ascii="Calibri" w:hAnsi="Calibri"/>
                <w:b/>
                <w:sz w:val="18"/>
                <w:szCs w:val="18"/>
              </w:rPr>
              <w:t>O21/212</w:t>
            </w:r>
            <w:r w:rsidRPr="001F4166">
              <w:rPr>
                <w:rFonts w:ascii="Calibri" w:hAnsi="Calibri"/>
                <w:sz w:val="18"/>
                <w:szCs w:val="18"/>
              </w:rPr>
              <w:t xml:space="preserve">, </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NIDV,</w:t>
            </w:r>
          </w:p>
          <w:p w:rsidR="00A35F04" w:rsidRPr="001F4166" w:rsidRDefault="00A35F04" w:rsidP="00C251B1">
            <w:pPr>
              <w:spacing w:after="0" w:line="240" w:lineRule="auto"/>
              <w:jc w:val="both"/>
              <w:rPr>
                <w:rFonts w:ascii="Calibri" w:hAnsi="Calibri"/>
                <w:b/>
                <w:sz w:val="18"/>
                <w:szCs w:val="18"/>
              </w:rPr>
            </w:pPr>
            <w:r w:rsidRPr="001F4166">
              <w:rPr>
                <w:rFonts w:ascii="Calibri" w:hAnsi="Calibri"/>
                <w:sz w:val="18"/>
                <w:szCs w:val="18"/>
              </w:rPr>
              <w:t>NÚV;</w:t>
            </w:r>
          </w:p>
        </w:tc>
        <w:tc>
          <w:tcPr>
            <w:tcW w:w="7371" w:type="dxa"/>
            <w:vMerge w:val="restart"/>
            <w:tcBorders>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Řešeno ve výzvě krajům k předkládání globálních grantů z OP VK, oblast podpory podpora vzniku  </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e-learningových kurzů, zavádění interaktivních pomůcek do vzdělávání.</w:t>
            </w:r>
          </w:p>
          <w:p w:rsidR="00A35F04" w:rsidRPr="001F4166" w:rsidRDefault="00A35F04" w:rsidP="00C251B1">
            <w:pPr>
              <w:pStyle w:val="StylNormlndkovnjednoduch"/>
              <w:spacing w:before="0"/>
              <w:rPr>
                <w:rFonts w:ascii="Calibri" w:hAnsi="Calibri"/>
                <w:sz w:val="18"/>
                <w:szCs w:val="18"/>
              </w:rPr>
            </w:pPr>
            <w:r w:rsidRPr="001F4166">
              <w:rPr>
                <w:rFonts w:ascii="Calibri" w:hAnsi="Calibri"/>
                <w:sz w:val="18"/>
                <w:szCs w:val="18"/>
              </w:rPr>
              <w:t>V rámci projektu UNIV 3 jsou pro pracovníky škol i komerčních vzdělávacích institucí organizovány semináře k tvorbě studijních materiálů. Výuka dospělých více než výuka v počátečním vzdělávání předpokládá přípravu studijních materiálů. Především školy často studijní materiály vytvářejí, jejich úroveň však bývá velmi rozkolísaná z hlediska struktury, distanční aparát často chybí, práce s citacemi neodpovídá normě apod.  Při práci s dospělými není možné vždy využívat e-learning, protože není pro všechny dospělé vzdělávající se běžně dostupný.</w:t>
            </w:r>
          </w:p>
          <w:p w:rsidR="00CA344C" w:rsidRDefault="00CA344C" w:rsidP="00C251B1">
            <w:pPr>
              <w:tabs>
                <w:tab w:val="left" w:pos="233"/>
              </w:tabs>
              <w:spacing w:after="0" w:line="240" w:lineRule="auto"/>
              <w:jc w:val="both"/>
              <w:rPr>
                <w:rFonts w:ascii="Calibri" w:hAnsi="Calibri"/>
                <w:sz w:val="18"/>
                <w:szCs w:val="18"/>
              </w:rPr>
            </w:pPr>
          </w:p>
          <w:p w:rsidR="00CA344C" w:rsidRPr="00CA344C" w:rsidRDefault="00CA344C" w:rsidP="00C251B1">
            <w:pPr>
              <w:tabs>
                <w:tab w:val="left" w:pos="233"/>
              </w:tabs>
              <w:spacing w:after="0" w:line="240" w:lineRule="auto"/>
              <w:jc w:val="both"/>
              <w:rPr>
                <w:rFonts w:ascii="Calibri" w:hAnsi="Calibri"/>
                <w:color w:val="FF0000"/>
                <w:sz w:val="18"/>
                <w:szCs w:val="18"/>
              </w:rPr>
            </w:pPr>
            <w:r w:rsidRPr="00CA344C">
              <w:rPr>
                <w:rFonts w:ascii="Calibri" w:eastAsia="Calibri" w:hAnsi="Calibri" w:cs="Times New Roman"/>
                <w:color w:val="FF0000"/>
                <w:sz w:val="18"/>
                <w:szCs w:val="18"/>
              </w:rPr>
              <w:t>Semináře k tvorbě studijních materiálů jsou velmi pozitivně přijímány jak školami, tak vzdělávacími institucemi. Potvrzuje se, že příprava studijních materiálů, která není součástí přípravného vzdělávání budoucích učitelů, je pro část pedagogů velmi náročnou záležitostí</w:t>
            </w:r>
            <w:r w:rsidRPr="00CA344C">
              <w:rPr>
                <w:rFonts w:ascii="Calibri" w:hAnsi="Calibri"/>
                <w:color w:val="FF0000"/>
                <w:sz w:val="18"/>
                <w:szCs w:val="18"/>
              </w:rPr>
              <w:t>.</w:t>
            </w:r>
          </w:p>
          <w:p w:rsidR="00CA344C" w:rsidRDefault="00CA344C" w:rsidP="00C251B1">
            <w:pPr>
              <w:tabs>
                <w:tab w:val="left" w:pos="233"/>
              </w:tabs>
              <w:spacing w:after="0" w:line="240" w:lineRule="auto"/>
              <w:jc w:val="both"/>
              <w:rPr>
                <w:rFonts w:ascii="Calibri" w:hAnsi="Calibri"/>
                <w:sz w:val="18"/>
                <w:szCs w:val="18"/>
              </w:rPr>
            </w:pPr>
          </w:p>
          <w:p w:rsidR="00CA344C" w:rsidRDefault="00A35F04" w:rsidP="00C251B1">
            <w:pPr>
              <w:tabs>
                <w:tab w:val="left" w:pos="233"/>
              </w:tabs>
              <w:spacing w:after="0" w:line="240" w:lineRule="auto"/>
              <w:jc w:val="both"/>
              <w:rPr>
                <w:rFonts w:ascii="Calibri" w:eastAsia="Times New Roman" w:hAnsi="Calibri"/>
                <w:sz w:val="18"/>
                <w:szCs w:val="18"/>
                <w:lang w:eastAsia="cs-CZ"/>
              </w:rPr>
            </w:pPr>
            <w:r w:rsidRPr="001F4166">
              <w:rPr>
                <w:rFonts w:ascii="Calibri" w:hAnsi="Calibri"/>
                <w:sz w:val="18"/>
                <w:szCs w:val="18"/>
              </w:rPr>
              <w:t xml:space="preserve">V rámci individuálního projektu národního VIP Kariéra II – Kariérové poradenství v podmínkách kutikulární reformy probíhá e-learningové vzdělávání eKariéra+, které je zaměřeno na kariérové vzdělávání výchovných poradců základních a středních škol. </w:t>
            </w:r>
            <w:r w:rsidRPr="001F4166">
              <w:rPr>
                <w:rFonts w:ascii="Calibri" w:eastAsia="Times New Roman" w:hAnsi="Calibri"/>
                <w:sz w:val="18"/>
                <w:szCs w:val="18"/>
                <w:lang w:eastAsia="cs-CZ"/>
              </w:rPr>
              <w:t xml:space="preserve">Tohoto vzdělávání se účastnilo více jak 3000 účastníků. </w:t>
            </w:r>
          </w:p>
          <w:p w:rsidR="00CA344C" w:rsidRDefault="00CA344C" w:rsidP="00C251B1">
            <w:pPr>
              <w:tabs>
                <w:tab w:val="left" w:pos="233"/>
              </w:tabs>
              <w:spacing w:after="0" w:line="240" w:lineRule="auto"/>
              <w:jc w:val="both"/>
              <w:rPr>
                <w:rFonts w:ascii="Calibri" w:eastAsia="Times New Roman" w:hAnsi="Calibri"/>
                <w:sz w:val="18"/>
                <w:szCs w:val="18"/>
                <w:lang w:eastAsia="cs-CZ"/>
              </w:rPr>
            </w:pPr>
          </w:p>
          <w:p w:rsidR="00A35F04" w:rsidRPr="00CA344C" w:rsidRDefault="00CA344C" w:rsidP="00C251B1">
            <w:pPr>
              <w:tabs>
                <w:tab w:val="left" w:pos="233"/>
              </w:tabs>
              <w:spacing w:after="0" w:line="240" w:lineRule="auto"/>
              <w:jc w:val="both"/>
              <w:rPr>
                <w:rFonts w:ascii="Calibri" w:eastAsia="Times New Roman" w:hAnsi="Calibri"/>
                <w:color w:val="FF0000"/>
                <w:sz w:val="18"/>
                <w:szCs w:val="18"/>
                <w:lang w:eastAsia="cs-CZ"/>
              </w:rPr>
            </w:pPr>
            <w:r w:rsidRPr="00CA344C">
              <w:rPr>
                <w:rFonts w:ascii="Calibri" w:eastAsia="Times New Roman" w:hAnsi="Calibri" w:cs="Times New Roman"/>
                <w:color w:val="FF0000"/>
                <w:sz w:val="18"/>
                <w:szCs w:val="18"/>
                <w:lang w:eastAsia="cs-CZ"/>
              </w:rPr>
              <w:t xml:space="preserve">Vzdělávací program byl zpracován jako ucelený komplex studijních modulů, umožňující reflektovat rozdílnou úroveň pokročilosti a individuální zájem účastníků. Kurz byl uspořádán modulově, tvořilo ho celkem dvanáct studijních e-learningových modulů a sada animací poradenských činností. E-learningový vzdělávací kurz eKariéra+ byl realizován celkem v pěti studijních bězích v období od října 2011 do září 2013. Celkově se do kurzu přihlásilo více než 4 300 zájemců, z nichž se 3 744 frekventantů studia zúčastnilo. Tento systém dalšího vzdělávání byl přijat velice pozitivně. Pro toto vzdělávání byla získána akreditace MŠMT.Po uzavření posledního pátého běhu řízeného studia eKariéra+ bylo navázáno netutorovaným během kurzu pro volné využití studijních modulů a animací poradenských činností pro potřeby stávajících i nových zájemců. </w:t>
            </w:r>
            <w:r w:rsidR="00A35F04" w:rsidRPr="00CA344C">
              <w:rPr>
                <w:rFonts w:ascii="Calibri" w:eastAsia="Times New Roman" w:hAnsi="Calibri"/>
                <w:color w:val="FF0000"/>
                <w:sz w:val="18"/>
                <w:szCs w:val="18"/>
                <w:lang w:eastAsia="cs-CZ"/>
              </w:rPr>
              <w:t xml:space="preserve"> </w:t>
            </w:r>
          </w:p>
          <w:p w:rsidR="00A35F04" w:rsidRPr="001F4166" w:rsidRDefault="00A35F04" w:rsidP="00C251B1">
            <w:pPr>
              <w:pStyle w:val="StylNormlndkovnjednoduch"/>
              <w:spacing w:before="0"/>
              <w:rPr>
                <w:rFonts w:ascii="Calibri" w:hAnsi="Calibri"/>
                <w:sz w:val="18"/>
                <w:szCs w:val="18"/>
              </w:rPr>
            </w:pPr>
          </w:p>
          <w:p w:rsidR="00A35F04" w:rsidRPr="001F4166" w:rsidRDefault="00A35F04" w:rsidP="00C251B1">
            <w:pPr>
              <w:pStyle w:val="StylNormlndkovnjednoduch"/>
              <w:spacing w:before="0"/>
              <w:rPr>
                <w:rFonts w:ascii="Calibri" w:eastAsia="Calibri" w:hAnsi="Calibri"/>
                <w:sz w:val="18"/>
                <w:szCs w:val="18"/>
                <w:lang w:eastAsia="en-US"/>
              </w:rPr>
            </w:pPr>
            <w:r w:rsidRPr="001F4166">
              <w:rPr>
                <w:rFonts w:ascii="Calibri" w:eastAsia="Calibri" w:hAnsi="Calibri"/>
                <w:sz w:val="18"/>
                <w:szCs w:val="18"/>
                <w:lang w:eastAsia="en-US"/>
              </w:rPr>
              <w:t>PRO.MZ – CISKOM spuštěno LMS prostředí pro 10.000 lidí. Celkem spuštěno 12 kurzů pro Hodnotitele písemné zkoušky a ústního jazyka. Zbývá spustit 6 kurzů pro Hodnotitele PUP MZ, ŠMK, ZAD, ZAD pro PUP MZ a Management škol.</w:t>
            </w:r>
          </w:p>
          <w:p w:rsidR="00A35F04" w:rsidRDefault="00A35F04" w:rsidP="00C251B1">
            <w:pPr>
              <w:pStyle w:val="StylNormlndkovnjednoduch"/>
              <w:spacing w:before="0"/>
              <w:rPr>
                <w:rFonts w:ascii="Calibri" w:eastAsia="Calibri" w:hAnsi="Calibri"/>
                <w:sz w:val="18"/>
                <w:szCs w:val="18"/>
                <w:lang w:eastAsia="en-US"/>
              </w:rPr>
            </w:pPr>
            <w:r w:rsidRPr="001F4166">
              <w:rPr>
                <w:rFonts w:ascii="Calibri" w:eastAsia="Calibri" w:hAnsi="Calibri"/>
                <w:sz w:val="18"/>
                <w:szCs w:val="18"/>
                <w:lang w:eastAsia="en-US"/>
              </w:rPr>
              <w:t>Projekt PRO.MZ – CISKOM (financovaný z ESF) byl ukončen v březnu 2013. V roce 2013 však dále probíhá e-learningové školení v LMS pro všechny zájemce o činnost funkcionářů společné části maturitní zkoušky. Jedná se o školení hodnotitelů, školních maturitních komisařů, zadavatelů a managementu škol. Vzdělávání probíhá v LMS Moodle a je realizováno kontinuálně. Školení se zúčastní řádově 5 000 účastníků ročně. Pro další roky je plánováno školení obdobným způsobem v obdobném rozsahu.</w:t>
            </w:r>
          </w:p>
          <w:p w:rsidR="002D1784" w:rsidRDefault="002D1784" w:rsidP="00C251B1">
            <w:pPr>
              <w:pStyle w:val="StylNormlndkovnjednoduch"/>
              <w:spacing w:before="0"/>
              <w:rPr>
                <w:rFonts w:ascii="Calibri" w:eastAsia="Calibri" w:hAnsi="Calibri"/>
                <w:sz w:val="18"/>
                <w:szCs w:val="18"/>
                <w:lang w:eastAsia="en-US"/>
              </w:rPr>
            </w:pPr>
          </w:p>
          <w:p w:rsidR="002D1784" w:rsidRPr="009A1033" w:rsidRDefault="002D1784" w:rsidP="00C251B1">
            <w:pPr>
              <w:pStyle w:val="StylNormlndkovnjednoduch"/>
              <w:spacing w:before="0"/>
              <w:rPr>
                <w:rFonts w:ascii="Calibri" w:eastAsia="Calibri" w:hAnsi="Calibri"/>
                <w:b/>
                <w:color w:val="FF0000"/>
                <w:sz w:val="18"/>
                <w:szCs w:val="18"/>
                <w:lang w:eastAsia="en-US"/>
              </w:rPr>
            </w:pPr>
            <w:r w:rsidRPr="009A1033">
              <w:rPr>
                <w:rFonts w:ascii="Calibri" w:eastAsia="Calibri" w:hAnsi="Calibri"/>
                <w:b/>
                <w:color w:val="FF0000"/>
                <w:sz w:val="18"/>
                <w:szCs w:val="18"/>
                <w:lang w:eastAsia="en-US"/>
              </w:rPr>
              <w:t>Školení v e-learningovém prostředí LMS Moodle:</w:t>
            </w:r>
          </w:p>
          <w:p w:rsidR="002D1784" w:rsidRPr="009A1033" w:rsidRDefault="002D1784" w:rsidP="00C251B1">
            <w:pPr>
              <w:pStyle w:val="StylNormlndkovnjednoduch"/>
              <w:spacing w:before="0"/>
              <w:rPr>
                <w:rFonts w:ascii="Calibri" w:eastAsia="Calibri" w:hAnsi="Calibri"/>
                <w:color w:val="FF0000"/>
                <w:sz w:val="18"/>
                <w:szCs w:val="18"/>
                <w:lang w:eastAsia="en-US"/>
              </w:rPr>
            </w:pPr>
            <w:r w:rsidRPr="009A1033">
              <w:rPr>
                <w:rFonts w:ascii="Calibri" w:eastAsia="Calibri" w:hAnsi="Calibri"/>
                <w:color w:val="FF0000"/>
                <w:sz w:val="18"/>
                <w:szCs w:val="18"/>
                <w:lang w:eastAsia="en-US"/>
              </w:rPr>
              <w:t>V rámci resortního úkolu CISKOM probíhaly stejně jako v minulých letech e-learningové kurzy pro zadavatele, školní maturitní komisaře, hodnotitele písemných prací ČJL a hodnotitele ústní zkoušky ČJL a cizích jazyků. Dále je v tomto prostředí realizováno i školení pro zadavatele PUP a hodnotitele PUP. Školení probíhá kontinuálně v rámci jednotlivých běhů se zahájením vždy na konci příslušného roku (2014) a pokračováním na začátku roku následujícího (2015). Aktuální běh školení bude ukončen v březnu 2015, předpokládá se, že tohoto školení se zúčastní minimálně 6 000 pedagogů. Pro další roky je plánováno školení obdobných způsobem. Na některá e-learningová školení dále navazují prezenční semináře.</w:t>
            </w:r>
          </w:p>
          <w:p w:rsidR="002D1784" w:rsidRPr="001F4166" w:rsidRDefault="002D1784" w:rsidP="00C251B1">
            <w:pPr>
              <w:pStyle w:val="StylNormlndkovnjednoduch"/>
              <w:spacing w:before="0"/>
              <w:rPr>
                <w:rFonts w:ascii="Calibri" w:eastAsia="Calibri" w:hAnsi="Calibri"/>
                <w:sz w:val="18"/>
                <w:szCs w:val="18"/>
                <w:lang w:eastAsia="en-US"/>
              </w:rPr>
            </w:pPr>
          </w:p>
          <w:p w:rsidR="00A35F04" w:rsidRPr="001F4166" w:rsidRDefault="00A35F04" w:rsidP="00C251B1">
            <w:pPr>
              <w:pStyle w:val="StylNormlndkovnjednoduch"/>
              <w:spacing w:before="0"/>
              <w:rPr>
                <w:rFonts w:ascii="Calibri" w:eastAsia="Calibri" w:hAnsi="Calibri"/>
                <w:sz w:val="18"/>
                <w:szCs w:val="18"/>
                <w:lang w:eastAsia="en-US"/>
              </w:rPr>
            </w:pPr>
          </w:p>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Školení v e- learningovém prostředí (NIDV 2012-2013):</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 xml:space="preserve">V rámci IPO projektu Podpora ICT koordinátorů na základních a středních školách probíhalo 250-ti hodinové kvalifikační studium, přičemž 150 bylo realizováno formou e-learningu (celkem vytvořeno17 e-learningových modulů).Studium absolvovalo 487 ICT koordinátorů. Dalších 204 osob se zúčastnilo průběžného DVPP v seminářích, kde 66% obsahu bylo realizováno prostřednictvím e-learningu. 16 škol využilo možnost odborné konzultace na téma tvorba e-learningu v prostředí Moodle. </w:t>
            </w:r>
          </w:p>
          <w:p w:rsidR="002D1784" w:rsidRPr="009A1033" w:rsidRDefault="002D1784" w:rsidP="00C251B1">
            <w:pPr>
              <w:spacing w:after="0" w:line="240" w:lineRule="auto"/>
              <w:jc w:val="both"/>
              <w:rPr>
                <w:rFonts w:ascii="Calibri" w:eastAsia="Calibri" w:hAnsi="Calibri" w:cs="Times New Roman"/>
                <w:b/>
                <w:color w:val="FF0000"/>
                <w:sz w:val="18"/>
                <w:szCs w:val="18"/>
              </w:rPr>
            </w:pPr>
            <w:r w:rsidRPr="009A1033">
              <w:rPr>
                <w:rFonts w:ascii="Calibri" w:eastAsia="Calibri" w:hAnsi="Calibri" w:cs="Times New Roman"/>
                <w:b/>
                <w:color w:val="FF0000"/>
                <w:sz w:val="18"/>
                <w:szCs w:val="18"/>
              </w:rPr>
              <w:t>Školení v e- learningovém prostředí (NIDV 2014-2015):</w:t>
            </w:r>
          </w:p>
          <w:p w:rsidR="00A35F04" w:rsidRPr="009A1033" w:rsidRDefault="002D1784" w:rsidP="00C251B1">
            <w:pPr>
              <w:pStyle w:val="StylNormlndkovnjednoduch"/>
              <w:spacing w:before="0"/>
              <w:rPr>
                <w:rFonts w:ascii="Calibri" w:hAnsi="Calibri"/>
                <w:color w:val="FF0000"/>
                <w:sz w:val="18"/>
                <w:szCs w:val="18"/>
              </w:rPr>
            </w:pPr>
            <w:r w:rsidRPr="009A1033">
              <w:rPr>
                <w:rFonts w:ascii="Calibri" w:hAnsi="Calibri"/>
                <w:color w:val="FF0000"/>
                <w:sz w:val="18"/>
                <w:szCs w:val="18"/>
              </w:rPr>
              <w:t>V rámci resortního úkolu Bezpečné virtuální prostředí byl vytvořen a odpilotován stejnojmenný třicetihodinový kurz pro pedagogické pracovníky. Téměř polovina tohoto kurzu (5 modulů) je realizována formou e-learningu. V tomto prostředí lze také nalézt veškeré podpůrné studijní materiály a zdroje. V roce 2015 bude toto vzdělávání nabízeno prostřednictvím krajských pracovišť NIDV v celé ČR. E-learningové moduly byly také zařazeny do kvalifikačního Studia pedagogiky, v rámci kterého si pracovníci doplňují pedagogicko-psychologickou kvalifikaci.</w:t>
            </w:r>
          </w:p>
          <w:p w:rsidR="009806D0" w:rsidRPr="009A1033" w:rsidRDefault="009806D0" w:rsidP="00C251B1">
            <w:pPr>
              <w:pStyle w:val="StylNormlndkovnjednoduch"/>
              <w:spacing w:before="0"/>
              <w:rPr>
                <w:rFonts w:ascii="Calibri" w:hAnsi="Calibri"/>
                <w:color w:val="FF0000"/>
                <w:sz w:val="18"/>
                <w:szCs w:val="18"/>
              </w:rPr>
            </w:pPr>
          </w:p>
          <w:p w:rsidR="009806D0" w:rsidRPr="009A1033" w:rsidRDefault="009806D0" w:rsidP="00C251B1">
            <w:pPr>
              <w:pStyle w:val="StylNormlndkovnjednoduch"/>
              <w:spacing w:before="0"/>
              <w:rPr>
                <w:rFonts w:ascii="Calibri" w:hAnsi="Calibri"/>
                <w:color w:val="FF0000"/>
                <w:sz w:val="18"/>
                <w:szCs w:val="18"/>
              </w:rPr>
            </w:pPr>
            <w:r w:rsidRPr="009A1033">
              <w:rPr>
                <w:rFonts w:ascii="Calibri" w:hAnsi="Calibri"/>
                <w:b/>
                <w:color w:val="FF0000"/>
                <w:sz w:val="18"/>
                <w:szCs w:val="18"/>
              </w:rPr>
              <w:t>Dům zahraniční spolupráce</w:t>
            </w:r>
            <w:r w:rsidRPr="009A1033">
              <w:rPr>
                <w:rFonts w:ascii="Calibri" w:hAnsi="Calibri"/>
                <w:color w:val="FF0000"/>
                <w:sz w:val="18"/>
                <w:szCs w:val="18"/>
              </w:rPr>
              <w:t xml:space="preserve"> v rámci svého členství v European Schoolnet podporuje učitele i další vzdělavatele v zapojení do bezplatných MOOC kurzů v rámci European Schoolnet Academy. Kurzy jsou zamřeny na využívání ICT ve vzdělávání, podporu inovativních výukových metod a podporu inovativního přístupu k výuce STEM.</w:t>
            </w:r>
          </w:p>
          <w:p w:rsidR="009806D0" w:rsidRPr="001F4166" w:rsidRDefault="009806D0" w:rsidP="00C251B1">
            <w:pPr>
              <w:pStyle w:val="StylNormlndkovnjednoduch"/>
              <w:spacing w:before="0"/>
              <w:rPr>
                <w:rFonts w:ascii="Calibri" w:hAnsi="Calibri"/>
                <w:sz w:val="18"/>
                <w:szCs w:val="18"/>
              </w:rPr>
            </w:pPr>
          </w:p>
        </w:tc>
        <w:tc>
          <w:tcPr>
            <w:tcW w:w="2111" w:type="dxa"/>
            <w:vMerge w:val="restart"/>
            <w:tcBorders>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OPVK – Oblast podpory 3.2 „Podpora nabídky DV, (globální granty i individuální projekty národní)</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Hrazeno z prostředků ESF – podle rozsahu schválených projektů</w:t>
            </w:r>
          </w:p>
        </w:tc>
      </w:tr>
      <w:tr w:rsidR="00A35F04" w:rsidRPr="001F4166" w:rsidTr="00A35F04">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C2D69B"/>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PB</w:t>
            </w:r>
          </w:p>
        </w:tc>
        <w:tc>
          <w:tcPr>
            <w:tcW w:w="2268" w:type="dxa"/>
            <w:vMerge/>
            <w:tcBorders>
              <w:left w:val="single" w:sz="4" w:space="0" w:color="000000"/>
              <w:bottom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highlight w:val="yellow"/>
              </w:rPr>
            </w:pPr>
          </w:p>
        </w:tc>
        <w:tc>
          <w:tcPr>
            <w:tcW w:w="1276" w:type="dxa"/>
            <w:vMerge/>
            <w:tcBorders>
              <w:left w:val="single" w:sz="4" w:space="0" w:color="000000"/>
              <w:bottom w:val="single" w:sz="2" w:space="0" w:color="auto"/>
              <w:right w:val="single" w:sz="4" w:space="0" w:color="000000"/>
            </w:tcBorders>
            <w:shd w:val="clear" w:color="auto" w:fill="auto"/>
          </w:tcPr>
          <w:p w:rsidR="00A35F04" w:rsidRPr="001F4166" w:rsidRDefault="00A35F04" w:rsidP="00C251B1">
            <w:pPr>
              <w:spacing w:after="0" w:line="240" w:lineRule="auto"/>
              <w:jc w:val="both"/>
              <w:rPr>
                <w:rFonts w:ascii="Calibri" w:hAnsi="Calibri"/>
                <w:b/>
                <w:sz w:val="18"/>
                <w:szCs w:val="18"/>
              </w:rPr>
            </w:pPr>
          </w:p>
        </w:tc>
        <w:tc>
          <w:tcPr>
            <w:tcW w:w="7371" w:type="dxa"/>
            <w:vMerge/>
            <w:tcBorders>
              <w:left w:val="single" w:sz="4" w:space="0" w:color="000000"/>
              <w:bottom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p>
        </w:tc>
      </w:tr>
      <w:tr w:rsidR="00A35F04" w:rsidRPr="001F4166" w:rsidTr="00A35F04">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 xml:space="preserve">3. D. </w:t>
            </w:r>
            <w:smartTag w:uri="urn:schemas-microsoft-com:office:smarttags" w:element="metricconverter">
              <w:smartTagPr>
                <w:attr w:name="ProductID" w:val="7 a"/>
              </w:smartTagPr>
              <w:r w:rsidRPr="001F4166">
                <w:rPr>
                  <w:rFonts w:ascii="Calibri" w:hAnsi="Calibri"/>
                  <w:b/>
                  <w:sz w:val="18"/>
                  <w:szCs w:val="18"/>
                </w:rPr>
                <w:t>7 a</w:t>
              </w:r>
            </w:smartTag>
            <w:r w:rsidRPr="001F4166">
              <w:rPr>
                <w:rFonts w:ascii="Calibri" w:hAnsi="Calibri"/>
                <w:b/>
                <w:sz w:val="18"/>
                <w:szCs w:val="18"/>
              </w:rPr>
              <w:t>)</w:t>
            </w:r>
          </w:p>
        </w:tc>
        <w:tc>
          <w:tcPr>
            <w:tcW w:w="2268" w:type="dxa"/>
            <w:vMerge w:val="restart"/>
            <w:tcBorders>
              <w:top w:val="single" w:sz="4" w:space="0" w:color="000000"/>
              <w:left w:val="single" w:sz="4" w:space="0" w:color="000000"/>
              <w:right w:val="single" w:sz="2" w:space="0" w:color="auto"/>
            </w:tcBorders>
            <w:shd w:val="clear" w:color="auto" w:fill="auto"/>
          </w:tcPr>
          <w:p w:rsidR="00A35F04" w:rsidRPr="001F4166" w:rsidRDefault="00A35F04" w:rsidP="00C251B1">
            <w:pPr>
              <w:spacing w:after="0" w:line="240" w:lineRule="auto"/>
              <w:jc w:val="both"/>
              <w:rPr>
                <w:rFonts w:ascii="Calibri" w:hAnsi="Calibri"/>
                <w:sz w:val="18"/>
                <w:szCs w:val="18"/>
                <w:highlight w:val="yellow"/>
              </w:rPr>
            </w:pPr>
            <w:r w:rsidRPr="001F4166">
              <w:rPr>
                <w:rFonts w:ascii="Calibri" w:hAnsi="Calibri"/>
                <w:sz w:val="18"/>
                <w:szCs w:val="18"/>
              </w:rPr>
              <w:t>vhodnými způsoby podporovat tvorbu a realizaci vzdělávacích modulů a jejich šíření, podporovat účast na vzdělávání</w:t>
            </w:r>
          </w:p>
        </w:tc>
        <w:tc>
          <w:tcPr>
            <w:tcW w:w="1276" w:type="dxa"/>
            <w:vMerge w:val="restart"/>
            <w:tcBorders>
              <w:top w:val="single" w:sz="2" w:space="0" w:color="auto"/>
              <w:left w:val="single" w:sz="2" w:space="0" w:color="auto"/>
              <w:right w:val="single" w:sz="2" w:space="0" w:color="auto"/>
            </w:tcBorders>
            <w:shd w:val="clear" w:color="auto" w:fill="auto"/>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MŠMT</w:t>
            </w:r>
          </w:p>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O21/212;</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 xml:space="preserve">(relevant. resorty, </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 xml:space="preserve">kraje, </w:t>
            </w:r>
          </w:p>
          <w:p w:rsidR="00A35F04" w:rsidRPr="001F4166" w:rsidRDefault="00A35F04" w:rsidP="00C251B1">
            <w:pPr>
              <w:spacing w:after="0" w:line="240" w:lineRule="auto"/>
              <w:jc w:val="both"/>
              <w:rPr>
                <w:rFonts w:ascii="Calibri" w:hAnsi="Calibri"/>
                <w:b/>
                <w:sz w:val="18"/>
                <w:szCs w:val="18"/>
              </w:rPr>
            </w:pPr>
            <w:r w:rsidRPr="001F4166">
              <w:rPr>
                <w:rFonts w:ascii="Calibri" w:hAnsi="Calibri"/>
                <w:sz w:val="18"/>
                <w:szCs w:val="18"/>
              </w:rPr>
              <w:t>soc. partneři)</w:t>
            </w:r>
          </w:p>
        </w:tc>
        <w:tc>
          <w:tcPr>
            <w:tcW w:w="7371" w:type="dxa"/>
            <w:vMerge w:val="restart"/>
            <w:tcBorders>
              <w:top w:val="single" w:sz="4" w:space="0" w:color="000000"/>
              <w:left w:val="single" w:sz="2" w:space="0" w:color="auto"/>
              <w:right w:val="single" w:sz="4" w:space="0" w:color="000000"/>
            </w:tcBorders>
            <w:shd w:val="clear" w:color="auto" w:fill="auto"/>
          </w:tcPr>
          <w:p w:rsidR="00A35F04" w:rsidRPr="00BA31A6" w:rsidRDefault="00A35F04" w:rsidP="00C251B1">
            <w:pPr>
              <w:spacing w:after="0" w:line="240" w:lineRule="auto"/>
              <w:jc w:val="both"/>
              <w:rPr>
                <w:rFonts w:ascii="Calibri" w:hAnsi="Calibri"/>
                <w:sz w:val="18"/>
                <w:szCs w:val="18"/>
              </w:rPr>
            </w:pPr>
            <w:r w:rsidRPr="00BA31A6">
              <w:rPr>
                <w:rFonts w:ascii="Calibri" w:hAnsi="Calibri"/>
                <w:sz w:val="18"/>
                <w:szCs w:val="18"/>
              </w:rPr>
              <w:t>Tvorba modulových programů dalšího vzdělávání s využitím přístupů projektování založeného na výsledcích byla součástí projektů UNIV 2 KRAJE a UNIV 3. Pokud bude tento způsob přípravy programu požadován i akreditační komisí pro rekvalifikace, začne převažovat nad stávajícím koncipování pomocí učiva. Modulové uspořádání programů je výhodné i v případě využívání standardů NSK.</w:t>
            </w:r>
          </w:p>
          <w:p w:rsidR="00A35F04" w:rsidRPr="001F4166" w:rsidRDefault="00A35F04" w:rsidP="00C251B1">
            <w:pPr>
              <w:spacing w:after="0" w:line="240" w:lineRule="auto"/>
              <w:jc w:val="both"/>
              <w:rPr>
                <w:rFonts w:ascii="Calibri" w:hAnsi="Calibri"/>
                <w:b/>
                <w:sz w:val="18"/>
                <w:szCs w:val="18"/>
              </w:rPr>
            </w:pPr>
          </w:p>
        </w:tc>
        <w:tc>
          <w:tcPr>
            <w:tcW w:w="2111"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r w:rsidRPr="001F4166">
              <w:rPr>
                <w:sz w:val="18"/>
                <w:szCs w:val="18"/>
              </w:rPr>
              <w:t>OP VK</w:t>
            </w:r>
          </w:p>
        </w:tc>
      </w:tr>
      <w:tr w:rsidR="00A35F04" w:rsidRPr="001F4166" w:rsidTr="00A35F04">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C2D69B"/>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PB</w:t>
            </w:r>
          </w:p>
        </w:tc>
        <w:tc>
          <w:tcPr>
            <w:tcW w:w="2268" w:type="dxa"/>
            <w:vMerge/>
            <w:tcBorders>
              <w:left w:val="single" w:sz="4" w:space="0" w:color="000000"/>
              <w:right w:val="single" w:sz="2" w:space="0" w:color="auto"/>
            </w:tcBorders>
            <w:shd w:val="clear" w:color="auto" w:fill="auto"/>
          </w:tcPr>
          <w:p w:rsidR="00A35F04" w:rsidRPr="001F4166" w:rsidRDefault="00A35F04" w:rsidP="00C251B1">
            <w:pPr>
              <w:spacing w:after="0" w:line="240" w:lineRule="auto"/>
              <w:jc w:val="both"/>
              <w:rPr>
                <w:rFonts w:ascii="Calibri" w:hAnsi="Calibri"/>
                <w:sz w:val="18"/>
                <w:szCs w:val="18"/>
              </w:rPr>
            </w:pPr>
          </w:p>
        </w:tc>
        <w:tc>
          <w:tcPr>
            <w:tcW w:w="1276" w:type="dxa"/>
            <w:vMerge/>
            <w:tcBorders>
              <w:left w:val="single" w:sz="2" w:space="0" w:color="auto"/>
              <w:bottom w:val="single" w:sz="2" w:space="0" w:color="auto"/>
              <w:right w:val="single" w:sz="2" w:space="0" w:color="auto"/>
            </w:tcBorders>
            <w:shd w:val="clear" w:color="auto" w:fill="auto"/>
          </w:tcPr>
          <w:p w:rsidR="00A35F04" w:rsidRPr="001F4166" w:rsidRDefault="00A35F04" w:rsidP="00C251B1">
            <w:pPr>
              <w:spacing w:after="0" w:line="240" w:lineRule="auto"/>
              <w:jc w:val="both"/>
              <w:rPr>
                <w:rFonts w:ascii="Calibri" w:hAnsi="Calibri"/>
                <w:b/>
                <w:sz w:val="18"/>
                <w:szCs w:val="18"/>
              </w:rPr>
            </w:pPr>
          </w:p>
        </w:tc>
        <w:tc>
          <w:tcPr>
            <w:tcW w:w="7371" w:type="dxa"/>
            <w:vMerge/>
            <w:tcBorders>
              <w:left w:val="single" w:sz="2" w:space="0" w:color="auto"/>
              <w:right w:val="single" w:sz="4" w:space="0" w:color="000000"/>
            </w:tcBorders>
            <w:shd w:val="clear" w:color="auto" w:fill="auto"/>
          </w:tcPr>
          <w:p w:rsidR="00A35F04" w:rsidRPr="001F4166" w:rsidRDefault="00A35F04" w:rsidP="00C251B1">
            <w:pPr>
              <w:spacing w:after="0" w:line="240" w:lineRule="auto"/>
              <w:jc w:val="both"/>
              <w:rPr>
                <w:rFonts w:ascii="Calibri" w:hAnsi="Calibri"/>
                <w:b/>
                <w:sz w:val="18"/>
                <w:szCs w:val="18"/>
              </w:rPr>
            </w:pPr>
          </w:p>
        </w:tc>
        <w:tc>
          <w:tcPr>
            <w:tcW w:w="2111" w:type="dxa"/>
            <w:vMerge/>
            <w:tcBorders>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p>
        </w:tc>
      </w:tr>
      <w:tr w:rsidR="00A35F04" w:rsidRPr="001F4166" w:rsidTr="00A35F04">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3. E. 2 a)</w:t>
            </w:r>
          </w:p>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3. E. 3 a)</w:t>
            </w:r>
          </w:p>
        </w:tc>
        <w:tc>
          <w:tcPr>
            <w:tcW w:w="2268" w:type="dxa"/>
            <w:vMerge w:val="restart"/>
            <w:tcBorders>
              <w:left w:val="single" w:sz="4" w:space="0" w:color="000000"/>
              <w:right w:val="single" w:sz="2" w:space="0" w:color="auto"/>
            </w:tcBorders>
            <w:shd w:val="clear" w:color="auto" w:fill="auto"/>
          </w:tcPr>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spolupráce úřadů práce se vzdělávacími institucemi na přípravě programů šitých na míru pro vybrané skupiny uchazečů, například na základě sektorových dohod</w:t>
            </w:r>
          </w:p>
        </w:tc>
        <w:tc>
          <w:tcPr>
            <w:tcW w:w="1276" w:type="dxa"/>
            <w:vMerge w:val="restart"/>
            <w:tcBorders>
              <w:top w:val="single" w:sz="2" w:space="0" w:color="auto"/>
              <w:left w:val="single" w:sz="2" w:space="0" w:color="auto"/>
              <w:right w:val="single" w:sz="2" w:space="0" w:color="auto"/>
            </w:tcBorders>
            <w:shd w:val="clear" w:color="auto" w:fill="auto"/>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MPSV</w:t>
            </w:r>
          </w:p>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MPO</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 xml:space="preserve">MŠMT </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 xml:space="preserve">O21/212; </w:t>
            </w:r>
          </w:p>
          <w:p w:rsidR="00A35F04" w:rsidRPr="001F4166" w:rsidRDefault="00A35F04" w:rsidP="00C251B1">
            <w:pPr>
              <w:spacing w:after="0" w:line="240" w:lineRule="auto"/>
              <w:jc w:val="both"/>
              <w:rPr>
                <w:rFonts w:ascii="Calibri" w:hAnsi="Calibri"/>
                <w:b/>
                <w:sz w:val="18"/>
                <w:szCs w:val="18"/>
              </w:rPr>
            </w:pPr>
            <w:r w:rsidRPr="001F4166">
              <w:rPr>
                <w:rFonts w:ascii="Calibri" w:hAnsi="Calibri"/>
                <w:sz w:val="18"/>
                <w:szCs w:val="18"/>
              </w:rPr>
              <w:t>(kraje)</w:t>
            </w:r>
          </w:p>
        </w:tc>
        <w:tc>
          <w:tcPr>
            <w:tcW w:w="7371" w:type="dxa"/>
            <w:vMerge w:val="restart"/>
            <w:tcBorders>
              <w:left w:val="single" w:sz="2" w:space="0" w:color="auto"/>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V rámci projektu NSP II pilotně vzniklo 7 sektorových dohod. Další sektorové dohody budou pravděpodobně realizovány v projektu NSK II. Východiskem sektorových dohod je souhrn potřeb na trhu práce v daném hospodářském sektoru a v jednotlivých regionech, a to jak ty aktuální, tak i budoucí ve střednědobém a dlouhodobém horizontu.  Spolupráce prostřednictvím sektorových dohod není zatím realizována.</w:t>
            </w:r>
          </w:p>
          <w:p w:rsidR="00A35F04" w:rsidRPr="001F4166" w:rsidRDefault="00A35F04" w:rsidP="00C251B1">
            <w:pPr>
              <w:spacing w:after="0" w:line="240" w:lineRule="auto"/>
              <w:jc w:val="both"/>
              <w:rPr>
                <w:rFonts w:ascii="Calibri" w:hAnsi="Calibri" w:cs="Arial"/>
                <w:bCs/>
                <w:sz w:val="18"/>
                <w:szCs w:val="18"/>
              </w:rPr>
            </w:pPr>
            <w:r w:rsidRPr="001F4166">
              <w:rPr>
                <w:rFonts w:ascii="Calibri" w:hAnsi="Calibri" w:cs="Arial"/>
                <w:b/>
                <w:bCs/>
                <w:sz w:val="18"/>
                <w:szCs w:val="18"/>
              </w:rPr>
              <w:t>Spolupráce se vzdělávacími institucemi je a bude zabezpečována prostřednictvím různých asociací</w:t>
            </w:r>
            <w:r w:rsidRPr="001F4166">
              <w:rPr>
                <w:rFonts w:ascii="Calibri" w:hAnsi="Calibri" w:cs="Arial"/>
                <w:bCs/>
                <w:sz w:val="18"/>
                <w:szCs w:val="18"/>
              </w:rPr>
              <w:t xml:space="preserve"> (Asociace institucí vzdělávání dospělých), rad regionálního rozvoje apod. Vzhledem k povinnosti realizovat rekvalifikace podle zákona o veřejných zakázkách nelze projednávat program s konkrétní institucí. Poradenství i rekvalifikace jsou zabezpečovány pro vybrané skupiny uchazečů prostřednictvím výběrových řízení, v rámci kterých Úřad práce (jeho krajské pobočky) definuje požadavky na určitá zaměření vzdělávacích programů.</w:t>
            </w:r>
          </w:p>
          <w:p w:rsidR="00A35F04" w:rsidRPr="001F4166" w:rsidRDefault="00A35F04" w:rsidP="00C251B1">
            <w:pPr>
              <w:spacing w:after="0" w:line="240" w:lineRule="auto"/>
              <w:jc w:val="both"/>
              <w:rPr>
                <w:rFonts w:ascii="Calibri" w:hAnsi="Calibri" w:cs="Arial"/>
                <w:b/>
                <w:bCs/>
                <w:sz w:val="18"/>
                <w:szCs w:val="18"/>
              </w:rPr>
            </w:pPr>
            <w:r w:rsidRPr="001F4166">
              <w:rPr>
                <w:rFonts w:ascii="Calibri" w:hAnsi="Calibri" w:cs="Arial"/>
                <w:b/>
                <w:bCs/>
                <w:sz w:val="18"/>
                <w:szCs w:val="18"/>
              </w:rPr>
              <w:t>GG 3.3 OP LZZ + GG 2.1. OP LZZ</w:t>
            </w:r>
          </w:p>
          <w:p w:rsidR="00A35F04" w:rsidRPr="001F4166" w:rsidRDefault="00A35F04" w:rsidP="00C251B1">
            <w:pPr>
              <w:spacing w:after="0" w:line="240" w:lineRule="auto"/>
              <w:jc w:val="both"/>
              <w:rPr>
                <w:rFonts w:ascii="Calibri" w:hAnsi="Calibri"/>
                <w:sz w:val="18"/>
                <w:szCs w:val="18"/>
              </w:rPr>
            </w:pPr>
            <w:r w:rsidRPr="001F4166">
              <w:rPr>
                <w:rFonts w:ascii="Calibri" w:hAnsi="Calibri" w:cs="Arial"/>
                <w:bCs/>
                <w:sz w:val="18"/>
                <w:szCs w:val="18"/>
              </w:rPr>
              <w:t xml:space="preserve">V rámci grantových projektů realizovaných ve výše uvedené oblasti podpory není spolupráce s ÚP ČR obecně přepokládána, příjemci dotace však může i Úřad práce spolupracovat na základě tzv. jiné formy spolupráce, Úřad práce nemůže vystupovat v projektech jako oficiální partner. Spolupráce s ÚP je však i v tomto případě striktně na příjemci dotace, ze strany vyhlašovatele výzvy není jinak koordinována. </w:t>
            </w:r>
            <w:r w:rsidRPr="001F4166">
              <w:rPr>
                <w:rFonts w:ascii="Calibri" w:hAnsi="Calibri"/>
                <w:sz w:val="18"/>
                <w:szCs w:val="18"/>
              </w:rPr>
              <w:t>ÚP ČR spolupracuje s poradensko-vzdělávacími institucemi také v rámci reg. indiv. projektů (obl. pod. 1.2 a 2.1 OP LZZ), které jsou realizovány na základě výzev č. 37, č. 13 a č. 70 V současné době je v realizaci celkem cca 98 RIP.</w:t>
            </w:r>
          </w:p>
          <w:p w:rsidR="00A35F04" w:rsidRPr="001F4166" w:rsidRDefault="00A35F04" w:rsidP="00C251B1">
            <w:pPr>
              <w:spacing w:after="0" w:line="240" w:lineRule="auto"/>
              <w:jc w:val="both"/>
              <w:rPr>
                <w:rFonts w:ascii="Calibri" w:hAnsi="Calibri"/>
                <w:b/>
                <w:sz w:val="18"/>
                <w:szCs w:val="18"/>
              </w:rPr>
            </w:pPr>
            <w:r w:rsidRPr="001F4166">
              <w:rPr>
                <w:rFonts w:ascii="Calibri" w:hAnsi="Calibri"/>
                <w:sz w:val="18"/>
                <w:szCs w:val="18"/>
              </w:rPr>
              <w:t>Spolupráce se vzdělávacími institucemi Úřad práce zabezpečuje v rámci zabezpečování rekvalifikačních programů. Rekvalifikační zařízení, se kterými Úřad práce spolupracuje, jsou definovány v § 108 odst. 2 zákona č. 435/2004 Sb., o zaměstnanosti, ve znění pozdějších předpisů. Rekvalifikační programy byly zabezpečovány na základě požadavků zaměstnavatelů a analýzy monitoringu trhu práce. Při výběru realizátorů rekvalifikačních programů Úřad práce postupoval v souladu se zákonem č. 137/2006 Sb., o veřejných zakázkách, ve znění pozdějších předpisů. Z tohoto důvodu není možné projednat přípravu určitého programu s jednou vybranou institucí. Uchazeči byli a jsou do rekvalifikace zařazováni na základě svých dosavadních znalostí a dovedností, s ohledem na zdravotní stav a jejich zájem o výkon určité činnosti. Spolupráce se vzdělávacími institucemi při přípravě a plánování zaměření rekvalifikací je každý rok uskutečňována v rámci Týdnů vzdělávání dospělých, konferencí a seminářů zaměřených na další profesní vzdělávání apod.</w:t>
            </w:r>
          </w:p>
        </w:tc>
        <w:tc>
          <w:tcPr>
            <w:tcW w:w="2111" w:type="dxa"/>
            <w:vMerge w:val="restart"/>
            <w:tcBorders>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OPLZZ - oblast podpory 1.2, individuální projekty, grantové projekty</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Hrazeno z prostředků ESF – podle rozsahu schválených projektů</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OPLZZ - oblast podpory 2.1 Posílení aktivních politik zaměstnanosti</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Hrazeno z prostředků ESF – podle rozsahu schválených projektů</w:t>
            </w:r>
          </w:p>
        </w:tc>
      </w:tr>
      <w:tr w:rsidR="00A35F04" w:rsidRPr="001F4166" w:rsidTr="00A35F04">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C2D69B"/>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PB</w:t>
            </w:r>
          </w:p>
        </w:tc>
        <w:tc>
          <w:tcPr>
            <w:tcW w:w="2268" w:type="dxa"/>
            <w:vMerge/>
            <w:tcBorders>
              <w:left w:val="single" w:sz="4" w:space="0" w:color="000000"/>
              <w:bottom w:val="single" w:sz="4" w:space="0" w:color="000000"/>
              <w:right w:val="single" w:sz="2" w:space="0" w:color="auto"/>
            </w:tcBorders>
            <w:shd w:val="clear" w:color="auto" w:fill="auto"/>
          </w:tcPr>
          <w:p w:rsidR="00A35F04" w:rsidRPr="001F4166" w:rsidRDefault="00A35F04" w:rsidP="00C251B1">
            <w:pPr>
              <w:spacing w:after="0" w:line="240" w:lineRule="auto"/>
              <w:jc w:val="both"/>
              <w:rPr>
                <w:rFonts w:ascii="Calibri" w:hAnsi="Calibri"/>
                <w:sz w:val="18"/>
                <w:szCs w:val="18"/>
              </w:rPr>
            </w:pPr>
          </w:p>
        </w:tc>
        <w:tc>
          <w:tcPr>
            <w:tcW w:w="1276" w:type="dxa"/>
            <w:vMerge/>
            <w:tcBorders>
              <w:left w:val="single" w:sz="2" w:space="0" w:color="auto"/>
              <w:bottom w:val="single" w:sz="2" w:space="0" w:color="auto"/>
              <w:right w:val="single" w:sz="2" w:space="0" w:color="auto"/>
            </w:tcBorders>
            <w:shd w:val="clear" w:color="auto" w:fill="auto"/>
          </w:tcPr>
          <w:p w:rsidR="00A35F04" w:rsidRPr="001F4166" w:rsidRDefault="00A35F04" w:rsidP="00C251B1">
            <w:pPr>
              <w:spacing w:after="0" w:line="240" w:lineRule="auto"/>
              <w:jc w:val="both"/>
              <w:rPr>
                <w:rFonts w:ascii="Calibri" w:hAnsi="Calibri"/>
                <w:b/>
                <w:sz w:val="18"/>
                <w:szCs w:val="18"/>
              </w:rPr>
            </w:pPr>
          </w:p>
        </w:tc>
        <w:tc>
          <w:tcPr>
            <w:tcW w:w="7371" w:type="dxa"/>
            <w:vMerge/>
            <w:tcBorders>
              <w:left w:val="single" w:sz="2" w:space="0" w:color="auto"/>
              <w:bottom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p>
        </w:tc>
      </w:tr>
      <w:tr w:rsidR="00A35F04" w:rsidRPr="001F4166" w:rsidTr="00A35F04">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 xml:space="preserve">3. F. </w:t>
            </w:r>
            <w:smartTag w:uri="urn:schemas-microsoft-com:office:smarttags" w:element="metricconverter">
              <w:smartTagPr>
                <w:attr w:name="ProductID" w:val="1 a"/>
              </w:smartTagPr>
              <w:r w:rsidRPr="001F4166">
                <w:rPr>
                  <w:rFonts w:ascii="Calibri" w:hAnsi="Calibri"/>
                  <w:b/>
                  <w:sz w:val="18"/>
                  <w:szCs w:val="18"/>
                </w:rPr>
                <w:t>1 a</w:t>
              </w:r>
            </w:smartTag>
            <w:r w:rsidRPr="001F4166">
              <w:rPr>
                <w:rFonts w:ascii="Calibri" w:hAnsi="Calibri"/>
                <w:b/>
                <w:sz w:val="18"/>
                <w:szCs w:val="18"/>
              </w:rPr>
              <w:t>)</w:t>
            </w:r>
          </w:p>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3. F. 2 a)</w:t>
            </w:r>
          </w:p>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3. F. 3 a)</w:t>
            </w:r>
          </w:p>
        </w:tc>
        <w:tc>
          <w:tcPr>
            <w:tcW w:w="2268"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vytvořit standardy pro výkon profese lektora dalšího vzdělávání – jako součást Národní soustavy kvalifikací a režimu zákona č. 179/2006 Sb.; dále pak vytvořit, pilotně ověřit a zajistit kvalitu dalšího vzdělávání; systém vytvořit s akcentem na jednoduchost a udržitelnost bez podpory státu</w:t>
            </w:r>
          </w:p>
          <w:p w:rsidR="00A35F04" w:rsidRPr="001F4166" w:rsidRDefault="00A35F04" w:rsidP="00C251B1">
            <w:pPr>
              <w:spacing w:after="0" w:line="240" w:lineRule="auto"/>
              <w:jc w:val="both"/>
              <w:rPr>
                <w:rFonts w:ascii="Calibri" w:hAnsi="Calibri"/>
                <w:sz w:val="18"/>
                <w:szCs w:val="18"/>
              </w:rPr>
            </w:pPr>
          </w:p>
        </w:tc>
        <w:tc>
          <w:tcPr>
            <w:tcW w:w="1276" w:type="dxa"/>
            <w:vMerge w:val="restart"/>
            <w:tcBorders>
              <w:top w:val="single" w:sz="2" w:space="0" w:color="auto"/>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MŠMT</w:t>
            </w:r>
          </w:p>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O21/212;</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(MPSV)</w:t>
            </w:r>
          </w:p>
          <w:p w:rsidR="00A35F04" w:rsidRPr="001F4166" w:rsidRDefault="00A35F04" w:rsidP="00C251B1">
            <w:pPr>
              <w:spacing w:after="0" w:line="240" w:lineRule="auto"/>
              <w:jc w:val="both"/>
              <w:rPr>
                <w:rFonts w:ascii="Calibri" w:hAnsi="Calibri"/>
                <w:sz w:val="18"/>
                <w:szCs w:val="18"/>
              </w:rPr>
            </w:pPr>
          </w:p>
        </w:tc>
        <w:tc>
          <w:tcPr>
            <w:tcW w:w="7371"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 xml:space="preserve">Kvalifikační i hodnoticí standard pro výkon profese lektora byl vytvořen v rámci projektu Koncept, prošel schvalovacím řízením a je využíván stejně jako ostatní standardy NSK. </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Pro podporu kvality v dalším vzdělávání byl v projektu Koncept navržen a pilotně ověřen systém ratingu vzdělávacích institucí.</w:t>
            </w:r>
          </w:p>
          <w:p w:rsidR="00A35F04" w:rsidRPr="001F4166" w:rsidRDefault="00A35F04" w:rsidP="00C251B1">
            <w:pPr>
              <w:spacing w:after="0" w:line="240" w:lineRule="auto"/>
              <w:jc w:val="both"/>
              <w:rPr>
                <w:rFonts w:ascii="Calibri" w:hAnsi="Calibri"/>
                <w:bCs/>
                <w:sz w:val="18"/>
                <w:szCs w:val="18"/>
              </w:rPr>
            </w:pPr>
            <w:r w:rsidRPr="001F4166">
              <w:rPr>
                <w:rFonts w:ascii="Calibri" w:hAnsi="Calibri"/>
                <w:b/>
                <w:sz w:val="18"/>
                <w:szCs w:val="18"/>
              </w:rPr>
              <w:t>MPSV</w:t>
            </w:r>
            <w:r w:rsidRPr="001F4166">
              <w:rPr>
                <w:rFonts w:ascii="Calibri" w:hAnsi="Calibri"/>
                <w:sz w:val="18"/>
                <w:szCs w:val="18"/>
              </w:rPr>
              <w:t xml:space="preserve">: </w:t>
            </w:r>
            <w:r w:rsidRPr="001F4166">
              <w:rPr>
                <w:rFonts w:ascii="Calibri" w:hAnsi="Calibri"/>
                <w:bCs/>
                <w:sz w:val="18"/>
                <w:szCs w:val="18"/>
              </w:rPr>
              <w:t xml:space="preserve">Profesní standard lektor dalšího vzdělávání byl úspěšně implementován a zveřejněn v Národní soustavě kvalifikací. Kvalifikační a hodnotící standardy jsou vytvářeny v projektu Národní soustava kvalifikací 2, který byl spuštěn 5. 5. 2009. </w:t>
            </w:r>
          </w:p>
          <w:p w:rsidR="00A35F04" w:rsidRPr="001F4166" w:rsidRDefault="00A35F04" w:rsidP="00C251B1">
            <w:pPr>
              <w:spacing w:after="0" w:line="240" w:lineRule="auto"/>
              <w:jc w:val="both"/>
              <w:rPr>
                <w:rFonts w:ascii="Calibri" w:hAnsi="Calibri"/>
                <w:bCs/>
                <w:sz w:val="18"/>
                <w:szCs w:val="18"/>
              </w:rPr>
            </w:pPr>
            <w:r w:rsidRPr="001F4166">
              <w:rPr>
                <w:rFonts w:ascii="Calibri" w:hAnsi="Calibri"/>
                <w:bCs/>
                <w:sz w:val="18"/>
                <w:szCs w:val="18"/>
              </w:rPr>
              <w:t>Těžiště projektu NSK2 spočívá ve vytváření kvalifikačních a hodnotících standardů pro kvalifikace na maturitní úrovni (v závislosti na poptávce trhu práce i pro kvalifikace vyšších úrovní). Rozšiřování zapojení zaměstnavatelů do vytváření NSK je další prioritou projektu.</w:t>
            </w:r>
          </w:p>
          <w:p w:rsidR="00A35F04" w:rsidRPr="001F4166" w:rsidRDefault="00A35F04" w:rsidP="00C251B1">
            <w:pPr>
              <w:spacing w:after="0" w:line="240" w:lineRule="auto"/>
              <w:jc w:val="both"/>
              <w:rPr>
                <w:rFonts w:ascii="Calibri" w:hAnsi="Calibri"/>
                <w:sz w:val="18"/>
                <w:szCs w:val="18"/>
              </w:rPr>
            </w:pPr>
            <w:r w:rsidRPr="001F4166">
              <w:rPr>
                <w:rFonts w:ascii="Calibri" w:hAnsi="Calibri"/>
                <w:bCs/>
                <w:sz w:val="18"/>
                <w:szCs w:val="18"/>
              </w:rPr>
              <w:t>Využití NSK a procesů uznávání podle zákona č. 179/2006 Sb. v rámci kritérií kvality dalšího vzdělávání řešil projekt Koncept.</w:t>
            </w:r>
          </w:p>
        </w:tc>
        <w:tc>
          <w:tcPr>
            <w:tcW w:w="2111"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Projekt Koncept; aktivita Kvalita DV</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Hrazeno z prostředků ESF – podle rozsahu schválených projektů</w:t>
            </w:r>
          </w:p>
        </w:tc>
      </w:tr>
      <w:tr w:rsidR="00A35F04" w:rsidRPr="001F4166" w:rsidTr="00A35F04">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C2D69B"/>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2015</w:t>
            </w:r>
          </w:p>
        </w:tc>
        <w:tc>
          <w:tcPr>
            <w:tcW w:w="2268" w:type="dxa"/>
            <w:vMerge/>
            <w:tcBorders>
              <w:left w:val="single" w:sz="4" w:space="0" w:color="000000"/>
              <w:bottom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p>
        </w:tc>
        <w:tc>
          <w:tcPr>
            <w:tcW w:w="1276" w:type="dxa"/>
            <w:vMerge/>
            <w:tcBorders>
              <w:left w:val="single" w:sz="4" w:space="0" w:color="000000"/>
              <w:bottom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b/>
                <w:sz w:val="18"/>
                <w:szCs w:val="18"/>
              </w:rPr>
            </w:pPr>
          </w:p>
        </w:tc>
        <w:tc>
          <w:tcPr>
            <w:tcW w:w="7371" w:type="dxa"/>
            <w:vMerge/>
            <w:tcBorders>
              <w:left w:val="single" w:sz="4" w:space="0" w:color="000000"/>
              <w:bottom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p>
        </w:tc>
      </w:tr>
      <w:tr w:rsidR="00A35F04" w:rsidRPr="001F4166" w:rsidTr="00A35F04">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 xml:space="preserve">3. </w:t>
            </w:r>
            <w:smartTag w:uri="urn:schemas-microsoft-com:office:smarttags" w:element="PersonName">
              <w:smartTagPr>
                <w:attr w:name="ProductID" w:val="G. 1"/>
              </w:smartTagPr>
              <w:r w:rsidRPr="001F4166">
                <w:rPr>
                  <w:rFonts w:ascii="Calibri" w:hAnsi="Calibri"/>
                  <w:b/>
                  <w:sz w:val="18"/>
                  <w:szCs w:val="18"/>
                </w:rPr>
                <w:t xml:space="preserve">G. </w:t>
              </w:r>
              <w:smartTag w:uri="urn:schemas-microsoft-com:office:smarttags" w:element="metricconverter">
                <w:smartTagPr>
                  <w:attr w:name="ProductID" w:val="1 a"/>
                </w:smartTagPr>
                <w:r w:rsidRPr="001F4166">
                  <w:rPr>
                    <w:rFonts w:ascii="Calibri" w:hAnsi="Calibri"/>
                    <w:b/>
                    <w:sz w:val="18"/>
                    <w:szCs w:val="18"/>
                  </w:rPr>
                  <w:t>1</w:t>
                </w:r>
              </w:smartTag>
            </w:smartTag>
            <w:r w:rsidRPr="001F4166">
              <w:rPr>
                <w:rFonts w:ascii="Calibri" w:hAnsi="Calibri"/>
                <w:b/>
                <w:sz w:val="18"/>
                <w:szCs w:val="18"/>
              </w:rPr>
              <w:t xml:space="preserve"> a)</w:t>
            </w:r>
          </w:p>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3. G. 2 a)</w:t>
            </w:r>
          </w:p>
        </w:tc>
        <w:tc>
          <w:tcPr>
            <w:tcW w:w="2268"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vytvořit uživatelsky pohodlný třídící systém informací dostupných na internetu, dostupný pro všechny cílové skupiny, propojit dosud oddělené databáze vzdělávacích příležitostí do komplexního informačního systému poskytujícího ucelené informace týkající se nabídky programů, kurzů a jiných vzdělávacích možností vzdělavatelů a kvality vzdělávací nabídky apod.</w:t>
            </w:r>
          </w:p>
        </w:tc>
        <w:tc>
          <w:tcPr>
            <w:tcW w:w="1276"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MŠMT</w:t>
            </w:r>
          </w:p>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O21/212</w:t>
            </w:r>
            <w:r w:rsidRPr="001F4166">
              <w:rPr>
                <w:rFonts w:ascii="Calibri" w:hAnsi="Calibri"/>
                <w:sz w:val="18"/>
                <w:szCs w:val="18"/>
              </w:rPr>
              <w:t>;</w:t>
            </w:r>
          </w:p>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MPSV</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(kraje)</w:t>
            </w:r>
          </w:p>
        </w:tc>
        <w:tc>
          <w:tcPr>
            <w:tcW w:w="7371" w:type="dxa"/>
            <w:vMerge w:val="restart"/>
            <w:tcBorders>
              <w:top w:val="single" w:sz="4" w:space="0" w:color="000000"/>
              <w:left w:val="single" w:sz="4" w:space="0" w:color="000000"/>
              <w:right w:val="single" w:sz="4" w:space="0" w:color="000000"/>
            </w:tcBorders>
            <w:shd w:val="clear" w:color="auto" w:fill="auto"/>
          </w:tcPr>
          <w:p w:rsidR="00A35F04" w:rsidRPr="001F4166" w:rsidRDefault="00F73AF2" w:rsidP="00C251B1">
            <w:pPr>
              <w:spacing w:after="0" w:line="240" w:lineRule="auto"/>
              <w:jc w:val="both"/>
              <w:rPr>
                <w:rFonts w:ascii="Calibri" w:hAnsi="Calibri"/>
                <w:sz w:val="18"/>
                <w:szCs w:val="18"/>
              </w:rPr>
            </w:pPr>
            <w:hyperlink r:id="rId61" w:history="1">
              <w:r w:rsidR="00A35F04" w:rsidRPr="001F4166">
                <w:rPr>
                  <w:rStyle w:val="Hypertextovodkaz"/>
                  <w:rFonts w:ascii="Calibri" w:hAnsi="Calibri"/>
                  <w:b/>
                  <w:sz w:val="18"/>
                  <w:szCs w:val="18"/>
                </w:rPr>
                <w:t>www.dvmonitor.cz</w:t>
              </w:r>
            </w:hyperlink>
            <w:r w:rsidR="00A35F04" w:rsidRPr="001F4166">
              <w:rPr>
                <w:rFonts w:ascii="Calibri" w:hAnsi="Calibri"/>
                <w:sz w:val="18"/>
                <w:szCs w:val="18"/>
              </w:rPr>
              <w:t xml:space="preserve"> je webový portál poskytujícím </w:t>
            </w:r>
            <w:r w:rsidR="00A35F04" w:rsidRPr="001F4166">
              <w:rPr>
                <w:rFonts w:ascii="Calibri" w:hAnsi="Calibri"/>
                <w:bCs/>
                <w:sz w:val="18"/>
                <w:szCs w:val="18"/>
              </w:rPr>
              <w:t>informace a data o dalším vzdělávání</w:t>
            </w:r>
            <w:r w:rsidR="00A35F04" w:rsidRPr="001F4166">
              <w:rPr>
                <w:rFonts w:ascii="Calibri" w:hAnsi="Calibri"/>
                <w:sz w:val="18"/>
                <w:szCs w:val="18"/>
              </w:rPr>
              <w:t>.</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DV Monitor je určen všem, kteří chtějí získat přehled o základních trendech v dalším vzdělávání, ať již pro účely tvorby politiky dalšího vzdělávání na národní či regionální úrovni, nebo pro účely vlastního rozhodování vzdělávacích institucí, podniků a jednotlivců.</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 xml:space="preserve">DV Monitor shromažďuje data o dalším vzdělávání, která pocházejí z různých zdrojů, systematicky je zpracovává a prezentuje v uživatelsky přívětivé formě </w:t>
            </w:r>
            <w:hyperlink r:id="rId62" w:history="1">
              <w:r w:rsidRPr="001F4166">
                <w:rPr>
                  <w:rStyle w:val="Hypertextovodkaz"/>
                  <w:rFonts w:ascii="Calibri" w:hAnsi="Calibri"/>
                  <w:sz w:val="18"/>
                  <w:szCs w:val="18"/>
                </w:rPr>
                <w:t>systému indikátorů</w:t>
              </w:r>
            </w:hyperlink>
            <w:r w:rsidRPr="001F4166">
              <w:rPr>
                <w:rFonts w:ascii="Calibri" w:hAnsi="Calibri"/>
                <w:sz w:val="18"/>
                <w:szCs w:val="18"/>
              </w:rPr>
              <w:t xml:space="preserve">. Většina indikátorů umožňuje přehledné </w:t>
            </w:r>
            <w:hyperlink r:id="rId63" w:history="1">
              <w:r w:rsidRPr="001F4166">
                <w:rPr>
                  <w:rStyle w:val="Hypertextovodkaz"/>
                  <w:rFonts w:ascii="Calibri" w:hAnsi="Calibri"/>
                  <w:sz w:val="18"/>
                  <w:szCs w:val="18"/>
                </w:rPr>
                <w:t>srovnání ČR s EU</w:t>
              </w:r>
            </w:hyperlink>
            <w:r w:rsidRPr="001F4166">
              <w:rPr>
                <w:rFonts w:ascii="Calibri" w:hAnsi="Calibri"/>
                <w:sz w:val="18"/>
                <w:szCs w:val="18"/>
              </w:rPr>
              <w:t xml:space="preserve"> či </w:t>
            </w:r>
            <w:hyperlink r:id="rId64" w:history="1">
              <w:r w:rsidRPr="001F4166">
                <w:rPr>
                  <w:rStyle w:val="Hypertextovodkaz"/>
                  <w:rFonts w:ascii="Calibri" w:hAnsi="Calibri"/>
                  <w:sz w:val="18"/>
                  <w:szCs w:val="18"/>
                </w:rPr>
                <w:t>porovnání krajů ČR</w:t>
              </w:r>
            </w:hyperlink>
            <w:r w:rsidRPr="001F4166">
              <w:rPr>
                <w:rFonts w:ascii="Calibri" w:hAnsi="Calibri"/>
                <w:sz w:val="18"/>
                <w:szCs w:val="18"/>
              </w:rPr>
              <w:t xml:space="preserve">. Vybraná témata jsou zpracována v TOP rubrice </w:t>
            </w:r>
            <w:r w:rsidRPr="001F4166">
              <w:rPr>
                <w:rFonts w:ascii="Calibri" w:hAnsi="Calibri"/>
                <w:i/>
                <w:iCs/>
                <w:sz w:val="18"/>
                <w:szCs w:val="18"/>
              </w:rPr>
              <w:t>Vybrali jsme</w:t>
            </w:r>
            <w:r w:rsidRPr="001F4166">
              <w:rPr>
                <w:rFonts w:ascii="Calibri" w:hAnsi="Calibri"/>
                <w:sz w:val="18"/>
                <w:szCs w:val="18"/>
              </w:rPr>
              <w:t xml:space="preserve"> v levém menu. Kromě statistických a grafických přehledů nabízí DV Monitor také aktuální </w:t>
            </w:r>
            <w:hyperlink r:id="rId65" w:history="1">
              <w:r w:rsidRPr="001F4166">
                <w:rPr>
                  <w:rStyle w:val="Hypertextovodkaz"/>
                  <w:rFonts w:ascii="Calibri" w:hAnsi="Calibri"/>
                  <w:sz w:val="18"/>
                  <w:szCs w:val="18"/>
                </w:rPr>
                <w:t>analýzy</w:t>
              </w:r>
            </w:hyperlink>
            <w:r w:rsidRPr="001F4166">
              <w:rPr>
                <w:rFonts w:ascii="Calibri" w:hAnsi="Calibri"/>
                <w:sz w:val="18"/>
                <w:szCs w:val="18"/>
              </w:rPr>
              <w:t xml:space="preserve"> týkající se dalšího vzdělávání, které byly zpracovány v ČR i v zahraničí.</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DV Monitor byl vytvořen v rámci Operačního programu Vzdělávání pro konkurenceschopnost, jako výstup dílčí části klíčové aktivity A4 - Monitoring dalšího vzdělávání individuálního projektu národního </w:t>
            </w:r>
            <w:hyperlink r:id="rId66" w:tgtFrame="_blank" w:history="1">
              <w:r w:rsidRPr="001F4166">
                <w:rPr>
                  <w:rStyle w:val="Hypertextovodkaz"/>
                  <w:rFonts w:ascii="Calibri" w:hAnsi="Calibri"/>
                  <w:sz w:val="18"/>
                  <w:szCs w:val="18"/>
                </w:rPr>
                <w:t>Koncepce dalšího vzdělávání</w:t>
              </w:r>
            </w:hyperlink>
            <w:r w:rsidRPr="001F4166">
              <w:rPr>
                <w:rFonts w:ascii="Calibri" w:hAnsi="Calibri"/>
                <w:sz w:val="18"/>
                <w:szCs w:val="18"/>
              </w:rPr>
              <w:t>.</w:t>
            </w:r>
          </w:p>
          <w:p w:rsidR="00A35F04" w:rsidRPr="003E2EF5" w:rsidRDefault="00A35F04" w:rsidP="00C251B1">
            <w:pPr>
              <w:spacing w:after="0" w:line="240" w:lineRule="auto"/>
              <w:jc w:val="both"/>
              <w:rPr>
                <w:rFonts w:ascii="Calibri" w:hAnsi="Calibri"/>
                <w:strike/>
                <w:color w:val="FF0000"/>
                <w:sz w:val="18"/>
                <w:szCs w:val="18"/>
              </w:rPr>
            </w:pPr>
            <w:r w:rsidRPr="003E2EF5">
              <w:rPr>
                <w:rFonts w:ascii="Calibri" w:hAnsi="Calibri"/>
                <w:strike/>
                <w:color w:val="FF0000"/>
                <w:sz w:val="18"/>
                <w:szCs w:val="18"/>
              </w:rPr>
              <w:t>Projekt v letech 2009 - 2012 realizovalo </w:t>
            </w:r>
            <w:hyperlink r:id="rId67" w:history="1">
              <w:r w:rsidRPr="003E2EF5">
                <w:rPr>
                  <w:rStyle w:val="Hypertextovodkaz"/>
                  <w:rFonts w:ascii="Calibri" w:hAnsi="Calibri"/>
                  <w:strike/>
                  <w:color w:val="FF0000"/>
                  <w:sz w:val="18"/>
                  <w:szCs w:val="18"/>
                </w:rPr>
                <w:t>Ministerstvo školství, mládeže a tělovýchovy</w:t>
              </w:r>
            </w:hyperlink>
            <w:r w:rsidRPr="003E2EF5">
              <w:rPr>
                <w:rFonts w:ascii="Calibri" w:hAnsi="Calibri"/>
                <w:strike/>
                <w:color w:val="FF0000"/>
                <w:sz w:val="18"/>
                <w:szCs w:val="18"/>
              </w:rPr>
              <w:t> ve spolupráci s </w:t>
            </w:r>
            <w:hyperlink r:id="rId68" w:tgtFrame="_blank" w:history="1">
              <w:r w:rsidRPr="003E2EF5">
                <w:rPr>
                  <w:rStyle w:val="Hypertextovodkaz"/>
                  <w:rFonts w:ascii="Calibri" w:hAnsi="Calibri"/>
                  <w:strike/>
                  <w:color w:val="FF0000"/>
                  <w:sz w:val="18"/>
                  <w:szCs w:val="18"/>
                </w:rPr>
                <w:t>Národním ústavem pro vzdělávání</w:t>
              </w:r>
            </w:hyperlink>
            <w:r w:rsidRPr="003E2EF5">
              <w:rPr>
                <w:rFonts w:ascii="Calibri" w:hAnsi="Calibri"/>
                <w:strike/>
                <w:color w:val="FF0000"/>
                <w:sz w:val="18"/>
                <w:szCs w:val="18"/>
              </w:rPr>
              <w:t>, školským poradenským zařízením a zařízením pro další vzdělávání pedagogických pracovníků. Klíčovou aktivitu A4 řešil </w:t>
            </w:r>
            <w:hyperlink r:id="rId69" w:tgtFrame="_blank" w:history="1">
              <w:r w:rsidRPr="003E2EF5">
                <w:rPr>
                  <w:rStyle w:val="Hypertextovodkaz"/>
                  <w:rFonts w:ascii="Calibri" w:hAnsi="Calibri"/>
                  <w:strike/>
                  <w:color w:val="FF0000"/>
                  <w:sz w:val="18"/>
                  <w:szCs w:val="18"/>
                </w:rPr>
                <w:t>Národní vzdělávací fond, o.p.s</w:t>
              </w:r>
            </w:hyperlink>
            <w:r w:rsidRPr="003E2EF5">
              <w:rPr>
                <w:rFonts w:ascii="Calibri" w:hAnsi="Calibri"/>
                <w:strike/>
                <w:color w:val="FF0000"/>
                <w:sz w:val="18"/>
                <w:szCs w:val="18"/>
              </w:rPr>
              <w:t>. Tento projekt byl spolufinancován Evropským sociálním fondem a státním rozpočtem České republiky.</w:t>
            </w:r>
          </w:p>
          <w:p w:rsidR="00A35F04" w:rsidRPr="003E2EF5" w:rsidRDefault="00A35F04" w:rsidP="00C251B1">
            <w:pPr>
              <w:spacing w:after="0" w:line="240" w:lineRule="auto"/>
              <w:jc w:val="both"/>
              <w:rPr>
                <w:rFonts w:ascii="Calibri" w:hAnsi="Calibri"/>
                <w:b/>
                <w:strike/>
                <w:color w:val="FF0000"/>
                <w:sz w:val="18"/>
                <w:szCs w:val="18"/>
              </w:rPr>
            </w:pPr>
            <w:r w:rsidRPr="003E2EF5">
              <w:rPr>
                <w:rFonts w:ascii="Calibri" w:hAnsi="Calibri"/>
                <w:strike/>
                <w:color w:val="FF0000"/>
                <w:sz w:val="18"/>
                <w:szCs w:val="18"/>
              </w:rPr>
              <w:t>V současné době je projekt realizován </w:t>
            </w:r>
            <w:hyperlink r:id="rId70" w:tgtFrame="_blank" w:tooltip="MŠMT" w:history="1">
              <w:r w:rsidRPr="003E2EF5">
                <w:rPr>
                  <w:rStyle w:val="Hypertextovodkaz"/>
                  <w:rFonts w:ascii="Calibri" w:hAnsi="Calibri"/>
                  <w:strike/>
                  <w:color w:val="FF0000"/>
                  <w:sz w:val="18"/>
                  <w:szCs w:val="18"/>
                </w:rPr>
                <w:t>Ministerstvem školství, mládeže a tělovýchovy</w:t>
              </w:r>
            </w:hyperlink>
            <w:r w:rsidRPr="003E2EF5">
              <w:rPr>
                <w:rFonts w:ascii="Calibri" w:hAnsi="Calibri"/>
                <w:strike/>
                <w:color w:val="FF0000"/>
                <w:sz w:val="18"/>
                <w:szCs w:val="18"/>
              </w:rPr>
              <w:t xml:space="preserve">. Správcem projektu je </w:t>
            </w:r>
            <w:hyperlink r:id="rId71" w:tgtFrame="_blank" w:history="1">
              <w:r w:rsidRPr="003E2EF5">
                <w:rPr>
                  <w:rStyle w:val="Hypertextovodkaz"/>
                  <w:rFonts w:ascii="Calibri" w:hAnsi="Calibri"/>
                  <w:strike/>
                  <w:color w:val="FF0000"/>
                  <w:sz w:val="18"/>
                  <w:szCs w:val="18"/>
                </w:rPr>
                <w:t>Národní ústav pro vzdělávání</w:t>
              </w:r>
            </w:hyperlink>
            <w:r w:rsidRPr="003E2EF5">
              <w:rPr>
                <w:rFonts w:ascii="Calibri" w:hAnsi="Calibri"/>
                <w:strike/>
                <w:color w:val="FF0000"/>
                <w:sz w:val="18"/>
                <w:szCs w:val="18"/>
              </w:rPr>
              <w:t>, školské poradenské zařízení a zařízení pro další vzdělávání pedagogických pracovníků ve spolupráci se </w:t>
            </w:r>
            <w:hyperlink r:id="rId72" w:tgtFrame="_self" w:tooltip="Partneři" w:history="1">
              <w:r w:rsidRPr="003E2EF5">
                <w:rPr>
                  <w:rStyle w:val="Hypertextovodkaz"/>
                  <w:rFonts w:ascii="Calibri" w:hAnsi="Calibri"/>
                  <w:strike/>
                  <w:color w:val="FF0000"/>
                  <w:sz w:val="18"/>
                  <w:szCs w:val="18"/>
                </w:rPr>
                <w:t>sítí partnerů</w:t>
              </w:r>
            </w:hyperlink>
            <w:r w:rsidRPr="003E2EF5">
              <w:rPr>
                <w:rFonts w:ascii="Calibri" w:hAnsi="Calibri"/>
                <w:b/>
                <w:strike/>
                <w:color w:val="FF0000"/>
                <w:sz w:val="18"/>
                <w:szCs w:val="18"/>
              </w:rPr>
              <w:t>. </w:t>
            </w:r>
          </w:p>
          <w:p w:rsidR="00A35F04" w:rsidRPr="003E2EF5" w:rsidRDefault="00A35F04" w:rsidP="00C251B1">
            <w:pPr>
              <w:spacing w:after="0" w:line="240" w:lineRule="auto"/>
              <w:jc w:val="both"/>
              <w:rPr>
                <w:rFonts w:ascii="Calibri" w:hAnsi="Calibri"/>
                <w:b/>
                <w:strike/>
                <w:color w:val="FF0000"/>
                <w:sz w:val="18"/>
                <w:szCs w:val="18"/>
              </w:rPr>
            </w:pPr>
          </w:p>
          <w:p w:rsidR="00A35F04" w:rsidRPr="003E2EF5" w:rsidRDefault="00A35F04" w:rsidP="00C251B1">
            <w:pPr>
              <w:spacing w:after="0" w:line="240" w:lineRule="auto"/>
              <w:jc w:val="both"/>
              <w:rPr>
                <w:rFonts w:ascii="Calibri" w:hAnsi="Calibri"/>
                <w:strike/>
                <w:color w:val="FF0000"/>
                <w:sz w:val="18"/>
                <w:szCs w:val="18"/>
              </w:rPr>
            </w:pPr>
            <w:r w:rsidRPr="003E2EF5">
              <w:rPr>
                <w:rFonts w:ascii="Calibri" w:hAnsi="Calibri"/>
                <w:strike/>
                <w:color w:val="FF0000"/>
                <w:sz w:val="18"/>
                <w:szCs w:val="18"/>
              </w:rPr>
              <w:t xml:space="preserve">Projekt KONCEPT, který řešil toto opatření, byl spuštěn 1. 7. 2009. Řešení bylo v aktivitě A1, část „Zajišťování kvality v dalším vzdělávání“, dále v aktivitě A3 „Kvalita v dalším vzdělávání“, termín dokončení 30. 6 2012. Výstupy jsou systematičky prezentovány odborné veřejnosti tak, aby byla zajištěna podpora pro jejich využívání na stránkách </w:t>
            </w:r>
            <w:hyperlink r:id="rId73" w:history="1">
              <w:r w:rsidRPr="003E2EF5">
                <w:rPr>
                  <w:rStyle w:val="Hypertextovodkaz"/>
                  <w:rFonts w:ascii="Calibri" w:hAnsi="Calibri"/>
                  <w:strike/>
                  <w:color w:val="FF0000"/>
                  <w:sz w:val="18"/>
                  <w:szCs w:val="18"/>
                </w:rPr>
                <w:t>www.budoucnostprofesi.cz</w:t>
              </w:r>
            </w:hyperlink>
          </w:p>
          <w:p w:rsidR="00A35F04" w:rsidRPr="003E2EF5" w:rsidRDefault="00A35F04" w:rsidP="00C251B1">
            <w:pPr>
              <w:spacing w:after="0" w:line="240" w:lineRule="auto"/>
              <w:jc w:val="both"/>
              <w:rPr>
                <w:rFonts w:ascii="Calibri" w:hAnsi="Calibri"/>
                <w:strike/>
                <w:color w:val="FF0000"/>
                <w:sz w:val="18"/>
                <w:szCs w:val="18"/>
              </w:rPr>
            </w:pPr>
            <w:r w:rsidRPr="003E2EF5">
              <w:rPr>
                <w:rFonts w:ascii="Calibri" w:hAnsi="Calibri"/>
                <w:strike/>
                <w:color w:val="FF0000"/>
                <w:sz w:val="18"/>
                <w:szCs w:val="18"/>
              </w:rPr>
              <w:t xml:space="preserve">Informace týkající se nabídky programů nabízí informační portál </w:t>
            </w:r>
            <w:hyperlink r:id="rId74" w:history="1">
              <w:r w:rsidRPr="003E2EF5">
                <w:rPr>
                  <w:rStyle w:val="Hypertextovodkaz"/>
                  <w:rFonts w:ascii="Calibri" w:hAnsi="Calibri"/>
                  <w:strike/>
                  <w:color w:val="FF0000"/>
                  <w:sz w:val="18"/>
                  <w:szCs w:val="18"/>
                </w:rPr>
                <w:t>http://www.istp.cz/</w:t>
              </w:r>
            </w:hyperlink>
          </w:p>
          <w:p w:rsidR="00A35F04" w:rsidRPr="003E2EF5" w:rsidRDefault="00A35F04" w:rsidP="00C251B1">
            <w:pPr>
              <w:spacing w:after="0" w:line="240" w:lineRule="auto"/>
              <w:jc w:val="both"/>
              <w:rPr>
                <w:rFonts w:ascii="Calibri" w:hAnsi="Calibri"/>
                <w:strike/>
                <w:color w:val="FF0000"/>
                <w:sz w:val="18"/>
                <w:szCs w:val="18"/>
              </w:rPr>
            </w:pPr>
            <w:r w:rsidRPr="003E2EF5">
              <w:rPr>
                <w:rFonts w:ascii="Calibri" w:hAnsi="Calibri"/>
                <w:strike/>
                <w:color w:val="FF0000"/>
                <w:sz w:val="18"/>
                <w:szCs w:val="18"/>
              </w:rPr>
              <w:t>Infromační nádstavbu o kurzech, možnostech a nabídkách programů ve spojitosti s nabídkou volných pracovních míst bude nabízet výstup z probíhajícího projektu „Volná pracovní místa“</w:t>
            </w:r>
          </w:p>
          <w:p w:rsidR="00A35F04" w:rsidRPr="003E2EF5" w:rsidRDefault="00A35F04" w:rsidP="00C251B1">
            <w:pPr>
              <w:spacing w:after="0" w:line="240" w:lineRule="auto"/>
              <w:jc w:val="both"/>
              <w:rPr>
                <w:rFonts w:ascii="Calibri" w:hAnsi="Calibri"/>
                <w:strike/>
                <w:color w:val="FF0000"/>
                <w:sz w:val="18"/>
                <w:szCs w:val="18"/>
              </w:rPr>
            </w:pPr>
            <w:r w:rsidRPr="003E2EF5">
              <w:rPr>
                <w:rFonts w:ascii="Calibri" w:hAnsi="Calibri"/>
                <w:strike/>
                <w:color w:val="FF0000"/>
                <w:sz w:val="18"/>
                <w:szCs w:val="18"/>
              </w:rPr>
              <w:t>Pro možnosti vzdělavatelů a pro soulad nabídky a poptávky je připravován projekt PřeKvap – předvídání kvalifikačních potřeb, který navazuje na výstupy projektu KONCEPT.</w:t>
            </w:r>
          </w:p>
          <w:p w:rsidR="00A35F04" w:rsidRPr="003E2EF5" w:rsidRDefault="00A35F04" w:rsidP="00C251B1">
            <w:pPr>
              <w:spacing w:after="0" w:line="240" w:lineRule="auto"/>
              <w:jc w:val="both"/>
              <w:rPr>
                <w:rFonts w:ascii="Calibri" w:hAnsi="Calibri"/>
                <w:strike/>
                <w:color w:val="FF0000"/>
                <w:sz w:val="18"/>
                <w:szCs w:val="18"/>
              </w:rPr>
            </w:pPr>
          </w:p>
          <w:p w:rsidR="00A35F04" w:rsidRPr="003E2EF5" w:rsidRDefault="00A35F04" w:rsidP="00C251B1">
            <w:pPr>
              <w:spacing w:after="0" w:line="240" w:lineRule="auto"/>
              <w:jc w:val="both"/>
              <w:rPr>
                <w:rFonts w:ascii="Calibri" w:hAnsi="Calibri"/>
                <w:strike/>
                <w:color w:val="FF0000"/>
                <w:sz w:val="18"/>
                <w:szCs w:val="18"/>
              </w:rPr>
            </w:pPr>
            <w:r w:rsidRPr="003E2EF5">
              <w:rPr>
                <w:rFonts w:ascii="Calibri" w:hAnsi="Calibri"/>
                <w:strike/>
                <w:color w:val="FF0000"/>
                <w:sz w:val="18"/>
                <w:szCs w:val="18"/>
              </w:rPr>
              <w:t xml:space="preserve">Projekt UNIV 2 KRAJE, který částečně řeší toto opatření, byl spuštěn 1. 8. 2009 a to v rámci aktivity </w:t>
            </w:r>
            <w:r w:rsidRPr="003E2EF5">
              <w:rPr>
                <w:rFonts w:ascii="Calibri" w:hAnsi="Calibri" w:cs="Arial"/>
                <w:strike/>
                <w:color w:val="FF0000"/>
                <w:sz w:val="18"/>
                <w:szCs w:val="18"/>
                <w:lang w:eastAsia="cs-CZ"/>
              </w:rPr>
              <w:t xml:space="preserve">Informační podpora dalšího vzdělávání. </w:t>
            </w:r>
            <w:r w:rsidRPr="003E2EF5">
              <w:rPr>
                <w:rFonts w:ascii="Calibri" w:hAnsi="Calibri"/>
                <w:strike/>
                <w:color w:val="FF0000"/>
                <w:sz w:val="18"/>
                <w:szCs w:val="18"/>
              </w:rPr>
              <w:t>Realizace aktivity ve 13 krajích ČR rozšiřuje, rozvíjí a zkvalitňuje informační systémy vytvořené v rámci projektu UNIV v 6 krajích, ve kterých byl projekt realizován. Cílem aktivity je i refaktorizace technologií stávajícího řešení informačního systému UNIV, které budou komplexně metodicky i provozně zabezpečovat jednotlivé požadavky zapojených škol jako uživatelů systému. Všechny izolované krajské informační systémy budou vzájemně propojeny, bude doplněno společné jádro systému (funkcionality šablony, kontexty, SEO optimalizace, fulltextové vyhledávání) a další specifické moduly (slovníky, diskusní fóra, uživatelské stránky, videa, specifické seznamy ad.).</w:t>
            </w:r>
          </w:p>
          <w:p w:rsidR="00A35F04" w:rsidRPr="003E2EF5" w:rsidRDefault="00A35F04" w:rsidP="00C251B1">
            <w:pPr>
              <w:spacing w:after="0" w:line="240" w:lineRule="auto"/>
              <w:jc w:val="both"/>
              <w:rPr>
                <w:rFonts w:ascii="Calibri" w:hAnsi="Calibri"/>
                <w:strike/>
                <w:color w:val="FF0000"/>
                <w:sz w:val="18"/>
                <w:szCs w:val="18"/>
              </w:rPr>
            </w:pPr>
            <w:r w:rsidRPr="003E2EF5">
              <w:rPr>
                <w:rFonts w:ascii="Calibri" w:hAnsi="Calibri"/>
                <w:strike/>
                <w:color w:val="FF0000"/>
                <w:sz w:val="18"/>
                <w:szCs w:val="18"/>
              </w:rPr>
              <w:t>Celý systém bude současně datově propojen se systémem DAT, popř. s vybranými regionálními systémy nabídky dalšího vzdělávání. Do neveřejné části webů mají přístup vybraní pracovníci zapojených škol, sdílení modulů umožňuje využívat při přípravě nových programů již zpracované moduly: v dlouhodobém efektu tedy zjednodušuje a zlevňuje přípravu programů DV.</w:t>
            </w:r>
          </w:p>
          <w:p w:rsidR="00A35F04" w:rsidRPr="001F4166" w:rsidRDefault="00A35F04" w:rsidP="00C251B1">
            <w:pPr>
              <w:spacing w:after="0" w:line="240" w:lineRule="auto"/>
              <w:jc w:val="both"/>
              <w:rPr>
                <w:rFonts w:ascii="Calibri" w:hAnsi="Calibri"/>
                <w:b/>
                <w:sz w:val="18"/>
                <w:szCs w:val="18"/>
              </w:rPr>
            </w:pPr>
            <w:r w:rsidRPr="003E2EF5">
              <w:rPr>
                <w:rFonts w:ascii="Calibri" w:hAnsi="Calibri"/>
                <w:strike/>
                <w:color w:val="FF0000"/>
                <w:sz w:val="18"/>
                <w:szCs w:val="18"/>
              </w:rPr>
              <w:t>Projekt Kariérové poradenství = podpora dalšího vzdělávání (KPDV), který měl řešit toto opatření, nebyl schválen a nebude realizován.</w:t>
            </w:r>
          </w:p>
        </w:tc>
        <w:tc>
          <w:tcPr>
            <w:tcW w:w="2111"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Projekt KONCEPT,</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následně v rámci běžné činnosti</w:t>
            </w:r>
          </w:p>
        </w:tc>
      </w:tr>
      <w:tr w:rsidR="00A35F04" w:rsidRPr="001F4166" w:rsidTr="00A35F04">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C2D69B"/>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2015</w:t>
            </w:r>
          </w:p>
        </w:tc>
        <w:tc>
          <w:tcPr>
            <w:tcW w:w="2268" w:type="dxa"/>
            <w:vMerge/>
            <w:tcBorders>
              <w:left w:val="single" w:sz="4" w:space="0" w:color="000000"/>
              <w:bottom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highlight w:val="yellow"/>
              </w:rPr>
            </w:pPr>
          </w:p>
        </w:tc>
        <w:tc>
          <w:tcPr>
            <w:tcW w:w="1276" w:type="dxa"/>
            <w:vMerge/>
            <w:tcBorders>
              <w:left w:val="single" w:sz="4" w:space="0" w:color="000000"/>
              <w:bottom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b/>
                <w:sz w:val="18"/>
                <w:szCs w:val="18"/>
              </w:rPr>
            </w:pPr>
          </w:p>
        </w:tc>
        <w:tc>
          <w:tcPr>
            <w:tcW w:w="7371" w:type="dxa"/>
            <w:vMerge/>
            <w:tcBorders>
              <w:left w:val="single" w:sz="4" w:space="0" w:color="000000"/>
              <w:bottom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b/>
                <w:sz w:val="18"/>
                <w:szCs w:val="18"/>
              </w:rPr>
            </w:pPr>
          </w:p>
        </w:tc>
        <w:tc>
          <w:tcPr>
            <w:tcW w:w="2111" w:type="dxa"/>
            <w:vMerge/>
            <w:tcBorders>
              <w:left w:val="single" w:sz="4" w:space="0" w:color="000000"/>
              <w:bottom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p>
        </w:tc>
      </w:tr>
      <w:tr w:rsidR="00A35F04" w:rsidRPr="001F4166" w:rsidTr="00A35F04">
        <w:trPr>
          <w:trHeight w:val="1538"/>
        </w:trPr>
        <w:tc>
          <w:tcPr>
            <w:tcW w:w="1242" w:type="dxa"/>
            <w:tcBorders>
              <w:top w:val="single" w:sz="4" w:space="0" w:color="000000"/>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3. G. 3 b)</w:t>
            </w:r>
          </w:p>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3. G. 4 b)</w:t>
            </w:r>
          </w:p>
          <w:p w:rsidR="00A35F04" w:rsidRPr="001F4166" w:rsidRDefault="00A35F04" w:rsidP="00C251B1">
            <w:pPr>
              <w:spacing w:after="0" w:line="240" w:lineRule="auto"/>
              <w:jc w:val="both"/>
              <w:rPr>
                <w:rFonts w:ascii="Calibri" w:hAnsi="Calibri"/>
                <w:b/>
                <w:sz w:val="18"/>
                <w:szCs w:val="18"/>
              </w:rPr>
            </w:pPr>
          </w:p>
        </w:tc>
        <w:tc>
          <w:tcPr>
            <w:tcW w:w="2268" w:type="dxa"/>
            <w:vMerge w:val="restart"/>
            <w:tcBorders>
              <w:top w:val="single" w:sz="4" w:space="0" w:color="000000"/>
              <w:left w:val="single" w:sz="4" w:space="0" w:color="000000"/>
              <w:right w:val="single" w:sz="2" w:space="0" w:color="auto"/>
            </w:tcBorders>
            <w:shd w:val="clear" w:color="auto" w:fill="auto"/>
          </w:tcPr>
          <w:p w:rsidR="00A35F04" w:rsidRPr="001F4166" w:rsidRDefault="00A35F04" w:rsidP="00C251B1">
            <w:pPr>
              <w:spacing w:after="0" w:line="240" w:lineRule="auto"/>
              <w:jc w:val="both"/>
              <w:rPr>
                <w:rFonts w:ascii="Calibri" w:hAnsi="Calibri"/>
                <w:sz w:val="18"/>
                <w:szCs w:val="18"/>
                <w:highlight w:val="yellow"/>
              </w:rPr>
            </w:pPr>
            <w:r w:rsidRPr="001F4166">
              <w:rPr>
                <w:rFonts w:ascii="Calibri" w:hAnsi="Calibri"/>
                <w:sz w:val="18"/>
                <w:szCs w:val="18"/>
              </w:rPr>
              <w:t>rozšiřovat síť poradenských institucí a pracovníků a systematické zvyšování jejich profesní úrovně, vč. vytvoření metodiky práce těchto pracovníků; zajistit propagaci sítě center poradenství pro další vzdělávání v cílových skupinách a podpořit uznávání výsledků dalšího vzdělávání jako nedílnou součást kariérního poradenství</w:t>
            </w:r>
          </w:p>
        </w:tc>
        <w:tc>
          <w:tcPr>
            <w:tcW w:w="1276" w:type="dxa"/>
            <w:vMerge w:val="restart"/>
            <w:tcBorders>
              <w:top w:val="single" w:sz="2" w:space="0" w:color="auto"/>
              <w:left w:val="single" w:sz="2" w:space="0" w:color="auto"/>
              <w:right w:val="single" w:sz="2" w:space="0" w:color="auto"/>
            </w:tcBorders>
            <w:shd w:val="clear" w:color="auto" w:fill="auto"/>
          </w:tcPr>
          <w:p w:rsidR="00A35F04" w:rsidRPr="001F4166" w:rsidRDefault="00A35F04" w:rsidP="00C251B1">
            <w:pPr>
              <w:spacing w:after="0" w:line="240" w:lineRule="auto"/>
              <w:jc w:val="both"/>
              <w:rPr>
                <w:rFonts w:ascii="Calibri" w:hAnsi="Calibri"/>
                <w:sz w:val="18"/>
                <w:szCs w:val="18"/>
              </w:rPr>
            </w:pPr>
            <w:r w:rsidRPr="001F4166">
              <w:rPr>
                <w:rFonts w:ascii="Calibri" w:hAnsi="Calibri"/>
                <w:b/>
                <w:sz w:val="18"/>
                <w:szCs w:val="18"/>
              </w:rPr>
              <w:t>MŠMT</w:t>
            </w:r>
            <w:r w:rsidRPr="001F4166">
              <w:rPr>
                <w:rFonts w:ascii="Calibri" w:hAnsi="Calibri"/>
                <w:sz w:val="18"/>
                <w:szCs w:val="18"/>
              </w:rPr>
              <w:t xml:space="preserve"> </w:t>
            </w:r>
          </w:p>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 xml:space="preserve">O21/212, </w:t>
            </w:r>
          </w:p>
          <w:p w:rsidR="00A35F04" w:rsidRPr="001F4166" w:rsidRDefault="00A35F04" w:rsidP="00C251B1">
            <w:pPr>
              <w:spacing w:after="0" w:line="240" w:lineRule="auto"/>
              <w:jc w:val="both"/>
              <w:rPr>
                <w:rFonts w:ascii="Calibri" w:hAnsi="Calibri"/>
                <w:sz w:val="18"/>
                <w:szCs w:val="18"/>
              </w:rPr>
            </w:pPr>
            <w:r w:rsidRPr="001F4166">
              <w:rPr>
                <w:rFonts w:ascii="Calibri" w:hAnsi="Calibri"/>
                <w:b/>
                <w:sz w:val="18"/>
                <w:szCs w:val="18"/>
              </w:rPr>
              <w:t>NÚV;</w:t>
            </w:r>
          </w:p>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 xml:space="preserve">MPSV </w:t>
            </w:r>
          </w:p>
          <w:p w:rsidR="00A35F04" w:rsidRPr="001F4166" w:rsidRDefault="00A35F04" w:rsidP="00C251B1">
            <w:pPr>
              <w:spacing w:after="0" w:line="240" w:lineRule="auto"/>
              <w:jc w:val="both"/>
              <w:rPr>
                <w:rFonts w:ascii="Calibri" w:hAnsi="Calibri"/>
                <w:b/>
                <w:sz w:val="18"/>
                <w:szCs w:val="18"/>
              </w:rPr>
            </w:pPr>
            <w:r w:rsidRPr="001F4166">
              <w:rPr>
                <w:rFonts w:ascii="Calibri" w:hAnsi="Calibri"/>
                <w:sz w:val="18"/>
                <w:szCs w:val="18"/>
              </w:rPr>
              <w:t>(kraje)</w:t>
            </w:r>
          </w:p>
        </w:tc>
        <w:tc>
          <w:tcPr>
            <w:tcW w:w="7371" w:type="dxa"/>
            <w:vMerge w:val="restart"/>
            <w:tcBorders>
              <w:top w:val="single" w:sz="4" w:space="0" w:color="000000"/>
              <w:left w:val="single" w:sz="2" w:space="0" w:color="auto"/>
              <w:right w:val="single" w:sz="4" w:space="0" w:color="000000"/>
            </w:tcBorders>
            <w:shd w:val="clear" w:color="auto" w:fill="auto"/>
          </w:tcPr>
          <w:p w:rsidR="003E2EF5" w:rsidRDefault="00A35F04" w:rsidP="00C251B1">
            <w:pPr>
              <w:keepNext/>
              <w:spacing w:after="0" w:line="240" w:lineRule="auto"/>
              <w:jc w:val="both"/>
              <w:outlineLvl w:val="1"/>
              <w:rPr>
                <w:rFonts w:ascii="Calibri" w:hAnsi="Calibri"/>
                <w:sz w:val="18"/>
                <w:szCs w:val="18"/>
              </w:rPr>
            </w:pPr>
            <w:r w:rsidRPr="001F4166">
              <w:rPr>
                <w:rFonts w:ascii="Calibri" w:hAnsi="Calibri"/>
                <w:sz w:val="18"/>
                <w:szCs w:val="18"/>
              </w:rPr>
              <w:t>Národní poradenské fórum (NPF) je uskupení subjektů působících v oblasti poradenství, které vzniklo v České republice v roce 2007. Formalizace jeho činností proběhla 13. 5. 2010 rozhodnutím ministryně školství, mládeže a tělovýchovy a ministra práce a sociálních věcí o ustavení NPF jako poradního orgánu obou rezortů pro oblast kariérového poradenství v celoživotní perspektivě. Členskou základnu NPF tvoří 18 organizací a subjektů. Jedná se o instituce státní správy, regionální a lokální samosprávy, státem zřizované organizace, neziskové organizace, vysoké školy, profesní asociace, vzdělávací instituce, soukromé poskytovatele poradenských služeb, komerční a jiné subjekty zabývající se poskytováním a rozvojem služeb kariérového poradenství v ČR. NPF se vyjadřuje ke klíčovým otázkám v oblasti kariérového poradenství v ČR a své cíle realizuje prostřednictvím členských organizací, pracovních skupin a projektových partnerství. V rámci činnosti NPF je také realizována propagace uznávání výsledků dalšího vzdělávání mezi další partnery. Současně NÚV spolupracuje s Úřadem práce ČR na rozšiřování možností uznávání výsledků dalšího vzdělávání.</w:t>
            </w:r>
          </w:p>
          <w:p w:rsidR="00A35F04" w:rsidRPr="001F4166" w:rsidRDefault="00A35F04" w:rsidP="00C251B1">
            <w:pPr>
              <w:keepNext/>
              <w:spacing w:after="0" w:line="240" w:lineRule="auto"/>
              <w:jc w:val="both"/>
              <w:outlineLvl w:val="1"/>
              <w:rPr>
                <w:rFonts w:ascii="Calibri" w:hAnsi="Calibri"/>
                <w:sz w:val="18"/>
                <w:szCs w:val="18"/>
              </w:rPr>
            </w:pPr>
            <w:r w:rsidRPr="001F4166">
              <w:rPr>
                <w:rFonts w:ascii="Calibri" w:hAnsi="Calibri"/>
                <w:sz w:val="18"/>
                <w:szCs w:val="18"/>
              </w:rPr>
              <w:t xml:space="preserve"> </w:t>
            </w:r>
          </w:p>
          <w:p w:rsidR="00A35F04" w:rsidRDefault="00A35F04" w:rsidP="00C251B1">
            <w:pPr>
              <w:spacing w:after="0" w:line="240" w:lineRule="auto"/>
              <w:jc w:val="both"/>
              <w:rPr>
                <w:rFonts w:ascii="Calibri" w:hAnsi="Calibri"/>
                <w:sz w:val="18"/>
                <w:szCs w:val="18"/>
              </w:rPr>
            </w:pPr>
            <w:r w:rsidRPr="001F4166">
              <w:rPr>
                <w:rFonts w:ascii="Calibri" w:hAnsi="Calibri"/>
                <w:sz w:val="18"/>
                <w:szCs w:val="18"/>
              </w:rPr>
              <w:t>Projekt UNIV 2 KRAJE, který řeší toto opatření, byl spuštěn 1. 8. 2009 a skončil v srpnu 2013. V rámci své činnosti seznamoval kariérové poradce s procesem uznávání.</w:t>
            </w:r>
          </w:p>
          <w:p w:rsidR="003E2EF5" w:rsidRDefault="003E2EF5" w:rsidP="00C251B1">
            <w:pPr>
              <w:spacing w:after="0" w:line="240" w:lineRule="auto"/>
              <w:jc w:val="both"/>
              <w:rPr>
                <w:rFonts w:ascii="Calibri" w:hAnsi="Calibri"/>
                <w:sz w:val="18"/>
                <w:szCs w:val="18"/>
              </w:rPr>
            </w:pPr>
          </w:p>
          <w:p w:rsidR="003E2EF5" w:rsidRDefault="003E2EF5" w:rsidP="00C251B1">
            <w:pPr>
              <w:spacing w:after="0" w:line="240" w:lineRule="auto"/>
              <w:jc w:val="both"/>
              <w:rPr>
                <w:rFonts w:ascii="Calibri" w:hAnsi="Calibri"/>
                <w:color w:val="FF0000"/>
                <w:sz w:val="18"/>
                <w:szCs w:val="18"/>
              </w:rPr>
            </w:pPr>
            <w:r w:rsidRPr="003E2EF5">
              <w:rPr>
                <w:rFonts w:ascii="Calibri" w:eastAsia="Calibri" w:hAnsi="Calibri" w:cs="Times New Roman"/>
                <w:color w:val="FF0000"/>
                <w:sz w:val="18"/>
                <w:szCs w:val="18"/>
              </w:rPr>
              <w:t>V rámci projektů UNIV jsou pracovníci škol podrobně seznamováni s NSK tak, aby mohli zájemcům poskytnout základní poradenství v tomto systému. Poradenství k NSK nikdo neposkytuje. Otázkou je, kdo bude případnou činnost pracovníků škol v této oblasti hradit.</w:t>
            </w:r>
          </w:p>
          <w:p w:rsidR="003E2EF5" w:rsidRPr="003E2EF5" w:rsidRDefault="003E2EF5" w:rsidP="00C251B1">
            <w:pPr>
              <w:spacing w:after="0" w:line="240" w:lineRule="auto"/>
              <w:jc w:val="both"/>
              <w:rPr>
                <w:rFonts w:ascii="Calibri" w:hAnsi="Calibri"/>
                <w:color w:val="FF0000"/>
                <w:sz w:val="18"/>
                <w:szCs w:val="18"/>
              </w:rPr>
            </w:pPr>
          </w:p>
          <w:p w:rsidR="00A35F04" w:rsidRDefault="00A35F04" w:rsidP="00C251B1">
            <w:pPr>
              <w:spacing w:after="0" w:line="240" w:lineRule="auto"/>
              <w:jc w:val="both"/>
              <w:rPr>
                <w:rFonts w:ascii="Calibri" w:hAnsi="Calibri"/>
                <w:sz w:val="18"/>
                <w:szCs w:val="18"/>
              </w:rPr>
            </w:pPr>
            <w:r w:rsidRPr="001F4166">
              <w:rPr>
                <w:rFonts w:ascii="Calibri" w:hAnsi="Calibri"/>
                <w:sz w:val="18"/>
                <w:szCs w:val="18"/>
              </w:rPr>
              <w:t>Opatření je řešeno také v projektu NSK2, který byl spuštěn 5. 5. 2009. Jedním z výstupů projektu NSK2 je veřejný informační systém – portál Národní soustavy kvalifikací, který v uživatelsky vhodné formě umožňuje občanům vyhledávat veškeré informace potřebné k vytváření individuální kariérové dráhy založené na uznávání výsledků dalšího vzdělávání. Portál byl zkušeně spuštěn již dříve, avšak o 1. 10. 2013 funguje v plném provozu. Projekt KONCEPT řeší tuto část koncepčně v aktivitě A1, část „Uznávání výsledků dalšího vzdělávání „(termín splnění je 30. 6. 2012)</w:t>
            </w:r>
            <w:r w:rsidR="003E2EF5">
              <w:rPr>
                <w:rFonts w:ascii="Calibri" w:hAnsi="Calibri"/>
                <w:sz w:val="18"/>
                <w:szCs w:val="18"/>
              </w:rPr>
              <w:t>.</w:t>
            </w:r>
            <w:r w:rsidR="00D25FAC">
              <w:rPr>
                <w:rFonts w:ascii="Calibri" w:hAnsi="Calibri"/>
                <w:sz w:val="18"/>
                <w:szCs w:val="18"/>
              </w:rPr>
              <w:t xml:space="preserve"> </w:t>
            </w:r>
            <w:r w:rsidRPr="001F4166">
              <w:rPr>
                <w:rFonts w:ascii="Calibri" w:hAnsi="Calibri"/>
                <w:sz w:val="18"/>
                <w:szCs w:val="18"/>
              </w:rPr>
              <w:t>V rámci projektu Koncept je zpracovaná pracovní verze koncepční části pro „Uznávání výsledků DV</w:t>
            </w:r>
            <w:r w:rsidR="00D25FAC">
              <w:rPr>
                <w:rFonts w:ascii="Calibri" w:hAnsi="Calibri"/>
                <w:sz w:val="18"/>
                <w:szCs w:val="18"/>
              </w:rPr>
              <w:t>.</w:t>
            </w:r>
          </w:p>
          <w:p w:rsidR="00D25FAC" w:rsidRPr="001F4166" w:rsidRDefault="00D25FAC" w:rsidP="00C251B1">
            <w:pPr>
              <w:spacing w:after="0" w:line="240" w:lineRule="auto"/>
              <w:jc w:val="both"/>
              <w:rPr>
                <w:rFonts w:ascii="Calibri" w:hAnsi="Calibri"/>
                <w:sz w:val="18"/>
                <w:szCs w:val="18"/>
              </w:rPr>
            </w:pP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MPSV: Poradenství je na ÚP ČR realizováno jak interně z vlastních zdrojů, tak externím nákupem služeb. Kariéroví poradci ÚP ČR poskytují informace a poradenství k možnosti získat odpovídající kompetence pro trh práce v rámci rekvalifikací zaměřených na příslušné profesní kvalifikace.</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Střediskem podpory poradenských služeb NVF je od dubna 2012 realizován projekt OP LZZ „Bilanční diagnostika pro uchazeče o zaměstnání: výměna zahraničních zkušeností a aplikace nových poznatků do praxe ÚP“. V rámci tohoto projektu byla mimo jiné zpracována aktualizovaná metodika bilanční diagnostiky, založena Asociace bilanční diagnostiky a připravena koncepce vzdělávání pro bilanční diagnostiku. V rámci projektu je připraven k pilotnímu odzkoušení vzdělávací modul „Bilanční diagnostika v praxi ÚP“ pro pracovníky poradenství a zprostředkování, kteří vybírají klienty pro bilanční diagnostiku, dále s nimi pracují, nebo připravují výběrová řízení na externí poskytovatele těchto služeb. Ve fázi finalizace se nachází také další projekt „Poradenský proces na Úřadu práce ČR“ (program OMEGA), jehož hlavním cílem bylo vytvoření nové metodiky poradenské práce, která byla v rámci projektu pilotně odzkoušena na vybraných pracovištích ÚP ČR.</w:t>
            </w:r>
          </w:p>
          <w:p w:rsidR="00A35F04" w:rsidRDefault="00A35F04" w:rsidP="00C251B1">
            <w:pPr>
              <w:spacing w:after="0" w:line="240" w:lineRule="auto"/>
              <w:jc w:val="both"/>
              <w:rPr>
                <w:rFonts w:ascii="Calibri" w:hAnsi="Calibri" w:cs="Arial"/>
                <w:sz w:val="18"/>
                <w:szCs w:val="18"/>
              </w:rPr>
            </w:pPr>
            <w:r w:rsidRPr="001F4166">
              <w:rPr>
                <w:rFonts w:ascii="Calibri" w:hAnsi="Calibri"/>
                <w:sz w:val="18"/>
                <w:szCs w:val="18"/>
              </w:rPr>
              <w:t xml:space="preserve">13. 5. 2010 bylo formalizováno Národní poradenské fórum (NPF) jako poradní orgán MŠMT a MPSV, v současné době je připravováno již 11. zasedání NPF pod předsednictvím MPSV. Pokračuje zapojení do sítě ELGPN - </w:t>
            </w:r>
            <w:r w:rsidRPr="001F4166">
              <w:rPr>
                <w:rFonts w:ascii="Calibri" w:hAnsi="Calibri" w:cs="Arial"/>
                <w:sz w:val="18"/>
                <w:szCs w:val="18"/>
              </w:rPr>
              <w:t>European Lifelong Guidance Policy Network (Evropská síť celoživotního poradenství).</w:t>
            </w:r>
          </w:p>
          <w:p w:rsidR="00CD5B4D" w:rsidRPr="007564DE" w:rsidRDefault="00CD5B4D" w:rsidP="00C251B1">
            <w:pPr>
              <w:spacing w:after="0" w:line="240" w:lineRule="auto"/>
              <w:jc w:val="both"/>
              <w:rPr>
                <w:rFonts w:ascii="Calibri" w:hAnsi="Calibri"/>
                <w:color w:val="FF0000"/>
                <w:sz w:val="18"/>
                <w:szCs w:val="18"/>
              </w:rPr>
            </w:pPr>
            <w:r w:rsidRPr="007564DE">
              <w:rPr>
                <w:rFonts w:ascii="Calibri" w:eastAsia="Calibri" w:hAnsi="Calibri" w:cs="Times New Roman"/>
                <w:b/>
                <w:color w:val="FF0000"/>
                <w:sz w:val="18"/>
                <w:szCs w:val="18"/>
              </w:rPr>
              <w:t>Dům zahraniční spolupráce</w:t>
            </w:r>
            <w:r w:rsidRPr="007564DE">
              <w:rPr>
                <w:rFonts w:ascii="Calibri" w:eastAsia="Calibri" w:hAnsi="Calibri" w:cs="Times New Roman"/>
                <w:color w:val="FF0000"/>
                <w:sz w:val="18"/>
                <w:szCs w:val="18"/>
              </w:rPr>
              <w:t xml:space="preserve"> přispívá k rozšiřování sítě poradenských institucí a pracovníků a systematickému zvyšování jejich profesní úrovně prostřednictvím aktivity Euroguidance.</w:t>
            </w:r>
          </w:p>
        </w:tc>
        <w:tc>
          <w:tcPr>
            <w:tcW w:w="2111"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OP LZZ (zejm. IPSYS2)</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Hrazeno z prostředků ESF – podle rozsahu schválených projektů</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GG OPVK 3.2</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Hrazeno z prostředků ESF – podle rozsahu schválených projektů</w:t>
            </w:r>
          </w:p>
        </w:tc>
      </w:tr>
      <w:tr w:rsidR="00A35F04" w:rsidRPr="001F4166" w:rsidTr="00A35F04">
        <w:trPr>
          <w:trHeight w:val="1537"/>
        </w:trPr>
        <w:tc>
          <w:tcPr>
            <w:tcW w:w="1242" w:type="dxa"/>
            <w:tcBorders>
              <w:top w:val="single" w:sz="4" w:space="0" w:color="000000"/>
              <w:left w:val="single" w:sz="4" w:space="0" w:color="000000"/>
              <w:right w:val="single" w:sz="4" w:space="0" w:color="000000"/>
            </w:tcBorders>
            <w:shd w:val="clear" w:color="auto" w:fill="C2D69B"/>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2015</w:t>
            </w:r>
          </w:p>
        </w:tc>
        <w:tc>
          <w:tcPr>
            <w:tcW w:w="2268" w:type="dxa"/>
            <w:vMerge/>
            <w:tcBorders>
              <w:left w:val="single" w:sz="4" w:space="0" w:color="000000"/>
              <w:right w:val="single" w:sz="2" w:space="0" w:color="auto"/>
            </w:tcBorders>
            <w:shd w:val="clear" w:color="auto" w:fill="auto"/>
          </w:tcPr>
          <w:p w:rsidR="00A35F04" w:rsidRPr="001F4166" w:rsidRDefault="00A35F04" w:rsidP="00C251B1">
            <w:pPr>
              <w:spacing w:after="0" w:line="240" w:lineRule="auto"/>
              <w:jc w:val="both"/>
              <w:rPr>
                <w:rFonts w:ascii="Calibri" w:hAnsi="Calibri"/>
                <w:sz w:val="18"/>
                <w:szCs w:val="18"/>
              </w:rPr>
            </w:pPr>
          </w:p>
        </w:tc>
        <w:tc>
          <w:tcPr>
            <w:tcW w:w="1276" w:type="dxa"/>
            <w:vMerge/>
            <w:tcBorders>
              <w:left w:val="single" w:sz="2" w:space="0" w:color="auto"/>
              <w:right w:val="single" w:sz="2" w:space="0" w:color="auto"/>
            </w:tcBorders>
            <w:shd w:val="clear" w:color="auto" w:fill="auto"/>
          </w:tcPr>
          <w:p w:rsidR="00A35F04" w:rsidRPr="001F4166" w:rsidRDefault="00A35F04" w:rsidP="00C251B1">
            <w:pPr>
              <w:spacing w:after="0" w:line="240" w:lineRule="auto"/>
              <w:jc w:val="both"/>
              <w:rPr>
                <w:rFonts w:ascii="Calibri" w:hAnsi="Calibri"/>
                <w:b/>
                <w:sz w:val="18"/>
                <w:szCs w:val="18"/>
              </w:rPr>
            </w:pPr>
          </w:p>
        </w:tc>
        <w:tc>
          <w:tcPr>
            <w:tcW w:w="7371" w:type="dxa"/>
            <w:vMerge/>
            <w:tcBorders>
              <w:left w:val="single" w:sz="2" w:space="0" w:color="auto"/>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p>
        </w:tc>
        <w:tc>
          <w:tcPr>
            <w:tcW w:w="2111" w:type="dxa"/>
            <w:vMerge/>
            <w:tcBorders>
              <w:left w:val="single" w:sz="4" w:space="0" w:color="000000"/>
              <w:right w:val="single" w:sz="4" w:space="0" w:color="000000"/>
            </w:tcBorders>
            <w:shd w:val="clear" w:color="auto" w:fill="auto"/>
          </w:tcPr>
          <w:p w:rsidR="00A35F04" w:rsidRPr="001F4166" w:rsidRDefault="00A35F04" w:rsidP="00C251B1">
            <w:pPr>
              <w:spacing w:after="0" w:line="240" w:lineRule="auto"/>
              <w:jc w:val="both"/>
              <w:rPr>
                <w:rFonts w:ascii="Calibri" w:hAnsi="Calibri"/>
                <w:sz w:val="18"/>
                <w:szCs w:val="18"/>
              </w:rPr>
            </w:pPr>
          </w:p>
        </w:tc>
      </w:tr>
    </w:tbl>
    <w:p w:rsidR="00A75733" w:rsidRDefault="00A75733" w:rsidP="00C251B1">
      <w:pPr>
        <w:spacing w:after="0" w:line="240" w:lineRule="auto"/>
        <w:jc w:val="both"/>
      </w:pPr>
    </w:p>
    <w:p w:rsidR="00A35F04" w:rsidRDefault="00A35F04" w:rsidP="00C251B1">
      <w:pPr>
        <w:spacing w:after="0" w:line="240" w:lineRule="auto"/>
        <w:jc w:val="both"/>
      </w:pPr>
    </w:p>
    <w:p w:rsidR="00A35F04" w:rsidRPr="001F4166" w:rsidRDefault="00A35F04" w:rsidP="00C251B1">
      <w:pPr>
        <w:tabs>
          <w:tab w:val="left" w:pos="600"/>
        </w:tabs>
        <w:spacing w:after="0" w:line="240" w:lineRule="auto"/>
        <w:jc w:val="both"/>
        <w:rPr>
          <w:b/>
          <w:sz w:val="26"/>
          <w:szCs w:val="26"/>
        </w:rPr>
      </w:pPr>
      <w:r w:rsidRPr="001F4166">
        <w:rPr>
          <w:b/>
          <w:sz w:val="26"/>
          <w:szCs w:val="26"/>
        </w:rPr>
        <w:t>2</w:t>
      </w:r>
      <w:r w:rsidRPr="001F4166">
        <w:rPr>
          <w:b/>
          <w:sz w:val="26"/>
          <w:szCs w:val="26"/>
        </w:rPr>
        <w:tab/>
        <w:t>v působnosti dalších resortů</w:t>
      </w:r>
    </w:p>
    <w:p w:rsidR="00A35F04" w:rsidRPr="001F4166" w:rsidRDefault="00A35F04" w:rsidP="00C251B1">
      <w:pPr>
        <w:tabs>
          <w:tab w:val="left" w:pos="600"/>
        </w:tabs>
        <w:spacing w:after="0" w:line="240" w:lineRule="auto"/>
        <w:jc w:val="both"/>
        <w:rPr>
          <w:szCs w:val="24"/>
        </w:rPr>
      </w:pPr>
      <w:r w:rsidRPr="001F4166">
        <w:rPr>
          <w:b/>
        </w:rPr>
        <w:t>2.1</w:t>
      </w:r>
      <w:r w:rsidRPr="001F4166">
        <w:rPr>
          <w:b/>
        </w:rPr>
        <w:tab/>
        <w:t>v působnosti Ministerstva práce a sociálních věcí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2268"/>
        <w:gridCol w:w="1134"/>
        <w:gridCol w:w="7513"/>
        <w:gridCol w:w="2063"/>
      </w:tblGrid>
      <w:tr w:rsidR="00A35F04" w:rsidRPr="001F4166" w:rsidTr="00B36902">
        <w:trPr>
          <w:trHeight w:val="399"/>
          <w:tblHeader/>
        </w:trPr>
        <w:tc>
          <w:tcPr>
            <w:tcW w:w="1242" w:type="dxa"/>
            <w:shd w:val="clear" w:color="auto" w:fill="B8CCE4"/>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Opatření</w:t>
            </w:r>
          </w:p>
        </w:tc>
        <w:tc>
          <w:tcPr>
            <w:tcW w:w="2268" w:type="dxa"/>
            <w:vMerge w:val="restart"/>
            <w:shd w:val="clear" w:color="auto" w:fill="B8CCE4"/>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Vládou schválené znění opatření</w:t>
            </w:r>
          </w:p>
        </w:tc>
        <w:tc>
          <w:tcPr>
            <w:tcW w:w="1134" w:type="dxa"/>
            <w:vMerge w:val="restart"/>
            <w:shd w:val="clear" w:color="auto" w:fill="B8CCE4"/>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Gesce (spolupráce)</w:t>
            </w:r>
          </w:p>
        </w:tc>
        <w:tc>
          <w:tcPr>
            <w:tcW w:w="7513" w:type="dxa"/>
            <w:vMerge w:val="restart"/>
            <w:shd w:val="clear" w:color="auto" w:fill="B8CCE4"/>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Popis plnění</w:t>
            </w:r>
          </w:p>
        </w:tc>
        <w:tc>
          <w:tcPr>
            <w:tcW w:w="2063" w:type="dxa"/>
            <w:shd w:val="clear" w:color="auto" w:fill="B8CCE4"/>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Finanční zabezpečení</w:t>
            </w:r>
          </w:p>
        </w:tc>
      </w:tr>
      <w:tr w:rsidR="00A35F04" w:rsidRPr="001F4166" w:rsidTr="00B36902">
        <w:trPr>
          <w:trHeight w:val="276"/>
          <w:tblHeader/>
        </w:trPr>
        <w:tc>
          <w:tcPr>
            <w:tcW w:w="1242" w:type="dxa"/>
            <w:shd w:val="clear" w:color="auto" w:fill="B8CCE4"/>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Termín realizace</w:t>
            </w:r>
          </w:p>
        </w:tc>
        <w:tc>
          <w:tcPr>
            <w:tcW w:w="2268" w:type="dxa"/>
            <w:vMerge/>
            <w:shd w:val="clear" w:color="auto" w:fill="B8CCE4"/>
          </w:tcPr>
          <w:p w:rsidR="00A35F04" w:rsidRPr="001F4166" w:rsidRDefault="00A35F04" w:rsidP="00C251B1">
            <w:pPr>
              <w:spacing w:after="0" w:line="240" w:lineRule="auto"/>
              <w:jc w:val="both"/>
              <w:rPr>
                <w:rFonts w:ascii="Calibri" w:hAnsi="Calibri"/>
                <w:b/>
                <w:sz w:val="18"/>
                <w:szCs w:val="18"/>
              </w:rPr>
            </w:pPr>
          </w:p>
        </w:tc>
        <w:tc>
          <w:tcPr>
            <w:tcW w:w="1134" w:type="dxa"/>
            <w:vMerge/>
            <w:shd w:val="clear" w:color="auto" w:fill="B8CCE4"/>
          </w:tcPr>
          <w:p w:rsidR="00A35F04" w:rsidRPr="001F4166" w:rsidRDefault="00A35F04" w:rsidP="00C251B1">
            <w:pPr>
              <w:spacing w:after="0" w:line="240" w:lineRule="auto"/>
              <w:jc w:val="both"/>
              <w:rPr>
                <w:rFonts w:ascii="Calibri" w:hAnsi="Calibri"/>
                <w:b/>
                <w:sz w:val="18"/>
                <w:szCs w:val="18"/>
              </w:rPr>
            </w:pPr>
          </w:p>
        </w:tc>
        <w:tc>
          <w:tcPr>
            <w:tcW w:w="7513" w:type="dxa"/>
            <w:vMerge/>
            <w:shd w:val="clear" w:color="auto" w:fill="B8CCE4"/>
          </w:tcPr>
          <w:p w:rsidR="00A35F04" w:rsidRPr="001F4166" w:rsidRDefault="00A35F04" w:rsidP="00C251B1">
            <w:pPr>
              <w:spacing w:after="0" w:line="240" w:lineRule="auto"/>
              <w:jc w:val="both"/>
              <w:rPr>
                <w:rFonts w:ascii="Calibri" w:hAnsi="Calibri"/>
                <w:b/>
                <w:sz w:val="18"/>
                <w:szCs w:val="18"/>
              </w:rPr>
            </w:pPr>
          </w:p>
        </w:tc>
        <w:tc>
          <w:tcPr>
            <w:tcW w:w="2063" w:type="dxa"/>
            <w:shd w:val="clear" w:color="auto" w:fill="B8CCE4"/>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Popis plnění finančního zabezpečení</w:t>
            </w:r>
          </w:p>
        </w:tc>
      </w:tr>
      <w:tr w:rsidR="00A35F04" w:rsidRPr="001F4166" w:rsidTr="00A35F04">
        <w:trPr>
          <w:trHeight w:val="135"/>
        </w:trPr>
        <w:tc>
          <w:tcPr>
            <w:tcW w:w="1242" w:type="dxa"/>
            <w:shd w:val="clear" w:color="auto" w:fill="auto"/>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 xml:space="preserve">3. A. </w:t>
            </w:r>
            <w:smartTag w:uri="urn:schemas-microsoft-com:office:smarttags" w:element="metricconverter">
              <w:smartTagPr>
                <w:attr w:name="ProductID" w:val="2 a"/>
              </w:smartTagPr>
              <w:r w:rsidRPr="001F4166">
                <w:rPr>
                  <w:rFonts w:ascii="Calibri" w:hAnsi="Calibri"/>
                  <w:b/>
                  <w:sz w:val="18"/>
                  <w:szCs w:val="18"/>
                </w:rPr>
                <w:t>2 a</w:t>
              </w:r>
            </w:smartTag>
            <w:r w:rsidRPr="001F4166">
              <w:rPr>
                <w:rFonts w:ascii="Calibri" w:hAnsi="Calibri"/>
                <w:b/>
                <w:sz w:val="18"/>
                <w:szCs w:val="18"/>
              </w:rPr>
              <w:t>)</w:t>
            </w:r>
          </w:p>
        </w:tc>
        <w:tc>
          <w:tcPr>
            <w:tcW w:w="2268" w:type="dxa"/>
            <w:vMerge w:val="restart"/>
            <w:shd w:val="clear" w:color="auto" w:fill="auto"/>
          </w:tcPr>
          <w:p w:rsidR="00A35F04" w:rsidRPr="001F4166" w:rsidRDefault="00A35F04" w:rsidP="00C251B1">
            <w:pPr>
              <w:spacing w:after="0" w:line="240" w:lineRule="auto"/>
              <w:jc w:val="both"/>
              <w:rPr>
                <w:rFonts w:ascii="Calibri" w:hAnsi="Calibri"/>
                <w:b/>
                <w:sz w:val="18"/>
                <w:szCs w:val="18"/>
              </w:rPr>
            </w:pPr>
            <w:r w:rsidRPr="001F4166">
              <w:rPr>
                <w:rFonts w:ascii="Calibri" w:hAnsi="Calibri"/>
                <w:sz w:val="18"/>
                <w:szCs w:val="18"/>
              </w:rPr>
              <w:t>upravit metodiky úřadů práce tak, aby byly nabízeny rekvalifikační kurzy směřující k přímému uplatnění na trhu práce (např. cílená rekvalifikace), popř. nabízet rekvalifikace na základě požadavků trhu práce (na základě informací zjištěných nástroji pro předvídání budoucích požadavků trhu práce); podpořit informovanost o systému individuálních akčních plánů pro uchazeče o zaměstnání zejména s ohledem na zapojení rekvalifikačních programů jako jejich klíčového prvku</w:t>
            </w:r>
          </w:p>
        </w:tc>
        <w:tc>
          <w:tcPr>
            <w:tcW w:w="1134" w:type="dxa"/>
            <w:vMerge w:val="restart"/>
            <w:shd w:val="clear" w:color="auto" w:fill="auto"/>
          </w:tcPr>
          <w:p w:rsidR="00A35F04" w:rsidRPr="001F4166" w:rsidRDefault="00A35F04" w:rsidP="00C251B1">
            <w:pPr>
              <w:spacing w:after="0" w:line="240" w:lineRule="auto"/>
              <w:jc w:val="both"/>
              <w:rPr>
                <w:rFonts w:ascii="Calibri" w:hAnsi="Calibri"/>
                <w:b/>
                <w:sz w:val="18"/>
                <w:szCs w:val="18"/>
              </w:rPr>
            </w:pPr>
            <w:r w:rsidRPr="001F4166">
              <w:rPr>
                <w:rFonts w:ascii="Calibri" w:hAnsi="Calibri"/>
                <w:b/>
                <w:sz w:val="18"/>
                <w:szCs w:val="18"/>
              </w:rPr>
              <w:t>MPSV</w:t>
            </w:r>
          </w:p>
          <w:p w:rsidR="00A35F04" w:rsidRPr="001F4166" w:rsidRDefault="00A35F04" w:rsidP="00C251B1">
            <w:pPr>
              <w:spacing w:after="0" w:line="240" w:lineRule="auto"/>
              <w:jc w:val="both"/>
              <w:rPr>
                <w:rFonts w:ascii="Calibri" w:hAnsi="Calibri"/>
                <w:sz w:val="18"/>
                <w:szCs w:val="18"/>
              </w:rPr>
            </w:pPr>
            <w:r w:rsidRPr="001F4166">
              <w:rPr>
                <w:rFonts w:ascii="Calibri" w:hAnsi="Calibri"/>
                <w:sz w:val="18"/>
                <w:szCs w:val="18"/>
              </w:rPr>
              <w:t>MŠMT</w:t>
            </w:r>
          </w:p>
          <w:p w:rsidR="00A35F04" w:rsidRPr="001F4166" w:rsidRDefault="00A35F04" w:rsidP="00C251B1">
            <w:pPr>
              <w:spacing w:after="0" w:line="240" w:lineRule="auto"/>
              <w:jc w:val="both"/>
              <w:rPr>
                <w:rFonts w:ascii="Calibri" w:hAnsi="Calibri"/>
                <w:b/>
                <w:sz w:val="18"/>
                <w:szCs w:val="18"/>
              </w:rPr>
            </w:pPr>
            <w:r w:rsidRPr="001F4166">
              <w:rPr>
                <w:rFonts w:ascii="Calibri" w:hAnsi="Calibri"/>
                <w:sz w:val="18"/>
                <w:szCs w:val="18"/>
              </w:rPr>
              <w:t>(MMR</w:t>
            </w:r>
          </w:p>
        </w:tc>
        <w:tc>
          <w:tcPr>
            <w:tcW w:w="7513" w:type="dxa"/>
            <w:vMerge w:val="restart"/>
            <w:shd w:val="clear" w:color="auto" w:fill="auto"/>
          </w:tcPr>
          <w:p w:rsidR="00A35F04" w:rsidRPr="001F4166" w:rsidRDefault="00A35F04" w:rsidP="00C251B1">
            <w:pPr>
              <w:widowControl w:val="0"/>
              <w:tabs>
                <w:tab w:val="left" w:pos="900"/>
              </w:tabs>
              <w:autoSpaceDE w:val="0"/>
              <w:autoSpaceDN w:val="0"/>
              <w:adjustRightInd w:val="0"/>
              <w:spacing w:after="0" w:line="240" w:lineRule="auto"/>
              <w:jc w:val="both"/>
              <w:rPr>
                <w:rFonts w:ascii="Calibri" w:hAnsi="Calibri" w:cs="Arial"/>
                <w:bCs/>
                <w:sz w:val="18"/>
                <w:szCs w:val="18"/>
              </w:rPr>
            </w:pPr>
            <w:r w:rsidRPr="001F4166">
              <w:rPr>
                <w:rFonts w:ascii="Calibri" w:hAnsi="Calibri" w:cs="Arial"/>
                <w:bCs/>
                <w:sz w:val="18"/>
                <w:szCs w:val="18"/>
              </w:rPr>
              <w:t xml:space="preserve">Zabezpečeno zákonem o zaměstnanosti a řídícími akty MPSV a GŘ ÚP ČR. </w:t>
            </w:r>
          </w:p>
          <w:p w:rsidR="00A35F04" w:rsidRPr="001F4166" w:rsidRDefault="00A35F04" w:rsidP="00C251B1">
            <w:pPr>
              <w:spacing w:after="0" w:line="240" w:lineRule="auto"/>
              <w:jc w:val="both"/>
              <w:rPr>
                <w:rFonts w:ascii="Calibri" w:hAnsi="Calibri" w:cs="Arial"/>
                <w:bCs/>
                <w:sz w:val="18"/>
                <w:szCs w:val="18"/>
              </w:rPr>
            </w:pPr>
            <w:r w:rsidRPr="001F4166">
              <w:rPr>
                <w:rFonts w:ascii="Calibri" w:hAnsi="Calibri" w:cs="Arial"/>
                <w:bCs/>
                <w:sz w:val="18"/>
                <w:szCs w:val="18"/>
              </w:rPr>
              <w:t>ÚP ČR při zabezpečování rekvalifikací respektuje cíle a priority politiky zaměstnanosti zadané ministerstvem, mezi něž patří důraz na cílené profesní rekvalifikace pro konkrétní uplatnění na trhu práce. Krajské pobočky ÚP ČR každoročně zpracovávají regionální programy realizace aktivní politiky zaměstnanosti, ve kterých zohledňují specifika regionálního trhu práce. Rekvalifikace jsou zabezpečovány na základě analýzy stavu a vývoje trhu práce v příslušném regionu. Rekvalifikační kurzy směřující k přímému uplatnění na trhu práce, tzn. cílené rekvalifikace, jsou prioritou, efektivita rekvalifikačních kurzů ve vazbě na konkrétní pracovní uplatnění uchazečů o zaměstnání na trhu práce je klíčovým ukazatelem v oblasti řízení rekvalifikací. V roce 2013 došlo k výraznému nárůstu rekvalifikací, které se svým zaměřením, obdobně jako v uplynulých letech přizpůsobovaly požadavkům trhu práce a struktuře volných pracovních míst. Využívaly se nejen pro získání nové nebo rozšíření stávající kvalifikace, ale také k jejímu zvýšení a prohloubení, včetně udržování a obnovování. S ohledem na stav volných pracovních míst byly mimo jiné přednostně podporovány rekvalifikace s praktickou částí výuky a rekvalifikace směřující ke konkrétnímu pracovnímu uplatnění. V období 1. 1. 2013 – 30. 9. 2013 bylo prostřednictvím rekvalifikace zabezpečované ÚP ČR podpořeno 20 503 osob. Formou zvolené rekvalifikace, kdy si uchazeč či zájemce o zaměstnání dle jeho potřeb a v souladu s požadavky trhu práce volí rekvalifikační kurz i vzdělávací zařízení sám, bylo ve stejném období podpořeno 9 573 osob. Celkem tedy ÚP ČR v uvedeném období finančně podpořil 30 076 účastníků rekvalifikačních kurzů. Nejpočetněji byli zastoupeni uchazeči vyučení a s úplným středním odborným vzděláním s maturitou. Nejčastěji byly realizované rekvalifikace zaměřené na základní a speciální počítačové dovednosti, zdravotní a sociální oblast, svářečské kurzy, účetnictví a řidičské a profesní průkazy (od skupiny C a výše).</w:t>
            </w:r>
          </w:p>
          <w:p w:rsidR="00A35F04" w:rsidRPr="001F4166" w:rsidRDefault="00A35F04" w:rsidP="00C251B1">
            <w:pPr>
              <w:tabs>
                <w:tab w:val="left" w:pos="900"/>
              </w:tabs>
              <w:spacing w:after="0" w:line="240" w:lineRule="auto"/>
              <w:ind w:left="-50"/>
              <w:jc w:val="both"/>
              <w:rPr>
                <w:rFonts w:ascii="Calibri" w:hAnsi="Calibri" w:cs="Arial"/>
                <w:bCs/>
                <w:sz w:val="18"/>
                <w:szCs w:val="18"/>
              </w:rPr>
            </w:pPr>
            <w:r w:rsidRPr="001F4166">
              <w:rPr>
                <w:rFonts w:ascii="Calibri" w:hAnsi="Calibri" w:cs="Arial"/>
                <w:bCs/>
                <w:sz w:val="18"/>
                <w:szCs w:val="18"/>
              </w:rPr>
              <w:t xml:space="preserve">Zásady pro vypracování, aktualizaci a hodnocení individuálních akčních plánů (IAP) vyplývají z ustanovení § 33 odst. 2 zákona č. 435/2004 Sb., o zaměstnanosti. IAP slouží ke zvýšení možnosti uplatnění uchazeče o zaměstnání na trhu práce. Krajská pobočka ÚP </w:t>
            </w:r>
            <w:r w:rsidR="00F862B8">
              <w:rPr>
                <w:rFonts w:ascii="Calibri" w:hAnsi="Calibri" w:cs="Arial"/>
                <w:bCs/>
                <w:sz w:val="18"/>
                <w:szCs w:val="18"/>
              </w:rPr>
              <w:t>ČR je povinna vypracovat IAP  v </w:t>
            </w:r>
            <w:r w:rsidRPr="001F4166">
              <w:rPr>
                <w:rFonts w:ascii="Calibri" w:hAnsi="Calibri" w:cs="Arial"/>
                <w:bCs/>
                <w:sz w:val="18"/>
                <w:szCs w:val="18"/>
              </w:rPr>
              <w:t xml:space="preserve">součinnosti s každým uchazečem o zaměstnání (UoZ), který je veden v evidenci UoZ nepřetržitě déle než pět měsíců. UoZ může také požádat o vypracování IAP kdykoliv v průběhu evidence. Vypracování tohoto dokumentu, který stanoví postup a časový harmonogram naplňování dohodnutých aktivit, včetně průběžné aktualizace a vyhodnocování, je jedním z nástrojů služeb zaměstnanosti, vedoucím k aktivizaci konkrétního UoZ na trhu práce, tj. k zaměstnání a ke zvýšení zaměstnatelnosti. K nejčastěji využívaným aktivitám v rámci IAP patří rekvalifikace a poradenské činnosti. Vzhledem k tomu, že rekvalifikace se obecně považují za jeden z nejefektivnějších nástrojů APZ při pracovním uplatnění uchazečů o zaměstnání nebo zvýšení jejich zaměstnanosti, krajské pobočky ÚP ČR využívají tohoto nosného nástroje a zařazují ho do IAP na základě nabídek vzdělávacích programů, vyžadovaných potřebami trhu práce. </w:t>
            </w:r>
          </w:p>
          <w:p w:rsidR="00A35F04" w:rsidRPr="001F4166" w:rsidRDefault="00A35F04" w:rsidP="00C251B1">
            <w:pPr>
              <w:tabs>
                <w:tab w:val="left" w:pos="900"/>
              </w:tabs>
              <w:spacing w:after="0" w:line="240" w:lineRule="auto"/>
              <w:ind w:left="-50"/>
              <w:jc w:val="both"/>
              <w:rPr>
                <w:rFonts w:ascii="Calibri" w:hAnsi="Calibri"/>
                <w:sz w:val="18"/>
                <w:szCs w:val="18"/>
              </w:rPr>
            </w:pPr>
            <w:r w:rsidRPr="001F4166">
              <w:rPr>
                <w:rFonts w:ascii="Calibri" w:hAnsi="Calibri" w:cs="Arial"/>
                <w:bCs/>
                <w:sz w:val="18"/>
                <w:szCs w:val="18"/>
              </w:rPr>
              <w:t>Pro zvýšení informovanosti a sjednocení postupů byla vydána Normativní instrukce MPSV č. 4/2009. Koncepce aplikace IAP je nastavována z úrovně MPSV, které zajišťuje i kontrolu aplikace IAP. Metodická podpora k aplikaci IAP je zajišťována z pozice GŘ ÚP ČR v působnosti odboru zprostředkování a poradenství. Uchazeči o zaměstnání jsou o IAP informováni v rámci individuálního a skupinového poradenství. Jedná se o průběžně zabezpečovanou činnost zaměstnanců ÚP ČR.</w:t>
            </w:r>
          </w:p>
        </w:tc>
        <w:tc>
          <w:tcPr>
            <w:tcW w:w="2063" w:type="dxa"/>
            <w:vMerge w:val="restart"/>
            <w:shd w:val="clear" w:color="auto" w:fill="auto"/>
          </w:tcPr>
          <w:p w:rsidR="00A35F04" w:rsidRPr="001F4166" w:rsidRDefault="00A35F04" w:rsidP="00C251B1">
            <w:pPr>
              <w:spacing w:after="0" w:line="240" w:lineRule="auto"/>
              <w:jc w:val="both"/>
              <w:rPr>
                <w:rFonts w:ascii="Calibri" w:hAnsi="Calibri"/>
                <w:b/>
                <w:sz w:val="18"/>
                <w:szCs w:val="18"/>
              </w:rPr>
            </w:pPr>
            <w:r w:rsidRPr="001F4166">
              <w:rPr>
                <w:rFonts w:ascii="Calibri" w:hAnsi="Calibri"/>
                <w:sz w:val="18"/>
                <w:szCs w:val="18"/>
              </w:rPr>
              <w:t>V rámci běžné činnosti</w:t>
            </w:r>
          </w:p>
        </w:tc>
      </w:tr>
      <w:tr w:rsidR="00A35F04" w:rsidRPr="001F4166" w:rsidTr="00A35F04">
        <w:trPr>
          <w:trHeight w:val="135"/>
        </w:trPr>
        <w:tc>
          <w:tcPr>
            <w:tcW w:w="1242" w:type="dxa"/>
            <w:shd w:val="clear" w:color="auto" w:fill="C2D69B"/>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PB</w:t>
            </w:r>
          </w:p>
        </w:tc>
        <w:tc>
          <w:tcPr>
            <w:tcW w:w="2268" w:type="dxa"/>
            <w:vMerge/>
            <w:shd w:val="clear" w:color="auto" w:fill="auto"/>
          </w:tcPr>
          <w:p w:rsidR="00A35F04" w:rsidRPr="001F4166" w:rsidRDefault="00A35F04" w:rsidP="00D568D1">
            <w:pPr>
              <w:spacing w:after="0" w:line="240" w:lineRule="auto"/>
              <w:jc w:val="both"/>
              <w:rPr>
                <w:rFonts w:ascii="Calibri" w:hAnsi="Calibri"/>
                <w:b/>
                <w:sz w:val="18"/>
                <w:szCs w:val="18"/>
              </w:rPr>
            </w:pPr>
          </w:p>
        </w:tc>
        <w:tc>
          <w:tcPr>
            <w:tcW w:w="1134" w:type="dxa"/>
            <w:vMerge/>
            <w:shd w:val="clear" w:color="auto" w:fill="auto"/>
          </w:tcPr>
          <w:p w:rsidR="00A35F04" w:rsidRPr="001F4166" w:rsidRDefault="00A35F04" w:rsidP="00D568D1">
            <w:pPr>
              <w:spacing w:after="0" w:line="240" w:lineRule="auto"/>
              <w:jc w:val="both"/>
              <w:rPr>
                <w:rFonts w:ascii="Calibri" w:hAnsi="Calibri"/>
                <w:b/>
                <w:sz w:val="18"/>
                <w:szCs w:val="18"/>
              </w:rPr>
            </w:pPr>
          </w:p>
        </w:tc>
        <w:tc>
          <w:tcPr>
            <w:tcW w:w="7513" w:type="dxa"/>
            <w:vMerge/>
            <w:shd w:val="clear" w:color="auto" w:fill="auto"/>
          </w:tcPr>
          <w:p w:rsidR="00A35F04" w:rsidRPr="001F4166" w:rsidRDefault="00A35F04" w:rsidP="00D568D1">
            <w:pPr>
              <w:spacing w:after="0" w:line="240" w:lineRule="auto"/>
              <w:jc w:val="both"/>
              <w:rPr>
                <w:rFonts w:ascii="Calibri" w:hAnsi="Calibri"/>
                <w:b/>
                <w:sz w:val="18"/>
                <w:szCs w:val="18"/>
              </w:rPr>
            </w:pPr>
          </w:p>
        </w:tc>
        <w:tc>
          <w:tcPr>
            <w:tcW w:w="2063" w:type="dxa"/>
            <w:vMerge/>
            <w:shd w:val="clear" w:color="auto" w:fill="auto"/>
          </w:tcPr>
          <w:p w:rsidR="00A35F04" w:rsidRPr="001F4166" w:rsidRDefault="00A35F04" w:rsidP="00D568D1">
            <w:pPr>
              <w:spacing w:after="0" w:line="240" w:lineRule="auto"/>
              <w:jc w:val="both"/>
              <w:rPr>
                <w:rFonts w:ascii="Calibri" w:hAnsi="Calibri"/>
                <w:b/>
                <w:sz w:val="18"/>
                <w:szCs w:val="18"/>
              </w:rPr>
            </w:pPr>
          </w:p>
        </w:tc>
      </w:tr>
      <w:tr w:rsidR="00A35F04" w:rsidRPr="001F4166" w:rsidTr="00A35F04">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 xml:space="preserve">3. B. </w:t>
            </w:r>
            <w:smartTag w:uri="urn:schemas-microsoft-com:office:smarttags" w:element="metricconverter">
              <w:smartTagPr>
                <w:attr w:name="ProductID" w:val="1 a"/>
              </w:smartTagPr>
              <w:r w:rsidRPr="001F4166">
                <w:rPr>
                  <w:rFonts w:ascii="Calibri" w:hAnsi="Calibri"/>
                  <w:b/>
                  <w:sz w:val="18"/>
                  <w:szCs w:val="18"/>
                </w:rPr>
                <w:t>1 a</w:t>
              </w:r>
            </w:smartTag>
            <w:r w:rsidRPr="001F4166">
              <w:rPr>
                <w:rFonts w:ascii="Calibri" w:hAnsi="Calibri"/>
                <w:b/>
                <w:sz w:val="18"/>
                <w:szCs w:val="18"/>
              </w:rPr>
              <w:t>)</w:t>
            </w:r>
          </w:p>
        </w:tc>
        <w:tc>
          <w:tcPr>
            <w:tcW w:w="2268"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pokračovat v tvorbě Národní soustavy povolání, jakožto registru povolání, a menších jednotek práce tvořícího základ pro Národní soustavu kvalifikací</w:t>
            </w:r>
          </w:p>
        </w:tc>
        <w:tc>
          <w:tcPr>
            <w:tcW w:w="1134"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b/>
                <w:sz w:val="18"/>
                <w:szCs w:val="18"/>
              </w:rPr>
              <w:t>MPSV</w:t>
            </w:r>
          </w:p>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MŠMT</w:t>
            </w:r>
          </w:p>
          <w:p w:rsidR="00A35F04" w:rsidRPr="001F4166" w:rsidRDefault="00A35F04" w:rsidP="00D568D1">
            <w:pPr>
              <w:spacing w:after="0" w:line="240" w:lineRule="auto"/>
              <w:jc w:val="both"/>
              <w:rPr>
                <w:rFonts w:ascii="Calibri" w:hAnsi="Calibri"/>
                <w:b/>
                <w:sz w:val="18"/>
                <w:szCs w:val="18"/>
              </w:rPr>
            </w:pPr>
            <w:r w:rsidRPr="001F4166">
              <w:rPr>
                <w:rFonts w:ascii="Calibri" w:hAnsi="Calibri"/>
                <w:sz w:val="18"/>
                <w:szCs w:val="18"/>
              </w:rPr>
              <w:t>(další resorty dle věcné příslušnosti)</w:t>
            </w:r>
          </w:p>
        </w:tc>
        <w:tc>
          <w:tcPr>
            <w:tcW w:w="7513"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cs="Arial"/>
                <w:bCs/>
                <w:sz w:val="18"/>
                <w:szCs w:val="18"/>
              </w:rPr>
              <w:t>MPSV nyní realizuje projekt systém institucionálního zabezpečení tvorby a aktualizace Národní soustavy povolání (NSP 2). V současné době se revize a aktualizace Národní soustavy povolání zajišťuje formou In-house zakázky Rozvoj Národní soustavy povolání a sektorových rad jako nástroje zaměstnavatelů k ovlivňování rozvoje lidských zdrojů v ČR -  NSP II. Probíhá diskuse nad zabezpečením chodu NSP, jejímž předmětem je tvorba a aktualizace NSP v období 2014-2015.</w:t>
            </w:r>
          </w:p>
        </w:tc>
        <w:tc>
          <w:tcPr>
            <w:tcW w:w="2063"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Projekt NSP2</w:t>
            </w: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Hrazeno z prostředků ESF – podle rozsahu schválených projektů</w:t>
            </w:r>
          </w:p>
        </w:tc>
      </w:tr>
      <w:tr w:rsidR="00A35F04" w:rsidRPr="001F4166" w:rsidTr="00A35F04">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C2D69B"/>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PB</w:t>
            </w:r>
          </w:p>
        </w:tc>
        <w:tc>
          <w:tcPr>
            <w:tcW w:w="2268" w:type="dxa"/>
            <w:vMerge/>
            <w:tcBorders>
              <w:left w:val="single" w:sz="4" w:space="0" w:color="000000"/>
              <w:bottom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p>
        </w:tc>
        <w:tc>
          <w:tcPr>
            <w:tcW w:w="1134" w:type="dxa"/>
            <w:vMerge/>
            <w:tcBorders>
              <w:left w:val="single" w:sz="4" w:space="0" w:color="000000"/>
              <w:bottom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p>
        </w:tc>
        <w:tc>
          <w:tcPr>
            <w:tcW w:w="7513" w:type="dxa"/>
            <w:vMerge/>
            <w:tcBorders>
              <w:left w:val="single" w:sz="4" w:space="0" w:color="000000"/>
              <w:bottom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p>
        </w:tc>
        <w:tc>
          <w:tcPr>
            <w:tcW w:w="2063" w:type="dxa"/>
            <w:vMerge/>
            <w:tcBorders>
              <w:left w:val="single" w:sz="4" w:space="0" w:color="000000"/>
              <w:bottom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p>
        </w:tc>
      </w:tr>
      <w:tr w:rsidR="00A35F04" w:rsidRPr="001F4166" w:rsidTr="00A35F04">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3. B. 1 b)</w:t>
            </w:r>
          </w:p>
        </w:tc>
        <w:tc>
          <w:tcPr>
            <w:tcW w:w="2268"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vytvořit Národní soustavu kvalifikací jako registr všeobecně uznávaných a ověřitelných kvalifikací a zajistit informační kampaně o ověřování a uznávání výsledků dalšího vzdělávání</w:t>
            </w:r>
          </w:p>
          <w:p w:rsidR="00A35F04" w:rsidRPr="001F4166" w:rsidRDefault="00A35F04" w:rsidP="00D568D1">
            <w:pPr>
              <w:spacing w:after="0" w:line="240" w:lineRule="auto"/>
              <w:jc w:val="both"/>
              <w:rPr>
                <w:rFonts w:ascii="Calibri" w:hAnsi="Calibri"/>
                <w:sz w:val="18"/>
                <w:szCs w:val="18"/>
              </w:rPr>
            </w:pPr>
          </w:p>
        </w:tc>
        <w:tc>
          <w:tcPr>
            <w:tcW w:w="1134"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MŠMT</w:t>
            </w:r>
          </w:p>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MPSV</w:t>
            </w:r>
            <w:r w:rsidRPr="001F4166">
              <w:rPr>
                <w:rFonts w:ascii="Calibri" w:hAnsi="Calibri"/>
                <w:sz w:val="18"/>
                <w:szCs w:val="18"/>
              </w:rPr>
              <w:t xml:space="preserve"> (další resorty dle věcné příslušnosti)</w:t>
            </w:r>
          </w:p>
        </w:tc>
        <w:tc>
          <w:tcPr>
            <w:tcW w:w="7513"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 xml:space="preserve">Národní soustava kvalifikací je vytvářena a bude dále naplňována dílčími kvalifikacemi v rámci projektu NSK 2, který byl spuštěn 5. 5. 2009. </w:t>
            </w:r>
          </w:p>
          <w:p w:rsidR="00A35F04" w:rsidRPr="001F4166" w:rsidRDefault="00A35F04" w:rsidP="00D568D1">
            <w:pPr>
              <w:spacing w:after="0" w:line="240" w:lineRule="auto"/>
              <w:jc w:val="both"/>
              <w:rPr>
                <w:rFonts w:ascii="Calibri" w:hAnsi="Calibri"/>
                <w:bCs/>
                <w:sz w:val="18"/>
                <w:szCs w:val="18"/>
              </w:rPr>
            </w:pPr>
            <w:r w:rsidRPr="001F4166">
              <w:rPr>
                <w:rFonts w:ascii="Calibri" w:hAnsi="Calibri"/>
                <w:bCs/>
                <w:sz w:val="18"/>
                <w:szCs w:val="18"/>
              </w:rPr>
              <w:t xml:space="preserve">Těžiště projektu NSK 2 spočívá ve vytváření kvalifikačních a hodnotících standardů pro kvalifikace na maturitní úrovni (v závislosti na poptávce trhu práce i pro kvalifikace vyšších úrovní). Národní soustava kvalifikací dnes obsahuje především kvalifikace řemeslné a kvalifikace z oblasti služeb. Hlavním cílem projektu NSK2 je doplnit kvalifikační soustavu o kvalifikace dalších úrovní, tj. zejména úrovně maturitní a v závislosti na poptávce trhu práce i o kvalifikace vyšších úrovní. Potřebnost a kvalita výstupů budou zaručeny širokým zapojením expertů ze všech oblastí světa práce. </w:t>
            </w:r>
          </w:p>
          <w:p w:rsidR="00A35F04" w:rsidRPr="001F4166" w:rsidRDefault="00A35F04" w:rsidP="00D568D1">
            <w:pPr>
              <w:spacing w:after="0" w:line="240" w:lineRule="auto"/>
              <w:jc w:val="both"/>
              <w:rPr>
                <w:rFonts w:ascii="Calibri" w:hAnsi="Calibri"/>
                <w:bCs/>
                <w:sz w:val="18"/>
                <w:szCs w:val="18"/>
              </w:rPr>
            </w:pPr>
            <w:r w:rsidRPr="001F4166">
              <w:rPr>
                <w:rFonts w:ascii="Calibri" w:hAnsi="Calibri"/>
                <w:bCs/>
                <w:sz w:val="18"/>
                <w:szCs w:val="18"/>
              </w:rPr>
              <w:t>Tak vzniká veřejně přístupný registr všech kvalifikací uplatnitelných na aktuálním trhu práce v ČR, který popíše nejen, co která kvalifikace vyžaduje, ale i způsoby a podmínky vedoucí k jejímu získání. Výrazně tím přispěje k tomu, že lidem budou moci být v pracovním procesu uznávány jejich skutečné odborné znalosti a dovednosti nezávisle na způsobech, jak je získali. Z národohospodářského pohledu by se tak měla posílit flexibilita a adaptabilita pracovní síly na trhu práce a v konečném důsledku by měla vzrůst konkurenceschopnost ekonomiky ČR.</w:t>
            </w:r>
          </w:p>
          <w:p w:rsidR="00A35F04" w:rsidRPr="001F4166" w:rsidRDefault="00A35F04" w:rsidP="00D568D1">
            <w:pPr>
              <w:spacing w:after="0" w:line="240" w:lineRule="auto"/>
              <w:jc w:val="both"/>
              <w:rPr>
                <w:rFonts w:ascii="Calibri" w:hAnsi="Calibri"/>
                <w:bCs/>
                <w:sz w:val="18"/>
                <w:szCs w:val="18"/>
              </w:rPr>
            </w:pPr>
            <w:r w:rsidRPr="001F4166">
              <w:rPr>
                <w:rFonts w:ascii="Calibri" w:hAnsi="Calibri"/>
                <w:bCs/>
                <w:sz w:val="18"/>
                <w:szCs w:val="18"/>
              </w:rPr>
              <w:t>Národní soustava kvalifikací pro terciární vzdělávání je vytvářena v projektu Národní kvalifikační rámec terciárního vzdělávání Q-RAM. Projekt má za cíl vytvoření kvalifikačního rámce, který zastřeší výstupy terciárního vzdělávání na vysokých a vyšších odborných školách. Vlastní kvalifikační rámec bude formulovat jednak národní deskriptory, definující očekávané výstupy jednotlivých úrovní terciárního vzdělávání (DiS., Bc., Mgr., Ph.D.) v nejobecnější podobě, a jednak konkrétněji zaměřené deskriptory pro jednotlivé oblasti vzdělávání. Ty budou tvořeny skupinami navzájem si příbuzných oborů. V průběhu projektu bude dále vytvořena a pilotně ověřena metodika, podle níž budou instituce postupovat při následné implementaci rámce až do úrovně studijních oborů/vzdělávacích programů. Projekt rovněž nastaví jasné vazby mezi kvalifikačním rámcem a systémem zajišťování a hodnocení kvality, které jsou jednou z klíčových podmínek pro vytvoření a správné fungování systému. Přidanou hodnotou projektu bude obecně zpřehlednění terciárního sektoru vzdělávání v České republice, z něhož budou profitovat všichni relevantní aktéři (jednotlivé instituce, studenti, zaměstnavatelé, ministerstvo, akreditační komise).</w:t>
            </w:r>
          </w:p>
        </w:tc>
        <w:tc>
          <w:tcPr>
            <w:tcW w:w="2063"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Projekt NSK2 a NSP2</w:t>
            </w: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Hrazeno z prostředků ESF – podle rozsahu schválených projektů</w:t>
            </w:r>
          </w:p>
        </w:tc>
      </w:tr>
      <w:tr w:rsidR="00A35F04" w:rsidRPr="001F4166" w:rsidTr="00A35F04">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C2D69B"/>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PB</w:t>
            </w:r>
          </w:p>
        </w:tc>
        <w:tc>
          <w:tcPr>
            <w:tcW w:w="2268" w:type="dxa"/>
            <w:vMerge/>
            <w:tcBorders>
              <w:left w:val="single" w:sz="4" w:space="0" w:color="000000"/>
              <w:bottom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p>
        </w:tc>
        <w:tc>
          <w:tcPr>
            <w:tcW w:w="1134" w:type="dxa"/>
            <w:vMerge/>
            <w:tcBorders>
              <w:left w:val="single" w:sz="4" w:space="0" w:color="000000"/>
              <w:bottom w:val="single" w:sz="2" w:space="0" w:color="auto"/>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p>
        </w:tc>
        <w:tc>
          <w:tcPr>
            <w:tcW w:w="7513" w:type="dxa"/>
            <w:vMerge/>
            <w:tcBorders>
              <w:left w:val="single" w:sz="4" w:space="0" w:color="000000"/>
              <w:bottom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p>
        </w:tc>
        <w:tc>
          <w:tcPr>
            <w:tcW w:w="2063" w:type="dxa"/>
            <w:vMerge/>
            <w:tcBorders>
              <w:left w:val="single" w:sz="4" w:space="0" w:color="000000"/>
              <w:bottom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p>
        </w:tc>
      </w:tr>
      <w:tr w:rsidR="00A35F04" w:rsidRPr="001F4166" w:rsidTr="00A35F04">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3. D. 2 a)</w:t>
            </w:r>
          </w:p>
        </w:tc>
        <w:tc>
          <w:tcPr>
            <w:tcW w:w="2268" w:type="dxa"/>
            <w:vMerge w:val="restart"/>
            <w:tcBorders>
              <w:left w:val="single" w:sz="4" w:space="0" w:color="000000"/>
              <w:right w:val="single" w:sz="2" w:space="0" w:color="auto"/>
            </w:tcBorders>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navrhnout možné formy zvýhodnění či dotační podpory zaměstnavatelů, kteří sami realizují vzdělávací a rozvojové programy pro vlastní zaměstnance ze znevýhodněných skupin, či kteří na svém pracovišti umožňují zapracování znevýhodněných osob jako součást rekvalifikačních programů; realizovat navržené formy finanční podpory</w:t>
            </w:r>
          </w:p>
        </w:tc>
        <w:tc>
          <w:tcPr>
            <w:tcW w:w="1134" w:type="dxa"/>
            <w:vMerge w:val="restart"/>
            <w:tcBorders>
              <w:left w:val="single" w:sz="2" w:space="0" w:color="auto"/>
              <w:right w:val="single" w:sz="2" w:space="0" w:color="auto"/>
            </w:tcBorders>
            <w:shd w:val="clear" w:color="auto" w:fill="auto"/>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MPSV</w:t>
            </w:r>
          </w:p>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MF</w:t>
            </w: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(MŠMT)</w:t>
            </w:r>
          </w:p>
        </w:tc>
        <w:tc>
          <w:tcPr>
            <w:tcW w:w="7513" w:type="dxa"/>
            <w:vMerge w:val="restart"/>
            <w:tcBorders>
              <w:left w:val="single" w:sz="2" w:space="0" w:color="auto"/>
              <w:right w:val="single" w:sz="4" w:space="0" w:color="000000"/>
            </w:tcBorders>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 xml:space="preserve">Oblast podpory dalšího vzdělávání (profesního) je součástí připravovaného Operačního programu Zaměstnanost, konkrétně investiční priorita 1.3 a 1.4., přičemž je zvažováno využití finančních nástrojů namísto čistě dotačních titulů. </w:t>
            </w:r>
          </w:p>
          <w:p w:rsidR="00A35F04" w:rsidRPr="001F4166" w:rsidRDefault="00A35F04" w:rsidP="00D568D1">
            <w:pPr>
              <w:numPr>
                <w:ilvl w:val="0"/>
                <w:numId w:val="33"/>
              </w:numPr>
              <w:spacing w:after="0" w:line="240" w:lineRule="auto"/>
              <w:ind w:left="720"/>
              <w:jc w:val="both"/>
              <w:rPr>
                <w:rFonts w:ascii="Calibri" w:hAnsi="Calibri"/>
                <w:sz w:val="18"/>
                <w:szCs w:val="18"/>
              </w:rPr>
            </w:pPr>
            <w:r w:rsidRPr="001F4166">
              <w:rPr>
                <w:rFonts w:ascii="Calibri" w:hAnsi="Calibri"/>
                <w:sz w:val="18"/>
                <w:szCs w:val="18"/>
              </w:rPr>
              <w:t>Přímým poskytováním finančních prostředků zaměstnavatelům realizujícím odborný rozvoj zaměstnanců v rámci stávajících projektů OP LZZ (např. projekty Vzdělávejte se pro růst). V rámci těchto projektů je nově podporována rovněž forma odborného rozvoje prostřednictvím interních lektorů.</w:t>
            </w:r>
          </w:p>
          <w:p w:rsidR="00A35F04" w:rsidRPr="001F4166" w:rsidRDefault="00A35F04" w:rsidP="00D568D1">
            <w:pPr>
              <w:numPr>
                <w:ilvl w:val="0"/>
                <w:numId w:val="33"/>
              </w:numPr>
              <w:spacing w:after="0" w:line="240" w:lineRule="auto"/>
              <w:ind w:left="720"/>
              <w:jc w:val="both"/>
              <w:rPr>
                <w:rFonts w:ascii="Calibri" w:hAnsi="Calibri"/>
                <w:sz w:val="18"/>
                <w:szCs w:val="18"/>
              </w:rPr>
            </w:pPr>
            <w:r w:rsidRPr="001F4166">
              <w:rPr>
                <w:rFonts w:ascii="Calibri" w:hAnsi="Calibri"/>
                <w:sz w:val="18"/>
                <w:szCs w:val="18"/>
              </w:rPr>
              <w:t>Poskytováním příspěvků na zapracování či zaučení nově přijímaných zaměstnanců z řad znevýhodněných skupin, zejména absolventů – např. projekty „Odborné praxe do 30 let“, kde je zaměstnavateli poskytován nejenom mzdový příspěvek na nově přijímaného zaměstnance, ale rovněž příspěvek na „mentora“ zapracovávajícího nového zaměstnance. Obdobná forma podpory je připravována v konceptu projektů „Sdílené pracovní místo“, které budou cílit na posílení mezigenerační výměny, přenos pracovních zkušeností a posílení mezigenerační solidarity („mentorem“ bude osoba odcházející do důchodu).</w:t>
            </w:r>
          </w:p>
        </w:tc>
        <w:tc>
          <w:tcPr>
            <w:tcW w:w="2063"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Hrazeno z prostředků ESF – podle rozsahu schválených projektů</w:t>
            </w:r>
          </w:p>
        </w:tc>
      </w:tr>
      <w:tr w:rsidR="00A35F04" w:rsidRPr="001F4166" w:rsidTr="00A35F04">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C2D69B"/>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2015</w:t>
            </w:r>
          </w:p>
        </w:tc>
        <w:tc>
          <w:tcPr>
            <w:tcW w:w="2268" w:type="dxa"/>
            <w:vMerge/>
            <w:tcBorders>
              <w:left w:val="single" w:sz="4" w:space="0" w:color="000000"/>
              <w:right w:val="single" w:sz="2" w:space="0" w:color="auto"/>
            </w:tcBorders>
            <w:shd w:val="clear" w:color="auto" w:fill="auto"/>
          </w:tcPr>
          <w:p w:rsidR="00A35F04" w:rsidRPr="001F4166" w:rsidRDefault="00A35F04" w:rsidP="00D568D1">
            <w:pPr>
              <w:spacing w:after="0" w:line="240" w:lineRule="auto"/>
              <w:jc w:val="both"/>
              <w:rPr>
                <w:rFonts w:ascii="Calibri" w:hAnsi="Calibri"/>
                <w:sz w:val="18"/>
                <w:szCs w:val="18"/>
              </w:rPr>
            </w:pPr>
          </w:p>
        </w:tc>
        <w:tc>
          <w:tcPr>
            <w:tcW w:w="1134" w:type="dxa"/>
            <w:vMerge/>
            <w:tcBorders>
              <w:left w:val="single" w:sz="2" w:space="0" w:color="auto"/>
              <w:bottom w:val="single" w:sz="2" w:space="0" w:color="auto"/>
              <w:right w:val="single" w:sz="2" w:space="0" w:color="auto"/>
            </w:tcBorders>
            <w:shd w:val="clear" w:color="auto" w:fill="auto"/>
          </w:tcPr>
          <w:p w:rsidR="00A35F04" w:rsidRPr="001F4166" w:rsidRDefault="00A35F04" w:rsidP="00D568D1">
            <w:pPr>
              <w:spacing w:after="0" w:line="240" w:lineRule="auto"/>
              <w:jc w:val="both"/>
              <w:rPr>
                <w:rFonts w:ascii="Calibri" w:hAnsi="Calibri"/>
                <w:sz w:val="18"/>
                <w:szCs w:val="18"/>
              </w:rPr>
            </w:pPr>
          </w:p>
        </w:tc>
        <w:tc>
          <w:tcPr>
            <w:tcW w:w="7513" w:type="dxa"/>
            <w:vMerge/>
            <w:tcBorders>
              <w:left w:val="single" w:sz="2" w:space="0" w:color="auto"/>
              <w:right w:val="single" w:sz="4" w:space="0" w:color="000000"/>
            </w:tcBorders>
            <w:shd w:val="clear" w:color="auto" w:fill="auto"/>
          </w:tcPr>
          <w:p w:rsidR="00A35F04" w:rsidRPr="001F4166" w:rsidRDefault="00A35F04" w:rsidP="00D568D1">
            <w:pPr>
              <w:spacing w:after="0" w:line="240" w:lineRule="auto"/>
              <w:jc w:val="both"/>
              <w:rPr>
                <w:rFonts w:ascii="Calibri" w:hAnsi="Calibri"/>
                <w:sz w:val="18"/>
                <w:szCs w:val="18"/>
              </w:rPr>
            </w:pPr>
          </w:p>
        </w:tc>
        <w:tc>
          <w:tcPr>
            <w:tcW w:w="2063" w:type="dxa"/>
            <w:vMerge/>
            <w:tcBorders>
              <w:left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eastAsia="Times New Roman" w:hAnsi="Calibri"/>
                <w:bCs/>
                <w:sz w:val="18"/>
                <w:szCs w:val="18"/>
                <w:lang w:eastAsia="cs-CZ"/>
              </w:rPr>
            </w:pPr>
          </w:p>
        </w:tc>
      </w:tr>
      <w:tr w:rsidR="00A35F04" w:rsidRPr="001F4166" w:rsidTr="00A35F04">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3. D. 2 b)</w:t>
            </w:r>
          </w:p>
        </w:tc>
        <w:tc>
          <w:tcPr>
            <w:tcW w:w="2268" w:type="dxa"/>
            <w:vMerge w:val="restart"/>
            <w:tcBorders>
              <w:left w:val="single" w:sz="4" w:space="0" w:color="000000"/>
              <w:right w:val="single" w:sz="2" w:space="0" w:color="auto"/>
            </w:tcBorders>
            <w:shd w:val="clear" w:color="auto" w:fill="auto"/>
          </w:tcPr>
          <w:p w:rsidR="00A35F04" w:rsidRPr="001F4166" w:rsidRDefault="00A35F04" w:rsidP="00D568D1">
            <w:pPr>
              <w:spacing w:after="0" w:line="240" w:lineRule="auto"/>
              <w:ind w:left="34"/>
              <w:jc w:val="both"/>
              <w:rPr>
                <w:rFonts w:ascii="Calibri" w:hAnsi="Calibri"/>
                <w:sz w:val="18"/>
                <w:szCs w:val="18"/>
              </w:rPr>
            </w:pPr>
            <w:r w:rsidRPr="001F4166">
              <w:rPr>
                <w:rFonts w:ascii="Calibri" w:hAnsi="Calibri"/>
                <w:sz w:val="18"/>
                <w:szCs w:val="18"/>
              </w:rPr>
              <w:t>věnovat zvýšenou péči obtížně zaměstnatelným klientům formou grantové podpory projektů, současně na základě získaných zkušeností s projekty navrhnout trvalé řešení integrované podpory těchto klientů v rámci APZ a učinit k tomuto kroku potřebné legislativní a organizační změny;</w:t>
            </w: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grantově podporovat poskytovatele dalšího vzdělávání, kteří vyvíjejí a realizují vzdělávací programy pro rozvoj profesních a přenositelných kompetencí pro znevýhodněné skupiny</w:t>
            </w:r>
          </w:p>
        </w:tc>
        <w:tc>
          <w:tcPr>
            <w:tcW w:w="1134" w:type="dxa"/>
            <w:vMerge w:val="restart"/>
            <w:tcBorders>
              <w:left w:val="single" w:sz="2" w:space="0" w:color="auto"/>
              <w:right w:val="single" w:sz="2" w:space="0" w:color="auto"/>
            </w:tcBorders>
            <w:shd w:val="clear" w:color="auto" w:fill="auto"/>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MPSV</w:t>
            </w:r>
          </w:p>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MF</w:t>
            </w:r>
          </w:p>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MMR</w:t>
            </w: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(MŠMT, kraje))</w:t>
            </w:r>
          </w:p>
        </w:tc>
        <w:tc>
          <w:tcPr>
            <w:tcW w:w="7513" w:type="dxa"/>
            <w:vMerge w:val="restart"/>
            <w:tcBorders>
              <w:left w:val="single" w:sz="2" w:space="0" w:color="auto"/>
              <w:right w:val="single" w:sz="4" w:space="0" w:color="000000"/>
            </w:tcBorders>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 xml:space="preserve">Opatření ze strany MPSV plněno. Obtížně umístitelní uchazeči o zaměstnání jsou standardně podporováni nástroji aktivní politiky zaměstnanosti – osoby, jimž je na trhu práce věnovat zvýšenou pozornost při zprostředkování zaměstnání jsou již v současné době definovány § 33 zákona č. 435/2004 Sb., o zaměstnanosti, a Úřad práce ČR má možnost takovéto osoby vysílat na účast v grantových projektech. Grantové projekty na podporu adaptability zaměstnanců a dalšího vzdělávání jak zaměstnanců, tak uchazečů o zaměstnání jsou realizovány. </w:t>
            </w:r>
          </w:p>
        </w:tc>
        <w:tc>
          <w:tcPr>
            <w:tcW w:w="2063" w:type="dxa"/>
            <w:vMerge w:val="restart"/>
            <w:tcBorders>
              <w:left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Hrazeno z prostředků ESF – podle rozsahu schválených projektů</w:t>
            </w:r>
          </w:p>
          <w:p w:rsidR="00A35F04" w:rsidRPr="001F4166" w:rsidRDefault="00A35F04" w:rsidP="00D568D1">
            <w:pPr>
              <w:spacing w:after="0" w:line="240" w:lineRule="auto"/>
              <w:jc w:val="both"/>
              <w:rPr>
                <w:rFonts w:ascii="Calibri" w:hAnsi="Calibri"/>
                <w:sz w:val="18"/>
                <w:szCs w:val="18"/>
              </w:rPr>
            </w:pPr>
          </w:p>
        </w:tc>
      </w:tr>
      <w:tr w:rsidR="00A35F04" w:rsidRPr="001F4166" w:rsidTr="00A35F04">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C2D69B"/>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2015</w:t>
            </w:r>
          </w:p>
        </w:tc>
        <w:tc>
          <w:tcPr>
            <w:tcW w:w="2268" w:type="dxa"/>
            <w:vMerge/>
            <w:tcBorders>
              <w:left w:val="single" w:sz="4" w:space="0" w:color="000000"/>
              <w:right w:val="single" w:sz="2" w:space="0" w:color="auto"/>
            </w:tcBorders>
            <w:shd w:val="clear" w:color="auto" w:fill="auto"/>
          </w:tcPr>
          <w:p w:rsidR="00A35F04" w:rsidRPr="001F4166" w:rsidRDefault="00A35F04" w:rsidP="00D568D1">
            <w:pPr>
              <w:spacing w:after="0" w:line="240" w:lineRule="auto"/>
              <w:jc w:val="both"/>
              <w:rPr>
                <w:rFonts w:ascii="Calibri" w:hAnsi="Calibri"/>
                <w:sz w:val="18"/>
                <w:szCs w:val="18"/>
              </w:rPr>
            </w:pPr>
          </w:p>
        </w:tc>
        <w:tc>
          <w:tcPr>
            <w:tcW w:w="1134" w:type="dxa"/>
            <w:vMerge/>
            <w:tcBorders>
              <w:left w:val="single" w:sz="2" w:space="0" w:color="auto"/>
              <w:bottom w:val="single" w:sz="2" w:space="0" w:color="auto"/>
              <w:right w:val="single" w:sz="2" w:space="0" w:color="auto"/>
            </w:tcBorders>
            <w:shd w:val="clear" w:color="auto" w:fill="auto"/>
          </w:tcPr>
          <w:p w:rsidR="00A35F04" w:rsidRPr="001F4166" w:rsidRDefault="00A35F04" w:rsidP="00D568D1">
            <w:pPr>
              <w:spacing w:after="0" w:line="240" w:lineRule="auto"/>
              <w:jc w:val="both"/>
              <w:rPr>
                <w:rFonts w:ascii="Calibri" w:hAnsi="Calibri"/>
                <w:sz w:val="18"/>
                <w:szCs w:val="18"/>
              </w:rPr>
            </w:pPr>
          </w:p>
        </w:tc>
        <w:tc>
          <w:tcPr>
            <w:tcW w:w="7513" w:type="dxa"/>
            <w:vMerge/>
            <w:tcBorders>
              <w:left w:val="single" w:sz="2" w:space="0" w:color="auto"/>
              <w:right w:val="single" w:sz="4" w:space="0" w:color="000000"/>
            </w:tcBorders>
            <w:shd w:val="clear" w:color="auto" w:fill="auto"/>
          </w:tcPr>
          <w:p w:rsidR="00A35F04" w:rsidRPr="001F4166" w:rsidRDefault="00A35F04" w:rsidP="00D568D1">
            <w:pPr>
              <w:spacing w:after="0" w:line="240" w:lineRule="auto"/>
              <w:jc w:val="both"/>
              <w:rPr>
                <w:rFonts w:ascii="Calibri" w:hAnsi="Calibri"/>
                <w:sz w:val="18"/>
                <w:szCs w:val="18"/>
              </w:rPr>
            </w:pPr>
          </w:p>
        </w:tc>
        <w:tc>
          <w:tcPr>
            <w:tcW w:w="2063" w:type="dxa"/>
            <w:vMerge/>
            <w:tcBorders>
              <w:left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eastAsia="Times New Roman" w:hAnsi="Calibri"/>
                <w:bCs/>
                <w:sz w:val="18"/>
                <w:szCs w:val="18"/>
                <w:lang w:eastAsia="cs-CZ"/>
              </w:rPr>
            </w:pPr>
          </w:p>
        </w:tc>
      </w:tr>
      <w:tr w:rsidR="00A35F04" w:rsidRPr="001F4166" w:rsidTr="00A35F04">
        <w:trPr>
          <w:trHeight w:val="283"/>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3. D. 3 a)</w:t>
            </w:r>
          </w:p>
        </w:tc>
        <w:tc>
          <w:tcPr>
            <w:tcW w:w="2268" w:type="dxa"/>
            <w:vMerge w:val="restart"/>
            <w:tcBorders>
              <w:top w:val="single" w:sz="4" w:space="0" w:color="000000"/>
              <w:left w:val="single" w:sz="4" w:space="0" w:color="000000"/>
              <w:right w:val="single" w:sz="2" w:space="0" w:color="auto"/>
            </w:tcBorders>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zajistit větší propojení rekvalifikačních/vzdělávacích, poradenských a zprostředkovacích služeb klientům; k tomu je třeba zajistit větší rozsah služeb kariérových poradců, psychologů a dalších odborníků, zlepšit jejich profesní přípravu a umožnit ve větším rozsahu nákup potřebných odborných služeb (vazba na opatření 3. G); vytvořit podmínky pro efektivnější aplikaci individuálních akčních plánů</w:t>
            </w:r>
          </w:p>
        </w:tc>
        <w:tc>
          <w:tcPr>
            <w:tcW w:w="1134" w:type="dxa"/>
            <w:vMerge w:val="restart"/>
            <w:tcBorders>
              <w:top w:val="single" w:sz="2" w:space="0" w:color="auto"/>
              <w:left w:val="single" w:sz="2" w:space="0" w:color="auto"/>
              <w:bottom w:val="single" w:sz="2" w:space="0" w:color="auto"/>
              <w:right w:val="single" w:sz="2" w:space="0" w:color="auto"/>
            </w:tcBorders>
            <w:shd w:val="clear" w:color="auto" w:fill="auto"/>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MPSV</w:t>
            </w:r>
          </w:p>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MŠMT</w:t>
            </w:r>
          </w:p>
        </w:tc>
        <w:tc>
          <w:tcPr>
            <w:tcW w:w="7513" w:type="dxa"/>
            <w:vMerge w:val="restart"/>
            <w:tcBorders>
              <w:top w:val="single" w:sz="4" w:space="0" w:color="000000"/>
              <w:left w:val="single" w:sz="2" w:space="0" w:color="auto"/>
              <w:right w:val="single" w:sz="4" w:space="0" w:color="000000"/>
            </w:tcBorders>
            <w:shd w:val="clear" w:color="auto" w:fill="auto"/>
          </w:tcPr>
          <w:p w:rsidR="00A35F04" w:rsidRPr="001F4166" w:rsidRDefault="00A35F04" w:rsidP="00D568D1">
            <w:pPr>
              <w:spacing w:after="0" w:line="240" w:lineRule="auto"/>
              <w:ind w:left="50"/>
              <w:jc w:val="both"/>
              <w:rPr>
                <w:rFonts w:ascii="Calibri" w:hAnsi="Calibri" w:cs="Arial"/>
                <w:sz w:val="18"/>
                <w:szCs w:val="18"/>
              </w:rPr>
            </w:pPr>
            <w:r w:rsidRPr="001F4166">
              <w:rPr>
                <w:rFonts w:ascii="Calibri" w:hAnsi="Calibri" w:cs="Arial"/>
                <w:bCs/>
                <w:sz w:val="18"/>
                <w:szCs w:val="18"/>
              </w:rPr>
              <w:t>Nákup poradenských služeb realizuje ÚP ČR formou veřejných zakázek. K většímu propojení služeb a</w:t>
            </w:r>
            <w:r w:rsidRPr="001F4166">
              <w:rPr>
                <w:rFonts w:ascii="Calibri" w:hAnsi="Calibri" w:cs="Arial"/>
                <w:sz w:val="18"/>
                <w:szCs w:val="18"/>
              </w:rPr>
              <w:t xml:space="preserve"> </w:t>
            </w:r>
            <w:r w:rsidRPr="001F4166">
              <w:rPr>
                <w:rFonts w:ascii="Calibri" w:hAnsi="Calibri"/>
                <w:sz w:val="18"/>
                <w:szCs w:val="18"/>
              </w:rPr>
              <w:t xml:space="preserve">ke zlepšení kvality poskytování komplexního, rozsáhlejšího poradenství ve směru ke klientům ÚP ČR přispívá </w:t>
            </w:r>
            <w:r w:rsidRPr="001F4166">
              <w:rPr>
                <w:rFonts w:ascii="Calibri" w:hAnsi="Calibri"/>
                <w:bCs/>
                <w:sz w:val="18"/>
                <w:szCs w:val="18"/>
              </w:rPr>
              <w:t>personální posílení úseků zaměstnanosti</w:t>
            </w:r>
            <w:r w:rsidRPr="001F4166">
              <w:rPr>
                <w:rFonts w:ascii="Calibri" w:hAnsi="Calibri"/>
                <w:b/>
                <w:bCs/>
                <w:sz w:val="18"/>
                <w:szCs w:val="18"/>
              </w:rPr>
              <w:t xml:space="preserve"> </w:t>
            </w:r>
            <w:r w:rsidRPr="001F4166">
              <w:rPr>
                <w:rFonts w:ascii="Calibri" w:hAnsi="Calibri"/>
                <w:bCs/>
                <w:sz w:val="18"/>
                <w:szCs w:val="18"/>
              </w:rPr>
              <w:t>krajských poboček</w:t>
            </w:r>
            <w:r w:rsidRPr="001F4166">
              <w:rPr>
                <w:rFonts w:ascii="Calibri" w:hAnsi="Calibri"/>
                <w:sz w:val="18"/>
                <w:szCs w:val="18"/>
              </w:rPr>
              <w:t xml:space="preserve"> ÚP ČR, kde došlo prostřednictvím realizace projektu „Metodika individuální a komplexní práce s klienty ÚP ČR“ (zkráceně MIKOP) k </w:t>
            </w:r>
            <w:r w:rsidRPr="001F4166">
              <w:rPr>
                <w:rFonts w:ascii="Calibri" w:hAnsi="Calibri"/>
                <w:bCs/>
                <w:sz w:val="18"/>
                <w:szCs w:val="18"/>
              </w:rPr>
              <w:t>navýšení odborných pracovníků – poradců</w:t>
            </w:r>
            <w:r w:rsidRPr="001F4166">
              <w:rPr>
                <w:rFonts w:ascii="Calibri" w:hAnsi="Calibri"/>
                <w:sz w:val="18"/>
                <w:szCs w:val="18"/>
              </w:rPr>
              <w:t xml:space="preserve">. Mezi hlavní cíle projektu MIKOP, který je realizován od </w:t>
            </w:r>
            <w:r w:rsidRPr="001F4166">
              <w:rPr>
                <w:rFonts w:ascii="Calibri" w:hAnsi="Calibri"/>
                <w:bCs/>
                <w:sz w:val="18"/>
                <w:szCs w:val="18"/>
              </w:rPr>
              <w:t>1. 1. 2013</w:t>
            </w:r>
            <w:r w:rsidRPr="001F4166">
              <w:rPr>
                <w:rFonts w:ascii="Calibri" w:hAnsi="Calibri"/>
                <w:sz w:val="18"/>
                <w:szCs w:val="18"/>
              </w:rPr>
              <w:t>, patří zvýšení kvality a rozsahu individuálního a komplexního poradenství a dalších činností úseku zaměstnanosti na ÚP ČR. K </w:t>
            </w:r>
            <w:r w:rsidRPr="001F4166">
              <w:rPr>
                <w:rFonts w:ascii="Calibri" w:hAnsi="Calibri"/>
                <w:bCs/>
                <w:sz w:val="18"/>
                <w:szCs w:val="18"/>
              </w:rPr>
              <w:t>srpnu 2013</w:t>
            </w:r>
            <w:r w:rsidRPr="001F4166">
              <w:rPr>
                <w:rFonts w:ascii="Calibri" w:hAnsi="Calibri"/>
                <w:sz w:val="18"/>
                <w:szCs w:val="18"/>
              </w:rPr>
              <w:t xml:space="preserve"> bylo přijato v rámci projektu </w:t>
            </w:r>
            <w:r w:rsidRPr="001F4166">
              <w:rPr>
                <w:rFonts w:ascii="Calibri" w:hAnsi="Calibri"/>
                <w:bCs/>
                <w:sz w:val="18"/>
                <w:szCs w:val="18"/>
              </w:rPr>
              <w:t>203 odborných pracovníků – poradců (zbývá obsadit 1 pracovní pozici)</w:t>
            </w:r>
            <w:r w:rsidRPr="001F4166">
              <w:rPr>
                <w:rFonts w:ascii="Calibri" w:hAnsi="Calibri"/>
                <w:sz w:val="18"/>
                <w:szCs w:val="18"/>
              </w:rPr>
              <w:t xml:space="preserve">, </w:t>
            </w:r>
            <w:r w:rsidRPr="001F4166">
              <w:rPr>
                <w:rFonts w:ascii="Calibri" w:hAnsi="Calibri"/>
                <w:bCs/>
                <w:sz w:val="18"/>
                <w:szCs w:val="18"/>
              </w:rPr>
              <w:t>28 metodiků krajských poboček a</w:t>
            </w:r>
            <w:r w:rsidRPr="001F4166">
              <w:rPr>
                <w:rFonts w:ascii="Calibri" w:hAnsi="Calibri"/>
                <w:sz w:val="18"/>
                <w:szCs w:val="18"/>
              </w:rPr>
              <w:t xml:space="preserve"> </w:t>
            </w:r>
            <w:r w:rsidRPr="001F4166">
              <w:rPr>
                <w:rFonts w:ascii="Calibri" w:hAnsi="Calibri"/>
                <w:bCs/>
                <w:sz w:val="18"/>
                <w:szCs w:val="18"/>
              </w:rPr>
              <w:t>3 hlavní metodici</w:t>
            </w:r>
            <w:r w:rsidRPr="001F4166">
              <w:rPr>
                <w:rFonts w:ascii="Calibri" w:hAnsi="Calibri"/>
                <w:sz w:val="18"/>
                <w:szCs w:val="18"/>
              </w:rPr>
              <w:t xml:space="preserve"> (zprostředkování a poradenství, trh práce a projekty ESF). Na klienty ÚP ČR, kterými jsou např. uchazeči o zaměstnání, zájemci o zaměstnání, osoby se zdravotním postižením, cizinci, pohybující se na českém trhu práce ale i podnikatelé, samospráva a další subjekty, by realizace projektu MIKOP měla mít pozitivní dopady v důsledku standardizace odborné poradenské praxe a i rozhodovací činnosti ÚP ČR. Nové organizační uspořádání řeší zabezpečení </w:t>
            </w:r>
            <w:r w:rsidRPr="001F4166">
              <w:rPr>
                <w:rFonts w:ascii="Calibri" w:hAnsi="Calibri"/>
                <w:bCs/>
                <w:sz w:val="18"/>
                <w:szCs w:val="18"/>
              </w:rPr>
              <w:t>úzké provázanosti na krajské územní uspořádání</w:t>
            </w:r>
            <w:r w:rsidRPr="001F4166">
              <w:rPr>
                <w:rFonts w:ascii="Calibri" w:hAnsi="Calibri"/>
                <w:b/>
                <w:bCs/>
                <w:sz w:val="18"/>
                <w:szCs w:val="18"/>
              </w:rPr>
              <w:t xml:space="preserve"> </w:t>
            </w:r>
            <w:r w:rsidRPr="001F4166">
              <w:rPr>
                <w:rFonts w:ascii="Calibri" w:hAnsi="Calibri"/>
                <w:sz w:val="18"/>
                <w:szCs w:val="18"/>
              </w:rPr>
              <w:t xml:space="preserve">a zachovává  občanům prostřednictvím kontaktních pracovišť krajských poboček ÚP ĆR </w:t>
            </w:r>
            <w:r w:rsidRPr="001F4166">
              <w:rPr>
                <w:rFonts w:ascii="Calibri" w:hAnsi="Calibri"/>
                <w:bCs/>
                <w:sz w:val="18"/>
                <w:szCs w:val="18"/>
              </w:rPr>
              <w:t>co nejlepší dostupnost</w:t>
            </w:r>
            <w:r w:rsidRPr="001F4166">
              <w:rPr>
                <w:rFonts w:ascii="Calibri" w:hAnsi="Calibri"/>
                <w:sz w:val="18"/>
                <w:szCs w:val="18"/>
              </w:rPr>
              <w:t>,</w:t>
            </w:r>
            <w:r w:rsidRPr="001F4166">
              <w:rPr>
                <w:rFonts w:ascii="Calibri" w:hAnsi="Calibri"/>
                <w:bCs/>
                <w:sz w:val="18"/>
                <w:szCs w:val="18"/>
              </w:rPr>
              <w:t xml:space="preserve"> </w:t>
            </w:r>
            <w:r w:rsidRPr="001F4166">
              <w:rPr>
                <w:rFonts w:ascii="Calibri" w:hAnsi="Calibri"/>
                <w:sz w:val="18"/>
                <w:szCs w:val="18"/>
              </w:rPr>
              <w:t>a to nejen k agendám, ale i k maximálnímu objemu informací.</w:t>
            </w:r>
            <w:r w:rsidRPr="001F4166">
              <w:rPr>
                <w:rFonts w:ascii="Calibri" w:hAnsi="Calibri" w:cs="Arial"/>
                <w:sz w:val="18"/>
                <w:szCs w:val="18"/>
              </w:rPr>
              <w:t xml:space="preserve"> </w:t>
            </w:r>
            <w:r w:rsidRPr="001F4166">
              <w:rPr>
                <w:rFonts w:ascii="Calibri" w:hAnsi="Calibri"/>
                <w:sz w:val="18"/>
                <w:szCs w:val="18"/>
              </w:rPr>
              <w:t>Proškolením pracovníků, kteří posílili  úsek zaměstnanosti ÚP ČR, sjednocením postupů práce s klientem a nastavením standardů dochází k postupnému navýšení kvality, zlepšení informovanosti a komunikace, ale i ke stabilizaci a postupnému navýšení rozsahu služeb ÚP ČR zejména v oblasti poradenství a dalších činností úseku zaměstnanosti na ÚP ČR (zprostředkování, trh práce a projekty ESF).</w:t>
            </w:r>
          </w:p>
          <w:p w:rsidR="00A35F04" w:rsidRPr="001F4166" w:rsidRDefault="00A35F04" w:rsidP="00D568D1">
            <w:pPr>
              <w:tabs>
                <w:tab w:val="left" w:pos="233"/>
              </w:tabs>
              <w:spacing w:after="0" w:line="240" w:lineRule="auto"/>
              <w:jc w:val="both"/>
              <w:rPr>
                <w:rFonts w:ascii="Calibri" w:hAnsi="Calibri"/>
                <w:sz w:val="18"/>
                <w:szCs w:val="18"/>
              </w:rPr>
            </w:pPr>
          </w:p>
        </w:tc>
        <w:tc>
          <w:tcPr>
            <w:tcW w:w="2063"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OPLZZ – oblast podpory 2.2</w:t>
            </w: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Hrazeno z prostředků ESF – podle rozsahu schválených projektů</w:t>
            </w: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Hrazeno ze SR v rámci APZ (MPSV)</w:t>
            </w:r>
          </w:p>
          <w:p w:rsidR="00A35F04" w:rsidRPr="001F4166" w:rsidRDefault="00A35F04" w:rsidP="00D568D1">
            <w:pPr>
              <w:spacing w:after="0" w:line="240" w:lineRule="auto"/>
              <w:jc w:val="both"/>
              <w:rPr>
                <w:sz w:val="18"/>
                <w:szCs w:val="18"/>
              </w:rPr>
            </w:pPr>
            <w:r w:rsidRPr="001F4166">
              <w:rPr>
                <w:rFonts w:ascii="Calibri" w:hAnsi="Calibri"/>
                <w:sz w:val="18"/>
                <w:szCs w:val="18"/>
              </w:rPr>
              <w:t>Návazné pilotní a realizační projekty: OPLZZ – oblast podpory 2.2</w:t>
            </w:r>
          </w:p>
        </w:tc>
      </w:tr>
      <w:tr w:rsidR="00A35F04" w:rsidRPr="001F4166" w:rsidTr="00A35F04">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C2D69B"/>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2010, 2015</w:t>
            </w:r>
          </w:p>
        </w:tc>
        <w:tc>
          <w:tcPr>
            <w:tcW w:w="2268" w:type="dxa"/>
            <w:vMerge/>
            <w:tcBorders>
              <w:left w:val="single" w:sz="4" w:space="0" w:color="000000"/>
              <w:bottom w:val="single" w:sz="4" w:space="0" w:color="000000"/>
              <w:right w:val="single" w:sz="2" w:space="0" w:color="auto"/>
            </w:tcBorders>
            <w:shd w:val="clear" w:color="auto" w:fill="auto"/>
          </w:tcPr>
          <w:p w:rsidR="00A35F04" w:rsidRPr="001F4166" w:rsidRDefault="00A35F04" w:rsidP="00D568D1">
            <w:pPr>
              <w:spacing w:after="0" w:line="240" w:lineRule="auto"/>
              <w:jc w:val="both"/>
              <w:rPr>
                <w:rFonts w:ascii="Calibri" w:hAnsi="Calibri"/>
                <w:b/>
                <w:sz w:val="18"/>
                <w:szCs w:val="18"/>
              </w:rPr>
            </w:pPr>
          </w:p>
        </w:tc>
        <w:tc>
          <w:tcPr>
            <w:tcW w:w="1134" w:type="dxa"/>
            <w:vMerge/>
            <w:tcBorders>
              <w:top w:val="single" w:sz="2" w:space="0" w:color="auto"/>
              <w:left w:val="single" w:sz="2" w:space="0" w:color="auto"/>
              <w:bottom w:val="single" w:sz="2" w:space="0" w:color="auto"/>
              <w:right w:val="single" w:sz="2" w:space="0" w:color="auto"/>
            </w:tcBorders>
            <w:shd w:val="clear" w:color="auto" w:fill="auto"/>
          </w:tcPr>
          <w:p w:rsidR="00A35F04" w:rsidRPr="001F4166" w:rsidRDefault="00A35F04" w:rsidP="00D568D1">
            <w:pPr>
              <w:spacing w:after="0" w:line="240" w:lineRule="auto"/>
              <w:jc w:val="both"/>
              <w:rPr>
                <w:rFonts w:ascii="Calibri" w:hAnsi="Calibri"/>
                <w:b/>
                <w:sz w:val="18"/>
                <w:szCs w:val="18"/>
              </w:rPr>
            </w:pPr>
          </w:p>
        </w:tc>
        <w:tc>
          <w:tcPr>
            <w:tcW w:w="7513" w:type="dxa"/>
            <w:vMerge/>
            <w:tcBorders>
              <w:left w:val="single" w:sz="2" w:space="0" w:color="auto"/>
              <w:bottom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p>
        </w:tc>
        <w:tc>
          <w:tcPr>
            <w:tcW w:w="2063" w:type="dxa"/>
            <w:vMerge/>
            <w:tcBorders>
              <w:left w:val="single" w:sz="4" w:space="0" w:color="000000"/>
              <w:bottom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sz w:val="18"/>
                <w:szCs w:val="18"/>
              </w:rPr>
            </w:pPr>
          </w:p>
        </w:tc>
      </w:tr>
      <w:tr w:rsidR="00A35F04" w:rsidRPr="001F4166" w:rsidTr="00A35F04">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r w:rsidRPr="003350A7">
              <w:rPr>
                <w:rFonts w:ascii="Calibri" w:hAnsi="Calibri"/>
                <w:b/>
                <w:sz w:val="18"/>
                <w:szCs w:val="18"/>
              </w:rPr>
              <w:t>3. D. 5 a)</w:t>
            </w:r>
          </w:p>
        </w:tc>
        <w:tc>
          <w:tcPr>
            <w:tcW w:w="2268" w:type="dxa"/>
            <w:vMerge w:val="restart"/>
            <w:tcBorders>
              <w:left w:val="single" w:sz="4" w:space="0" w:color="000000"/>
              <w:right w:val="single" w:sz="2" w:space="0" w:color="auto"/>
            </w:tcBorders>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navrhnout systémové řešení, které by umožnilo úhradu dodatečných nákladů spojených s doprovodnými službami vzdělavatelům, kteří poskytují služby i pro znevýhodněné skupiny, poskytovat dotace na zajištění podpůrných služeb pro znevýhodněné skupiny, a to např. z prostředků úřadů práce, z rozpočtů místních a regionálních samospráv apod.</w:t>
            </w:r>
          </w:p>
        </w:tc>
        <w:tc>
          <w:tcPr>
            <w:tcW w:w="1134" w:type="dxa"/>
            <w:vMerge w:val="restart"/>
            <w:tcBorders>
              <w:top w:val="single" w:sz="2" w:space="0" w:color="auto"/>
              <w:left w:val="single" w:sz="2" w:space="0" w:color="auto"/>
              <w:right w:val="single" w:sz="2" w:space="0" w:color="auto"/>
            </w:tcBorders>
            <w:shd w:val="clear" w:color="auto" w:fill="auto"/>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MPSV</w:t>
            </w: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MŠMT</w:t>
            </w:r>
          </w:p>
          <w:p w:rsidR="00A35F04" w:rsidRPr="001F4166" w:rsidRDefault="00A35F04" w:rsidP="00D568D1">
            <w:pPr>
              <w:spacing w:after="0" w:line="240" w:lineRule="auto"/>
              <w:jc w:val="both"/>
              <w:rPr>
                <w:rFonts w:ascii="Calibri" w:hAnsi="Calibri"/>
                <w:b/>
                <w:sz w:val="18"/>
                <w:szCs w:val="18"/>
              </w:rPr>
            </w:pPr>
            <w:r w:rsidRPr="001F4166">
              <w:rPr>
                <w:rFonts w:ascii="Calibri" w:hAnsi="Calibri"/>
                <w:sz w:val="18"/>
                <w:szCs w:val="18"/>
              </w:rPr>
              <w:t>(kraje)</w:t>
            </w:r>
          </w:p>
        </w:tc>
        <w:tc>
          <w:tcPr>
            <w:tcW w:w="7513" w:type="dxa"/>
            <w:vMerge w:val="restart"/>
            <w:tcBorders>
              <w:left w:val="single" w:sz="2" w:space="0" w:color="auto"/>
              <w:right w:val="single" w:sz="4" w:space="0" w:color="000000"/>
            </w:tcBorders>
            <w:shd w:val="clear" w:color="auto" w:fill="auto"/>
          </w:tcPr>
          <w:p w:rsidR="00A35F04" w:rsidRDefault="00A35F04" w:rsidP="00D568D1">
            <w:pPr>
              <w:spacing w:after="0" w:line="240" w:lineRule="auto"/>
              <w:jc w:val="both"/>
              <w:rPr>
                <w:rFonts w:ascii="Calibri" w:hAnsi="Calibri"/>
                <w:sz w:val="18"/>
                <w:szCs w:val="18"/>
              </w:rPr>
            </w:pPr>
            <w:r>
              <w:rPr>
                <w:rFonts w:ascii="Calibri" w:hAnsi="Calibri"/>
                <w:sz w:val="18"/>
                <w:szCs w:val="18"/>
              </w:rPr>
              <w:t>V rámci připravovaného Operačního programu Zaměstnanost je podpora dalšího vzdělávání obsažena v investičních prioritách 1.3 a 1.4, přímá podpora vzdělavatelů však specificky vymezena není – nicméně poradenské a vzdělávací instituce jsou možnými příjemci podpory z uvedených priorit.</w:t>
            </w:r>
          </w:p>
          <w:p w:rsidR="00A35F04" w:rsidRDefault="00A35F04" w:rsidP="00D568D1">
            <w:pPr>
              <w:spacing w:after="0" w:line="240" w:lineRule="auto"/>
              <w:jc w:val="both"/>
              <w:rPr>
                <w:rFonts w:ascii="Calibri" w:hAnsi="Calibri"/>
                <w:sz w:val="18"/>
                <w:szCs w:val="18"/>
              </w:rPr>
            </w:pPr>
          </w:p>
          <w:p w:rsidR="00A35F04" w:rsidRDefault="00A35F04" w:rsidP="00D568D1">
            <w:pPr>
              <w:spacing w:after="0" w:line="240" w:lineRule="auto"/>
              <w:jc w:val="both"/>
              <w:rPr>
                <w:rFonts w:ascii="Calibri" w:hAnsi="Calibri"/>
                <w:sz w:val="18"/>
                <w:szCs w:val="18"/>
              </w:rPr>
            </w:pPr>
            <w:r>
              <w:rPr>
                <w:rFonts w:ascii="Calibri" w:hAnsi="Calibri"/>
                <w:sz w:val="18"/>
                <w:szCs w:val="18"/>
              </w:rPr>
              <w:t>Z pohledu služeb zaměstnanosti, resp. Úřadu práce ČR je možné již v současné době hradit doprovodné aktivity související s účastí uchazečů o zaměstnání na rekvalifikačních kurzech a to jak přímo uchazečům, tak jako uznatelné náklady příslušných projektů (např. zajištění péče o dítě po dobu rekvalifikačního kurzu/poradenské aktivity)</w:t>
            </w:r>
          </w:p>
          <w:p w:rsidR="00A35F04" w:rsidRPr="001F4166" w:rsidRDefault="00A35F04" w:rsidP="00D568D1">
            <w:pPr>
              <w:spacing w:after="0" w:line="240" w:lineRule="auto"/>
              <w:jc w:val="both"/>
              <w:rPr>
                <w:rFonts w:ascii="Calibri" w:hAnsi="Calibri"/>
                <w:sz w:val="18"/>
                <w:szCs w:val="18"/>
                <w:highlight w:val="yellow"/>
              </w:rPr>
            </w:pPr>
          </w:p>
        </w:tc>
        <w:tc>
          <w:tcPr>
            <w:tcW w:w="2063" w:type="dxa"/>
            <w:vMerge w:val="restart"/>
            <w:tcBorders>
              <w:left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OPLZZ – Oblast podpory 2.1 „Posílení aktivní politiky trhu práce“ (grantové projekty)</w:t>
            </w: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Hrazeno z prostředků ESF – podle rozsahu schválených projektů</w:t>
            </w:r>
          </w:p>
        </w:tc>
      </w:tr>
      <w:tr w:rsidR="00A35F04" w:rsidRPr="001F4166" w:rsidTr="00A35F04">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C2D69B"/>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2015</w:t>
            </w:r>
          </w:p>
        </w:tc>
        <w:tc>
          <w:tcPr>
            <w:tcW w:w="2268" w:type="dxa"/>
            <w:vMerge/>
            <w:tcBorders>
              <w:left w:val="single" w:sz="4" w:space="0" w:color="000000"/>
              <w:bottom w:val="single" w:sz="4" w:space="0" w:color="000000"/>
              <w:right w:val="single" w:sz="2" w:space="0" w:color="auto"/>
            </w:tcBorders>
            <w:shd w:val="clear" w:color="auto" w:fill="auto"/>
          </w:tcPr>
          <w:p w:rsidR="00A35F04" w:rsidRPr="001F4166" w:rsidRDefault="00A35F04" w:rsidP="00D568D1">
            <w:pPr>
              <w:spacing w:after="0" w:line="240" w:lineRule="auto"/>
              <w:jc w:val="both"/>
              <w:rPr>
                <w:rFonts w:ascii="Calibri" w:hAnsi="Calibri"/>
                <w:b/>
                <w:sz w:val="18"/>
                <w:szCs w:val="18"/>
              </w:rPr>
            </w:pPr>
          </w:p>
        </w:tc>
        <w:tc>
          <w:tcPr>
            <w:tcW w:w="1134" w:type="dxa"/>
            <w:vMerge/>
            <w:tcBorders>
              <w:left w:val="single" w:sz="2" w:space="0" w:color="auto"/>
              <w:bottom w:val="single" w:sz="2" w:space="0" w:color="auto"/>
              <w:right w:val="single" w:sz="2" w:space="0" w:color="auto"/>
            </w:tcBorders>
            <w:shd w:val="clear" w:color="auto" w:fill="auto"/>
          </w:tcPr>
          <w:p w:rsidR="00A35F04" w:rsidRPr="001F4166" w:rsidRDefault="00A35F04" w:rsidP="00D568D1">
            <w:pPr>
              <w:spacing w:after="0" w:line="240" w:lineRule="auto"/>
              <w:jc w:val="both"/>
              <w:rPr>
                <w:rFonts w:ascii="Calibri" w:hAnsi="Calibri"/>
                <w:b/>
                <w:sz w:val="18"/>
                <w:szCs w:val="18"/>
              </w:rPr>
            </w:pPr>
          </w:p>
        </w:tc>
        <w:tc>
          <w:tcPr>
            <w:tcW w:w="7513" w:type="dxa"/>
            <w:vMerge/>
            <w:tcBorders>
              <w:left w:val="single" w:sz="2" w:space="0" w:color="auto"/>
              <w:bottom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highlight w:val="yellow"/>
              </w:rPr>
            </w:pPr>
          </w:p>
        </w:tc>
        <w:tc>
          <w:tcPr>
            <w:tcW w:w="2063" w:type="dxa"/>
            <w:vMerge/>
            <w:tcBorders>
              <w:left w:val="single" w:sz="4" w:space="0" w:color="000000"/>
              <w:bottom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sz w:val="18"/>
                <w:szCs w:val="18"/>
              </w:rPr>
            </w:pPr>
          </w:p>
        </w:tc>
      </w:tr>
      <w:tr w:rsidR="00A35F04" w:rsidRPr="001F4166" w:rsidTr="00A35F04">
        <w:trPr>
          <w:trHeight w:val="276"/>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A35F04" w:rsidRPr="003350A7" w:rsidRDefault="00A35F04" w:rsidP="00D568D1">
            <w:pPr>
              <w:spacing w:after="0" w:line="240" w:lineRule="auto"/>
              <w:jc w:val="both"/>
              <w:rPr>
                <w:rFonts w:ascii="Calibri" w:hAnsi="Calibri"/>
                <w:b/>
                <w:sz w:val="18"/>
                <w:szCs w:val="18"/>
              </w:rPr>
            </w:pPr>
            <w:r w:rsidRPr="003350A7">
              <w:rPr>
                <w:rFonts w:ascii="Calibri" w:hAnsi="Calibri"/>
                <w:b/>
                <w:sz w:val="18"/>
                <w:szCs w:val="18"/>
              </w:rPr>
              <w:t>3. D. 5 c)</w:t>
            </w:r>
          </w:p>
        </w:tc>
        <w:tc>
          <w:tcPr>
            <w:tcW w:w="2268" w:type="dxa"/>
            <w:vMerge w:val="restart"/>
            <w:tcBorders>
              <w:top w:val="single" w:sz="4" w:space="0" w:color="000000"/>
              <w:left w:val="single" w:sz="4" w:space="0" w:color="000000"/>
              <w:right w:val="single" w:sz="2" w:space="0" w:color="auto"/>
            </w:tcBorders>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více finančně podporovat zařízení (např. mateřská centra, komunitní centra, knihovny apod.), která jsou schopná zajistit podpůrné služby</w:t>
            </w:r>
          </w:p>
        </w:tc>
        <w:tc>
          <w:tcPr>
            <w:tcW w:w="1134" w:type="dxa"/>
            <w:vMerge w:val="restart"/>
            <w:tcBorders>
              <w:top w:val="single" w:sz="2" w:space="0" w:color="auto"/>
              <w:left w:val="single" w:sz="2" w:space="0" w:color="auto"/>
              <w:bottom w:val="single" w:sz="2" w:space="0" w:color="auto"/>
              <w:right w:val="single" w:sz="2" w:space="0" w:color="auto"/>
            </w:tcBorders>
            <w:shd w:val="clear" w:color="auto" w:fill="auto"/>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MPSV</w:t>
            </w: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(kraje)</w:t>
            </w:r>
          </w:p>
        </w:tc>
        <w:tc>
          <w:tcPr>
            <w:tcW w:w="7513" w:type="dxa"/>
            <w:vMerge w:val="restart"/>
            <w:tcBorders>
              <w:top w:val="single" w:sz="4" w:space="0" w:color="000000"/>
              <w:left w:val="single" w:sz="2" w:space="0" w:color="auto"/>
              <w:right w:val="single" w:sz="4" w:space="0" w:color="000000"/>
            </w:tcBorders>
            <w:shd w:val="clear" w:color="auto" w:fill="auto"/>
          </w:tcPr>
          <w:p w:rsidR="00A35F04" w:rsidRPr="001F4166" w:rsidRDefault="00A35F04" w:rsidP="00D568D1">
            <w:pPr>
              <w:spacing w:after="0" w:line="240" w:lineRule="auto"/>
              <w:jc w:val="both"/>
              <w:rPr>
                <w:rFonts w:ascii="Calibri" w:hAnsi="Calibri"/>
                <w:sz w:val="18"/>
                <w:szCs w:val="18"/>
                <w:highlight w:val="yellow"/>
              </w:rPr>
            </w:pPr>
            <w:r w:rsidRPr="00C80E6F">
              <w:rPr>
                <w:rFonts w:ascii="Calibri" w:hAnsi="Calibri"/>
                <w:sz w:val="18"/>
                <w:szCs w:val="18"/>
              </w:rPr>
              <w:t>Ministerstvo práce a sociálních věcí realizuje od roku 2005 dotační řízení ze státního rozpočtu pro NNO v oblasti podpory rodiny. Mateřská, rodinná a komunitní centra jsou převažujícími žadateli v dotačním programu. Mezi lety 2006 a 2011 byly podporovány v rámci prevence sociálního vyloučení vzdělávací aktivity pro rodiče s dětmi, včetně aktivit zájmového charakteru, a existovala i další dotační oblast zaměřená na rozvoj partnerských a manželských vztahů. Podpora těchto dvou oblastí postupně narostla z 31 mil. Kč v roce 2006 na 78 mil. Kč v roce 2011. V roce 2011 došlo k úpravám dotačního programu, v rámci I. dotační oblasti „Preventivní aktivity na podporu rodiny“ jsou podporovány vzdělávací, tréninkové a poradenské aktivity směřující k posílení rodičovských kompetencí a předcházení negativním jevům v rodinách, či cílené na slaďování pracovního a rodinného života. V letech 2012 a 2013 bylo v této dotační oblasti rozděleno shodně přes 63 mil. Kč. NNO mohou žádat také ve II. dotační oblasti „Podpora rodin v agendě SPOD“ a ve III. dotační oblasti „Zavádění nových a inovovaných postupů a metod do přímé práce s rodinami, jejich pilotní ověření“, v nichž bylo v roce 2013 rozděleno dalších více než 34 mil. Kč. Celkem bylo podpořeno 334 neziskových organizací.</w:t>
            </w:r>
          </w:p>
        </w:tc>
        <w:tc>
          <w:tcPr>
            <w:tcW w:w="2063"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Hrazeno z prostředků ESF – podle rozsahu schválených projektů</w:t>
            </w: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 xml:space="preserve">7 </w:t>
            </w:r>
            <w:smartTag w:uri="urn:schemas-microsoft-com:office:smarttags" w:element="stockticker">
              <w:r w:rsidRPr="001F4166">
                <w:rPr>
                  <w:rFonts w:ascii="Calibri" w:hAnsi="Calibri"/>
                  <w:sz w:val="18"/>
                  <w:szCs w:val="18"/>
                </w:rPr>
                <w:t>ROP</w:t>
              </w:r>
            </w:smartTag>
            <w:r w:rsidRPr="001F4166">
              <w:rPr>
                <w:rFonts w:ascii="Calibri" w:hAnsi="Calibri"/>
                <w:sz w:val="18"/>
                <w:szCs w:val="18"/>
              </w:rPr>
              <w:t xml:space="preserve"> NUTS II</w:t>
            </w:r>
          </w:p>
        </w:tc>
      </w:tr>
      <w:tr w:rsidR="00A35F04" w:rsidRPr="001F4166" w:rsidTr="00A35F04">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C2D69B"/>
          </w:tcPr>
          <w:p w:rsidR="00A35F04" w:rsidRPr="003350A7" w:rsidRDefault="00A35F04" w:rsidP="00D568D1">
            <w:pPr>
              <w:spacing w:after="0" w:line="240" w:lineRule="auto"/>
              <w:jc w:val="both"/>
              <w:rPr>
                <w:rFonts w:ascii="Calibri" w:hAnsi="Calibri"/>
                <w:b/>
                <w:sz w:val="18"/>
                <w:szCs w:val="18"/>
              </w:rPr>
            </w:pPr>
            <w:r w:rsidRPr="003350A7">
              <w:rPr>
                <w:rFonts w:ascii="Calibri" w:hAnsi="Calibri"/>
                <w:b/>
                <w:sz w:val="18"/>
                <w:szCs w:val="18"/>
              </w:rPr>
              <w:t>2015</w:t>
            </w:r>
          </w:p>
        </w:tc>
        <w:tc>
          <w:tcPr>
            <w:tcW w:w="2268" w:type="dxa"/>
            <w:vMerge/>
            <w:tcBorders>
              <w:left w:val="single" w:sz="4" w:space="0" w:color="000000"/>
              <w:right w:val="single" w:sz="2" w:space="0" w:color="auto"/>
            </w:tcBorders>
            <w:shd w:val="clear" w:color="auto" w:fill="auto"/>
          </w:tcPr>
          <w:p w:rsidR="00A35F04" w:rsidRPr="001F4166" w:rsidRDefault="00A35F04" w:rsidP="00D568D1">
            <w:pPr>
              <w:spacing w:after="0" w:line="240" w:lineRule="auto"/>
              <w:jc w:val="both"/>
              <w:rPr>
                <w:rFonts w:ascii="Calibri" w:hAnsi="Calibri"/>
                <w:b/>
                <w:sz w:val="18"/>
                <w:szCs w:val="18"/>
              </w:rPr>
            </w:pPr>
          </w:p>
        </w:tc>
        <w:tc>
          <w:tcPr>
            <w:tcW w:w="1134" w:type="dxa"/>
            <w:vMerge/>
            <w:tcBorders>
              <w:top w:val="single" w:sz="2" w:space="0" w:color="auto"/>
              <w:left w:val="single" w:sz="2" w:space="0" w:color="auto"/>
              <w:bottom w:val="single" w:sz="2" w:space="0" w:color="auto"/>
              <w:right w:val="single" w:sz="2" w:space="0" w:color="auto"/>
            </w:tcBorders>
            <w:shd w:val="clear" w:color="auto" w:fill="auto"/>
          </w:tcPr>
          <w:p w:rsidR="00A35F04" w:rsidRPr="001F4166" w:rsidRDefault="00A35F04" w:rsidP="00D568D1">
            <w:pPr>
              <w:spacing w:after="0" w:line="240" w:lineRule="auto"/>
              <w:jc w:val="both"/>
              <w:rPr>
                <w:rFonts w:ascii="Calibri" w:hAnsi="Calibri"/>
                <w:b/>
                <w:sz w:val="18"/>
                <w:szCs w:val="18"/>
              </w:rPr>
            </w:pPr>
          </w:p>
        </w:tc>
        <w:tc>
          <w:tcPr>
            <w:tcW w:w="7513" w:type="dxa"/>
            <w:vMerge/>
            <w:tcBorders>
              <w:left w:val="single" w:sz="2" w:space="0" w:color="auto"/>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highlight w:val="yellow"/>
              </w:rPr>
            </w:pPr>
          </w:p>
        </w:tc>
        <w:tc>
          <w:tcPr>
            <w:tcW w:w="2063" w:type="dxa"/>
            <w:vMerge/>
            <w:tcBorders>
              <w:left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p>
        </w:tc>
      </w:tr>
      <w:tr w:rsidR="00A35F04" w:rsidRPr="001F4166" w:rsidTr="00A35F04">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A35F04" w:rsidRPr="003350A7" w:rsidRDefault="00A35F04" w:rsidP="00D568D1">
            <w:pPr>
              <w:spacing w:after="0" w:line="240" w:lineRule="auto"/>
              <w:jc w:val="both"/>
              <w:rPr>
                <w:rFonts w:ascii="Calibri" w:hAnsi="Calibri"/>
                <w:b/>
                <w:sz w:val="18"/>
                <w:szCs w:val="18"/>
              </w:rPr>
            </w:pPr>
            <w:r w:rsidRPr="003350A7">
              <w:rPr>
                <w:rFonts w:ascii="Calibri" w:hAnsi="Calibri"/>
                <w:b/>
                <w:sz w:val="18"/>
                <w:szCs w:val="18"/>
              </w:rPr>
              <w:t>3. E. 1 a)</w:t>
            </w:r>
          </w:p>
        </w:tc>
        <w:tc>
          <w:tcPr>
            <w:tcW w:w="2268" w:type="dxa"/>
            <w:vMerge w:val="restart"/>
            <w:tcBorders>
              <w:left w:val="single" w:sz="4" w:space="0" w:color="000000"/>
              <w:right w:val="single" w:sz="2" w:space="0" w:color="auto"/>
            </w:tcBorders>
            <w:shd w:val="clear" w:color="auto" w:fill="auto"/>
          </w:tcPr>
          <w:p w:rsidR="00A35F04" w:rsidRPr="001F4166" w:rsidRDefault="00A35F04" w:rsidP="00D568D1">
            <w:pPr>
              <w:spacing w:after="0" w:line="240" w:lineRule="auto"/>
              <w:jc w:val="both"/>
              <w:rPr>
                <w:rFonts w:ascii="Calibri" w:hAnsi="Calibri"/>
                <w:b/>
                <w:sz w:val="18"/>
                <w:szCs w:val="18"/>
              </w:rPr>
            </w:pPr>
            <w:r w:rsidRPr="001F4166">
              <w:rPr>
                <w:rFonts w:ascii="Calibri" w:hAnsi="Calibri"/>
                <w:sz w:val="18"/>
                <w:szCs w:val="18"/>
              </w:rPr>
              <w:t>shrnutí a vyhodnocení metodických přínosů projektů zaměřených na podporu vzdělávání a RLZ v MSP prostřednictvím šíření dobrých příkladů z této oblasti mezi podnikatelskou veřejností</w:t>
            </w:r>
            <w:r w:rsidRPr="001F4166">
              <w:rPr>
                <w:rFonts w:ascii="Calibri" w:hAnsi="Calibri"/>
                <w:sz w:val="18"/>
                <w:szCs w:val="18"/>
                <w:vertAlign w:val="superscript"/>
              </w:rPr>
              <w:footnoteReference w:id="7"/>
            </w:r>
            <w:r w:rsidRPr="001F4166">
              <w:rPr>
                <w:rFonts w:ascii="Calibri" w:hAnsi="Calibri"/>
                <w:sz w:val="18"/>
                <w:szCs w:val="18"/>
              </w:rPr>
              <w:t xml:space="preserve"> , podpořit rozvoj poradenství a podpory zavádění systémů RLZ a vzdělávání v MSP</w:t>
            </w:r>
          </w:p>
        </w:tc>
        <w:tc>
          <w:tcPr>
            <w:tcW w:w="1134" w:type="dxa"/>
            <w:vMerge w:val="restart"/>
            <w:tcBorders>
              <w:top w:val="single" w:sz="2" w:space="0" w:color="auto"/>
              <w:left w:val="single" w:sz="2" w:space="0" w:color="auto"/>
              <w:right w:val="single" w:sz="2" w:space="0" w:color="auto"/>
            </w:tcBorders>
            <w:shd w:val="clear" w:color="auto" w:fill="auto"/>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 xml:space="preserve">MPSV </w:t>
            </w:r>
          </w:p>
          <w:p w:rsidR="00A35F04" w:rsidRPr="001F4166" w:rsidRDefault="00A35F04" w:rsidP="00D568D1">
            <w:pPr>
              <w:spacing w:after="0" w:line="240" w:lineRule="auto"/>
              <w:jc w:val="both"/>
              <w:rPr>
                <w:rFonts w:ascii="Calibri" w:hAnsi="Calibri"/>
                <w:b/>
                <w:sz w:val="18"/>
                <w:szCs w:val="18"/>
              </w:rPr>
            </w:pPr>
          </w:p>
        </w:tc>
        <w:tc>
          <w:tcPr>
            <w:tcW w:w="7513" w:type="dxa"/>
            <w:vMerge w:val="restart"/>
            <w:tcBorders>
              <w:left w:val="single" w:sz="2" w:space="0" w:color="auto"/>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highlight w:val="yellow"/>
              </w:rPr>
            </w:pPr>
            <w:r w:rsidRPr="008E4CFD">
              <w:rPr>
                <w:rFonts w:ascii="Calibri" w:hAnsi="Calibri"/>
                <w:sz w:val="18"/>
                <w:szCs w:val="18"/>
              </w:rPr>
              <w:t>V rámci Operačního programu Lidské zdroje a zaměstnanost je prostřednictvím prioritní osy 1 Adaptabilita podporováno vzdělávání zaměstnanců v podnicích a rozvoj systému lidských zdrojů včetně systému vzdělávání.  Např. výzva č. 94 byla zaměřena na podporu odborného vzdělávání a na rozvoj systému lidských zdrojů. V rámci této výzvy bylo podpořeno 209 MSP ve výši 565 mil. Kč. Celkem v rámci této výzvy bylo podpořeno 372 projektů ve výši 1 128 mil. Kč. Projekty podpořené v rámci této výzvy jsou nyní v počáteční fázi realizace. Výsledky bude možné vyhodnotit až po jejich ukončení.</w:t>
            </w:r>
          </w:p>
        </w:tc>
        <w:tc>
          <w:tcPr>
            <w:tcW w:w="2063" w:type="dxa"/>
            <w:vMerge w:val="restart"/>
            <w:tcBorders>
              <w:left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 xml:space="preserve">OPLZZ - Oblast podpory 1.1 </w:t>
            </w: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Hrazeno z prostředků ESF – podle rozsahu schválených projektů</w:t>
            </w:r>
          </w:p>
          <w:p w:rsidR="00A35F04" w:rsidRPr="001F4166" w:rsidRDefault="00A35F04" w:rsidP="00D568D1">
            <w:pPr>
              <w:spacing w:after="0" w:line="240" w:lineRule="auto"/>
              <w:jc w:val="both"/>
              <w:rPr>
                <w:rFonts w:ascii="Calibri" w:hAnsi="Calibri"/>
                <w:b/>
                <w:sz w:val="18"/>
                <w:szCs w:val="18"/>
              </w:rPr>
            </w:pPr>
          </w:p>
        </w:tc>
      </w:tr>
      <w:tr w:rsidR="00A35F04" w:rsidRPr="001F4166" w:rsidTr="00A35F04">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C2D69B"/>
          </w:tcPr>
          <w:p w:rsidR="00A35F04" w:rsidRPr="003350A7" w:rsidRDefault="00A35F04" w:rsidP="00D568D1">
            <w:pPr>
              <w:spacing w:after="0" w:line="240" w:lineRule="auto"/>
              <w:jc w:val="both"/>
              <w:rPr>
                <w:rFonts w:ascii="Calibri" w:hAnsi="Calibri"/>
                <w:b/>
                <w:sz w:val="18"/>
                <w:szCs w:val="18"/>
              </w:rPr>
            </w:pPr>
            <w:r w:rsidRPr="003350A7">
              <w:rPr>
                <w:rFonts w:ascii="Calibri" w:hAnsi="Calibri"/>
                <w:b/>
                <w:sz w:val="18"/>
                <w:szCs w:val="18"/>
              </w:rPr>
              <w:t>2015</w:t>
            </w:r>
          </w:p>
        </w:tc>
        <w:tc>
          <w:tcPr>
            <w:tcW w:w="2268" w:type="dxa"/>
            <w:vMerge/>
            <w:tcBorders>
              <w:left w:val="single" w:sz="4" w:space="0" w:color="000000"/>
              <w:right w:val="single" w:sz="2" w:space="0" w:color="auto"/>
            </w:tcBorders>
            <w:shd w:val="clear" w:color="auto" w:fill="auto"/>
          </w:tcPr>
          <w:p w:rsidR="00A35F04" w:rsidRPr="001F4166" w:rsidRDefault="00A35F04" w:rsidP="00D568D1">
            <w:pPr>
              <w:spacing w:after="0" w:line="240" w:lineRule="auto"/>
              <w:jc w:val="both"/>
              <w:rPr>
                <w:rFonts w:ascii="Calibri" w:hAnsi="Calibri"/>
                <w:b/>
                <w:sz w:val="18"/>
                <w:szCs w:val="18"/>
              </w:rPr>
            </w:pPr>
          </w:p>
        </w:tc>
        <w:tc>
          <w:tcPr>
            <w:tcW w:w="1134" w:type="dxa"/>
            <w:vMerge/>
            <w:tcBorders>
              <w:left w:val="single" w:sz="2" w:space="0" w:color="auto"/>
              <w:bottom w:val="single" w:sz="2" w:space="0" w:color="auto"/>
              <w:right w:val="single" w:sz="2" w:space="0" w:color="auto"/>
            </w:tcBorders>
            <w:shd w:val="clear" w:color="auto" w:fill="auto"/>
          </w:tcPr>
          <w:p w:rsidR="00A35F04" w:rsidRPr="001F4166" w:rsidRDefault="00A35F04" w:rsidP="00D568D1">
            <w:pPr>
              <w:spacing w:after="0" w:line="240" w:lineRule="auto"/>
              <w:jc w:val="both"/>
              <w:rPr>
                <w:rFonts w:ascii="Calibri" w:hAnsi="Calibri"/>
                <w:b/>
                <w:sz w:val="18"/>
                <w:szCs w:val="18"/>
              </w:rPr>
            </w:pPr>
          </w:p>
        </w:tc>
        <w:tc>
          <w:tcPr>
            <w:tcW w:w="7513" w:type="dxa"/>
            <w:vMerge/>
            <w:tcBorders>
              <w:left w:val="single" w:sz="2" w:space="0" w:color="auto"/>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p>
        </w:tc>
        <w:tc>
          <w:tcPr>
            <w:tcW w:w="2063" w:type="dxa"/>
            <w:vMerge/>
            <w:tcBorders>
              <w:left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p>
        </w:tc>
      </w:tr>
      <w:tr w:rsidR="00A35F04" w:rsidRPr="001F4166" w:rsidTr="00A35F04">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3. E. 1 b)</w:t>
            </w:r>
          </w:p>
        </w:tc>
        <w:tc>
          <w:tcPr>
            <w:tcW w:w="2268" w:type="dxa"/>
            <w:vMerge w:val="restart"/>
            <w:tcBorders>
              <w:left w:val="single" w:sz="4" w:space="0" w:color="000000"/>
              <w:right w:val="single" w:sz="2" w:space="0" w:color="auto"/>
            </w:tcBorders>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realizovat podporu síťování podniků pro zajištění vzdělávání zaměstnanců (včetně mikropodniků), rozvoj společných programů přípravy interních lektorů, a pro zlepšení výměny informací a zkušeností včetně pořádání společných konferencí a seminářů</w:t>
            </w:r>
          </w:p>
        </w:tc>
        <w:tc>
          <w:tcPr>
            <w:tcW w:w="1134" w:type="dxa"/>
            <w:vMerge w:val="restart"/>
            <w:tcBorders>
              <w:left w:val="single" w:sz="2" w:space="0" w:color="auto"/>
              <w:right w:val="single" w:sz="2" w:space="0" w:color="auto"/>
            </w:tcBorders>
            <w:shd w:val="clear" w:color="auto" w:fill="auto"/>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 xml:space="preserve">MPSV </w:t>
            </w:r>
          </w:p>
          <w:p w:rsidR="00A35F04" w:rsidRPr="001F4166" w:rsidRDefault="00A35F04" w:rsidP="00D568D1">
            <w:pPr>
              <w:spacing w:after="0" w:line="240" w:lineRule="auto"/>
              <w:jc w:val="both"/>
              <w:rPr>
                <w:rFonts w:ascii="Calibri" w:hAnsi="Calibri"/>
                <w:b/>
                <w:sz w:val="18"/>
                <w:szCs w:val="18"/>
              </w:rPr>
            </w:pPr>
          </w:p>
        </w:tc>
        <w:tc>
          <w:tcPr>
            <w:tcW w:w="7513" w:type="dxa"/>
            <w:vMerge w:val="restart"/>
            <w:tcBorders>
              <w:left w:val="single" w:sz="2" w:space="0" w:color="auto"/>
              <w:right w:val="single" w:sz="4" w:space="0" w:color="000000"/>
            </w:tcBorders>
            <w:shd w:val="clear" w:color="auto" w:fill="auto"/>
          </w:tcPr>
          <w:p w:rsidR="00A35F04" w:rsidRDefault="00A35F04" w:rsidP="00D568D1">
            <w:pPr>
              <w:spacing w:after="0" w:line="240" w:lineRule="auto"/>
              <w:jc w:val="both"/>
              <w:rPr>
                <w:rFonts w:ascii="Calibri" w:hAnsi="Calibri"/>
                <w:sz w:val="18"/>
                <w:szCs w:val="18"/>
                <w:highlight w:val="yellow"/>
              </w:rPr>
            </w:pPr>
            <w:r w:rsidRPr="00526F27">
              <w:rPr>
                <w:rFonts w:ascii="Calibri" w:hAnsi="Calibri"/>
                <w:sz w:val="18"/>
                <w:szCs w:val="18"/>
              </w:rPr>
              <w:t xml:space="preserve">V </w:t>
            </w:r>
            <w:r>
              <w:rPr>
                <w:rFonts w:ascii="Calibri" w:hAnsi="Calibri"/>
                <w:sz w:val="18"/>
                <w:szCs w:val="18"/>
              </w:rPr>
              <w:t>současné době není síťování zaměstnavatelů za účelem vzdělávání systematicky podporováno. Vzdělávání v podnicích je však podporováno formou jak grantových, tak individuálních projektů. V současné době je ukončována realizace projektu „Vzdělávejte se pro růst!“ a rozbíhá se realizace druhého kola regionálních projektů „Vzdělávejte se pro růst – regiony“ podporujících odborný rozvoj zaměstnanců. S podporou vzdělávacích klastrů a obdobných zaměstnavatelských sítí zaměřených na podporu odborného rozvoje je zvažováno pro další programové období s cílem zakotvit další vzdělávání v zaměstnavatelské sféře, zejména na úrovni malých a středních podniků, včetně využívání alternativních finančních nástrojů a spolufinancování ze strany zaměstnavatelů</w:t>
            </w:r>
          </w:p>
          <w:p w:rsidR="00A35F04" w:rsidRPr="001F4166" w:rsidRDefault="00A35F04" w:rsidP="00D568D1">
            <w:pPr>
              <w:spacing w:after="0" w:line="240" w:lineRule="auto"/>
              <w:jc w:val="both"/>
              <w:rPr>
                <w:rFonts w:ascii="Calibri" w:hAnsi="Calibri"/>
                <w:b/>
                <w:sz w:val="18"/>
                <w:szCs w:val="18"/>
              </w:rPr>
            </w:pPr>
          </w:p>
        </w:tc>
        <w:tc>
          <w:tcPr>
            <w:tcW w:w="2063" w:type="dxa"/>
            <w:vMerge w:val="restart"/>
            <w:tcBorders>
              <w:left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 xml:space="preserve">OPLZZ - Oblast podpory 1.1 </w:t>
            </w:r>
          </w:p>
          <w:p w:rsidR="00A35F04" w:rsidRPr="001F4166" w:rsidRDefault="00A35F04" w:rsidP="00D568D1">
            <w:pPr>
              <w:spacing w:after="0" w:line="240" w:lineRule="auto"/>
              <w:jc w:val="both"/>
              <w:rPr>
                <w:sz w:val="18"/>
                <w:szCs w:val="18"/>
              </w:rPr>
            </w:pPr>
            <w:r w:rsidRPr="001F4166">
              <w:rPr>
                <w:rFonts w:ascii="Calibri" w:hAnsi="Calibri"/>
                <w:sz w:val="18"/>
                <w:szCs w:val="18"/>
              </w:rPr>
              <w:t>Hrazeno z prostředků ESF – podle rozsahu schválených projektů</w:t>
            </w:r>
          </w:p>
        </w:tc>
      </w:tr>
      <w:tr w:rsidR="00A35F04" w:rsidRPr="001F4166" w:rsidTr="00A35F04">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C2D69B"/>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2015</w:t>
            </w:r>
          </w:p>
        </w:tc>
        <w:tc>
          <w:tcPr>
            <w:tcW w:w="2268" w:type="dxa"/>
            <w:vMerge/>
            <w:tcBorders>
              <w:left w:val="single" w:sz="4" w:space="0" w:color="000000"/>
              <w:right w:val="single" w:sz="2" w:space="0" w:color="auto"/>
            </w:tcBorders>
            <w:shd w:val="clear" w:color="auto" w:fill="auto"/>
          </w:tcPr>
          <w:p w:rsidR="00A35F04" w:rsidRPr="001F4166" w:rsidRDefault="00A35F04" w:rsidP="00D568D1">
            <w:pPr>
              <w:spacing w:after="0" w:line="240" w:lineRule="auto"/>
              <w:jc w:val="both"/>
              <w:rPr>
                <w:rFonts w:ascii="Calibri" w:hAnsi="Calibri"/>
                <w:b/>
                <w:sz w:val="18"/>
                <w:szCs w:val="18"/>
              </w:rPr>
            </w:pPr>
          </w:p>
        </w:tc>
        <w:tc>
          <w:tcPr>
            <w:tcW w:w="1134" w:type="dxa"/>
            <w:vMerge/>
            <w:tcBorders>
              <w:left w:val="single" w:sz="2" w:space="0" w:color="auto"/>
              <w:bottom w:val="single" w:sz="2" w:space="0" w:color="auto"/>
              <w:right w:val="single" w:sz="2" w:space="0" w:color="auto"/>
            </w:tcBorders>
            <w:shd w:val="clear" w:color="auto" w:fill="auto"/>
          </w:tcPr>
          <w:p w:rsidR="00A35F04" w:rsidRPr="001F4166" w:rsidRDefault="00A35F04" w:rsidP="00D568D1">
            <w:pPr>
              <w:spacing w:after="0" w:line="240" w:lineRule="auto"/>
              <w:jc w:val="both"/>
              <w:rPr>
                <w:rFonts w:ascii="Calibri" w:hAnsi="Calibri"/>
                <w:b/>
                <w:sz w:val="18"/>
                <w:szCs w:val="18"/>
              </w:rPr>
            </w:pPr>
          </w:p>
        </w:tc>
        <w:tc>
          <w:tcPr>
            <w:tcW w:w="7513" w:type="dxa"/>
            <w:vMerge/>
            <w:tcBorders>
              <w:left w:val="single" w:sz="2" w:space="0" w:color="auto"/>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p>
        </w:tc>
        <w:tc>
          <w:tcPr>
            <w:tcW w:w="2063" w:type="dxa"/>
            <w:vMerge/>
            <w:tcBorders>
              <w:left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p>
        </w:tc>
      </w:tr>
      <w:tr w:rsidR="00A35F04" w:rsidRPr="001F4166" w:rsidTr="00A35F04">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3. E. 2 a)</w:t>
            </w:r>
          </w:p>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3. E. 3 a)</w:t>
            </w:r>
          </w:p>
        </w:tc>
        <w:tc>
          <w:tcPr>
            <w:tcW w:w="2268" w:type="dxa"/>
            <w:vMerge w:val="restart"/>
            <w:tcBorders>
              <w:left w:val="single" w:sz="4" w:space="0" w:color="000000"/>
              <w:right w:val="single" w:sz="2" w:space="0" w:color="auto"/>
            </w:tcBorders>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spolupráce úřadů práce se vzdělávacími institucemi na přípravě programů šitých na míru pro vybrané skupiny uchazečů, například na základě sektorových dohod</w:t>
            </w:r>
          </w:p>
        </w:tc>
        <w:tc>
          <w:tcPr>
            <w:tcW w:w="1134" w:type="dxa"/>
            <w:vMerge w:val="restart"/>
            <w:tcBorders>
              <w:left w:val="single" w:sz="2" w:space="0" w:color="auto"/>
              <w:right w:val="single" w:sz="2" w:space="0" w:color="auto"/>
            </w:tcBorders>
            <w:shd w:val="clear" w:color="auto" w:fill="auto"/>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 xml:space="preserve">MPSV </w:t>
            </w: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MŠMT</w:t>
            </w: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(kraje)</w:t>
            </w:r>
          </w:p>
        </w:tc>
        <w:tc>
          <w:tcPr>
            <w:tcW w:w="7513" w:type="dxa"/>
            <w:vMerge w:val="restart"/>
            <w:tcBorders>
              <w:left w:val="single" w:sz="2" w:space="0" w:color="auto"/>
              <w:right w:val="single" w:sz="4" w:space="0" w:color="000000"/>
            </w:tcBorders>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V rámci projektu NSP II pilotně vzniklo 7 sektorových dohod. Další sektorové dohody budou pravděpodobně realizovány v projektu NSK II. Východiskem sektorových dohod je souhrn potřeb na trhu práce v daném hospodářském sektoru a v jednotlivých regionech, a to jak ty aktuální, tak i budoucí ve střednědobém a dlouhodobém horizontu.  Spolupráce prostřednictvím sektorových dohod není zatím realizována.</w:t>
            </w:r>
          </w:p>
          <w:p w:rsidR="00A35F04" w:rsidRPr="001F4166" w:rsidRDefault="00A35F04" w:rsidP="00D568D1">
            <w:pPr>
              <w:spacing w:after="0" w:line="240" w:lineRule="auto"/>
              <w:jc w:val="both"/>
              <w:rPr>
                <w:rFonts w:ascii="Calibri" w:hAnsi="Calibri" w:cs="Arial"/>
                <w:bCs/>
                <w:sz w:val="18"/>
                <w:szCs w:val="18"/>
              </w:rPr>
            </w:pPr>
            <w:r w:rsidRPr="001F4166">
              <w:rPr>
                <w:rFonts w:ascii="Calibri" w:hAnsi="Calibri" w:cs="Arial"/>
                <w:b/>
                <w:bCs/>
                <w:sz w:val="18"/>
                <w:szCs w:val="18"/>
              </w:rPr>
              <w:t>Spolupráce se vzdělávacími institucemi je a bude zabezpečována prostřednictvím různých asociací</w:t>
            </w:r>
            <w:r w:rsidRPr="001F4166">
              <w:rPr>
                <w:rFonts w:ascii="Calibri" w:hAnsi="Calibri" w:cs="Arial"/>
                <w:bCs/>
                <w:sz w:val="18"/>
                <w:szCs w:val="18"/>
              </w:rPr>
              <w:t xml:space="preserve"> (Asociace institucí vzdělávání dospělých), rad regionálního rozvoje apod. Vzhledem k povinnosti realizovat rekvalifikace podle zákona o veřejných zakázkách nelze projednávat program s konkrétní institucí. Poradenství i rekvalifikace jsou zabezpečovány pro vybrané skupiny uchazečů prostřednictvím výběrových řízení, v rámci kterých Úřad práce (jeho krajské pobočky) definuje požadavky na určitá zaměření vzdělávacích programů.</w:t>
            </w:r>
          </w:p>
          <w:p w:rsidR="00A35F04" w:rsidRPr="001F4166" w:rsidRDefault="00A35F04" w:rsidP="00D568D1">
            <w:pPr>
              <w:spacing w:after="0" w:line="240" w:lineRule="auto"/>
              <w:jc w:val="both"/>
              <w:rPr>
                <w:rFonts w:ascii="Calibri" w:hAnsi="Calibri" w:cs="Arial"/>
                <w:b/>
                <w:bCs/>
                <w:sz w:val="18"/>
                <w:szCs w:val="18"/>
              </w:rPr>
            </w:pPr>
            <w:r w:rsidRPr="001F4166">
              <w:rPr>
                <w:rFonts w:ascii="Calibri" w:hAnsi="Calibri" w:cs="Arial"/>
                <w:b/>
                <w:bCs/>
                <w:sz w:val="18"/>
                <w:szCs w:val="18"/>
              </w:rPr>
              <w:t>GG 3.3 OP LZZ + GG 2.1. OP LZZ</w:t>
            </w:r>
          </w:p>
          <w:p w:rsidR="00A35F04" w:rsidRPr="001F4166" w:rsidRDefault="00A35F04" w:rsidP="00D568D1">
            <w:pPr>
              <w:spacing w:after="0" w:line="240" w:lineRule="auto"/>
              <w:jc w:val="both"/>
              <w:rPr>
                <w:rFonts w:ascii="Calibri" w:hAnsi="Calibri"/>
                <w:sz w:val="18"/>
                <w:szCs w:val="18"/>
              </w:rPr>
            </w:pPr>
            <w:r w:rsidRPr="001F4166">
              <w:rPr>
                <w:rFonts w:ascii="Calibri" w:hAnsi="Calibri" w:cs="Arial"/>
                <w:bCs/>
                <w:sz w:val="18"/>
                <w:szCs w:val="18"/>
              </w:rPr>
              <w:t xml:space="preserve">V rámci grantových projektů realizovaných ve výše uvedené oblasti podpory není spolupráce s ÚP ČR obecně přepokládána, příjemci dotace však mohou i s Úřadem práce spolupracovat na základě tzv. jiné formy spolupráce, Úřad práce nemůže vystupovat v projektech jako oficiální partner. Spolupráce s ÚP je však i v tomto případě striktně na příjemci dotace, ze strany vyhlašovatele výzvy není jinak koordinována. </w:t>
            </w:r>
            <w:r w:rsidRPr="001F4166">
              <w:rPr>
                <w:rFonts w:ascii="Calibri" w:hAnsi="Calibri"/>
                <w:sz w:val="18"/>
                <w:szCs w:val="18"/>
              </w:rPr>
              <w:t>ÚP ČR spolupracuje s poradensko-vzdělávacími institucemi také v rámci reg. indiv. projektů (obl. pod. 1.2 a 2.1 OP LZZ), které jsou realizovány na základě výzev č. 37, č. 13 a č. 70 V současné době je v realizaci celkem cca 98 RIP.</w:t>
            </w:r>
          </w:p>
          <w:p w:rsidR="00A35F04" w:rsidRPr="001F4166" w:rsidRDefault="00A35F04" w:rsidP="00D568D1">
            <w:pPr>
              <w:spacing w:after="0" w:line="240" w:lineRule="auto"/>
              <w:jc w:val="both"/>
              <w:rPr>
                <w:rFonts w:ascii="Calibri" w:hAnsi="Calibri"/>
                <w:b/>
                <w:sz w:val="18"/>
                <w:szCs w:val="18"/>
              </w:rPr>
            </w:pPr>
            <w:r w:rsidRPr="001F4166">
              <w:rPr>
                <w:rFonts w:ascii="Calibri" w:hAnsi="Calibri"/>
                <w:sz w:val="18"/>
                <w:szCs w:val="18"/>
              </w:rPr>
              <w:t>Spolupráce se vzdělávacími institucemi Úřad práce zabezpečuje v rámci zabezpečování rekvalifikačních programů. Rekvalifikační zařízení, se kterými Úřad práce spolupracuje, jsou definovány v § 108 odst. 2 zákona č. 435/2004 Sb., o zaměstnanosti, ve znění pozdějších předpisů. Rekvalifikační programy byly zabezpečovány na základě požadavků zaměstnavatelů a analýzy monitoringu trhu práce. Při výběru realizátorů rekvalifikačních programů Úřad práce postupoval v souladu se zákonem č. 137/2006 Sb., o veřejných zakázkách, ve znění pozdějších předpisů. Z tohoto důvodu není možné projednat přípravu určitého programu s jednou vybranou institucí. Uchazeči byli a jsou do rekvalifikace zařazováni na základě svých dosavadních znalostí a dovedností, s ohledem na zdravotní stav a jejich zájem o výkon určité činnosti. Spolupráce se vzdělávacími institucemi při přípravě a plánování zaměření rekvalifikací je každý rok uskutečňována v rámci Týdnů vzdělávání dospělých, konferencí a seminářů zaměřených na další profesní vzdělávání apod.</w:t>
            </w:r>
          </w:p>
        </w:tc>
        <w:tc>
          <w:tcPr>
            <w:tcW w:w="2063" w:type="dxa"/>
            <w:vMerge w:val="restart"/>
            <w:tcBorders>
              <w:left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OPLZZ - oblast podpory 2.1 Posílení aktivních politik zaměstnanosti</w:t>
            </w: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Hrazeno z prostředků ESF – podle rozsahu schválených projektů</w:t>
            </w:r>
          </w:p>
        </w:tc>
      </w:tr>
      <w:tr w:rsidR="00A35F04" w:rsidRPr="001F4166" w:rsidTr="00A35F04">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C2D69B"/>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PB</w:t>
            </w:r>
          </w:p>
        </w:tc>
        <w:tc>
          <w:tcPr>
            <w:tcW w:w="2268" w:type="dxa"/>
            <w:vMerge/>
            <w:tcBorders>
              <w:left w:val="single" w:sz="4" w:space="0" w:color="000000"/>
              <w:right w:val="single" w:sz="2" w:space="0" w:color="auto"/>
            </w:tcBorders>
            <w:shd w:val="clear" w:color="auto" w:fill="auto"/>
          </w:tcPr>
          <w:p w:rsidR="00A35F04" w:rsidRPr="001F4166" w:rsidRDefault="00A35F04" w:rsidP="00D568D1">
            <w:pPr>
              <w:spacing w:after="0" w:line="240" w:lineRule="auto"/>
              <w:jc w:val="both"/>
              <w:rPr>
                <w:rFonts w:ascii="Calibri" w:hAnsi="Calibri"/>
                <w:sz w:val="18"/>
                <w:szCs w:val="18"/>
              </w:rPr>
            </w:pPr>
          </w:p>
        </w:tc>
        <w:tc>
          <w:tcPr>
            <w:tcW w:w="1134" w:type="dxa"/>
            <w:vMerge/>
            <w:tcBorders>
              <w:left w:val="single" w:sz="2" w:space="0" w:color="auto"/>
              <w:right w:val="single" w:sz="2" w:space="0" w:color="auto"/>
            </w:tcBorders>
            <w:shd w:val="clear" w:color="auto" w:fill="auto"/>
          </w:tcPr>
          <w:p w:rsidR="00A35F04" w:rsidRPr="001F4166" w:rsidRDefault="00A35F04" w:rsidP="00D568D1">
            <w:pPr>
              <w:spacing w:after="0" w:line="240" w:lineRule="auto"/>
              <w:jc w:val="both"/>
              <w:rPr>
                <w:rFonts w:ascii="Calibri" w:hAnsi="Calibri"/>
                <w:b/>
                <w:sz w:val="18"/>
                <w:szCs w:val="18"/>
              </w:rPr>
            </w:pPr>
          </w:p>
        </w:tc>
        <w:tc>
          <w:tcPr>
            <w:tcW w:w="7513" w:type="dxa"/>
            <w:vMerge/>
            <w:tcBorders>
              <w:left w:val="single" w:sz="2" w:space="0" w:color="auto"/>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p>
        </w:tc>
        <w:tc>
          <w:tcPr>
            <w:tcW w:w="2063" w:type="dxa"/>
            <w:vMerge/>
            <w:tcBorders>
              <w:left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sz w:val="18"/>
                <w:szCs w:val="18"/>
              </w:rPr>
            </w:pPr>
          </w:p>
        </w:tc>
      </w:tr>
      <w:tr w:rsidR="00A35F04" w:rsidRPr="001F4166" w:rsidTr="00A35F04">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3. E. 2 b)</w:t>
            </w:r>
          </w:p>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3. E. 3 b)</w:t>
            </w:r>
          </w:p>
        </w:tc>
        <w:tc>
          <w:tcPr>
            <w:tcW w:w="2268" w:type="dxa"/>
            <w:vMerge w:val="restart"/>
            <w:tcBorders>
              <w:left w:val="single" w:sz="4" w:space="0" w:color="000000"/>
              <w:right w:val="single" w:sz="2" w:space="0" w:color="auto"/>
            </w:tcBorders>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posílení systematické spolupráce úřadů práce s podniky při přípravě pracovních sil v potřebné kvalifikační struktuře</w:t>
            </w:r>
          </w:p>
        </w:tc>
        <w:tc>
          <w:tcPr>
            <w:tcW w:w="1134" w:type="dxa"/>
            <w:vMerge w:val="restart"/>
            <w:tcBorders>
              <w:left w:val="single" w:sz="2" w:space="0" w:color="auto"/>
              <w:right w:val="single" w:sz="2" w:space="0" w:color="auto"/>
            </w:tcBorders>
            <w:shd w:val="clear" w:color="auto" w:fill="auto"/>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 xml:space="preserve">MPSV </w:t>
            </w:r>
          </w:p>
        </w:tc>
        <w:tc>
          <w:tcPr>
            <w:tcW w:w="7513" w:type="dxa"/>
            <w:vMerge w:val="restart"/>
            <w:tcBorders>
              <w:left w:val="single" w:sz="2" w:space="0" w:color="auto"/>
              <w:right w:val="single" w:sz="4" w:space="0" w:color="000000"/>
            </w:tcBorders>
            <w:shd w:val="clear" w:color="auto" w:fill="auto"/>
          </w:tcPr>
          <w:p w:rsidR="00A35F04" w:rsidRPr="001027C9" w:rsidRDefault="00A35F04" w:rsidP="00D568D1">
            <w:pPr>
              <w:pStyle w:val="Prosttext"/>
              <w:jc w:val="both"/>
              <w:rPr>
                <w:rFonts w:ascii="Calibri" w:hAnsi="Calibri"/>
                <w:sz w:val="18"/>
                <w:szCs w:val="18"/>
              </w:rPr>
            </w:pPr>
            <w:r w:rsidRPr="001027C9">
              <w:rPr>
                <w:rFonts w:ascii="Calibri" w:hAnsi="Calibri"/>
                <w:sz w:val="18"/>
                <w:szCs w:val="18"/>
              </w:rPr>
              <w:t>V červnu 2013 byl zahájen projekt Vzdělávání a dovednosti pro trh práce CZ.1.04/2.1.00/03.00017,</w:t>
            </w:r>
          </w:p>
          <w:p w:rsidR="00A35F04" w:rsidRPr="001027C9" w:rsidRDefault="00A35F04" w:rsidP="00D568D1">
            <w:pPr>
              <w:pStyle w:val="Prosttext"/>
              <w:jc w:val="both"/>
              <w:rPr>
                <w:rFonts w:ascii="Calibri" w:hAnsi="Calibri"/>
                <w:sz w:val="18"/>
                <w:szCs w:val="18"/>
              </w:rPr>
            </w:pPr>
            <w:r w:rsidRPr="001027C9">
              <w:rPr>
                <w:rFonts w:ascii="Calibri" w:hAnsi="Calibri"/>
                <w:sz w:val="18"/>
                <w:szCs w:val="18"/>
              </w:rPr>
              <w:t>doba realizace 1.6.2013 - 31.7.2015. Základním inovativním prvkem projektu je zkvalitnění spolupráce se zaměstnavateli, monitorování terénu, následné párování požadavků zaměstnavatelů s nabídkou uchazečů a cílené směřování rekvalifikačních kurzů na potřeby regionálního trhu práce. Hlavním záměrem je, aby se vybraný klient stal pro zaměstnavatele zajímavým a zaměstnatelným.</w:t>
            </w:r>
          </w:p>
          <w:p w:rsidR="00A35F04" w:rsidRPr="001027C9" w:rsidRDefault="00A35F04" w:rsidP="00D568D1">
            <w:pPr>
              <w:pStyle w:val="Prosttext"/>
              <w:jc w:val="both"/>
              <w:rPr>
                <w:rFonts w:ascii="Calibri" w:hAnsi="Calibri"/>
                <w:sz w:val="18"/>
                <w:szCs w:val="18"/>
              </w:rPr>
            </w:pPr>
            <w:r w:rsidRPr="001027C9">
              <w:rPr>
                <w:rFonts w:ascii="Calibri" w:hAnsi="Calibri"/>
                <w:sz w:val="18"/>
                <w:szCs w:val="18"/>
              </w:rPr>
              <w:t>Projekt mapuje optimální skladby rekvalifikačních kurzů, které se následně nabízejí, a to nejen v rámci standardních rekvalifikací, ale též rekvalifikací zvolených. Neustálé udržování vazby rekvalifikací na aktuální situaci na trhu práce tak umožňuje nabízet právě ty rekvalifikace, které trh práce potřebuje.</w:t>
            </w:r>
          </w:p>
          <w:p w:rsidR="00A35F04" w:rsidRPr="001027C9" w:rsidRDefault="00A35F04" w:rsidP="00D568D1">
            <w:pPr>
              <w:pStyle w:val="Prosttext"/>
              <w:jc w:val="both"/>
              <w:rPr>
                <w:rFonts w:ascii="Calibri" w:hAnsi="Calibri"/>
                <w:sz w:val="18"/>
                <w:szCs w:val="18"/>
              </w:rPr>
            </w:pPr>
            <w:r w:rsidRPr="001027C9">
              <w:rPr>
                <w:rFonts w:ascii="Calibri" w:hAnsi="Calibri"/>
                <w:sz w:val="18"/>
                <w:szCs w:val="18"/>
              </w:rPr>
              <w:t xml:space="preserve">Krajští koordinátoři získané informace v rámci monitorovacích návštěv u zaměstnavatelů následně přenášejí na kontaktní pracovníky z útvarů zprostředkování a poradenství a s jejich pomocí vytipovávají klienty na poptávané pracovní pozice zaměstnavatelů. Tímto způsobem dochází k párování nabídky klientů s poptávkou zaměstnavatelů. Sledování požadavků zaměstnavatelů probíhá průběžně po celou dobu trvání projektu, aby nabídka rekvalifikací neustále odpovídala měnícím se podmínkám na trhu práce, a aby bylo možné uchazeče a zájemce o zaměstnání rekvalifikovat právě na ty profese, které zrovna místní trh práce vyžaduje. </w:t>
            </w:r>
          </w:p>
          <w:p w:rsidR="00A35F04" w:rsidRPr="001027C9" w:rsidRDefault="00A35F04" w:rsidP="00D568D1">
            <w:pPr>
              <w:pStyle w:val="Prosttext"/>
              <w:jc w:val="both"/>
              <w:rPr>
                <w:rFonts w:ascii="Calibri" w:hAnsi="Calibri"/>
                <w:sz w:val="18"/>
                <w:szCs w:val="18"/>
              </w:rPr>
            </w:pPr>
            <w:r w:rsidRPr="001027C9">
              <w:rPr>
                <w:rFonts w:ascii="Calibri" w:hAnsi="Calibri"/>
                <w:sz w:val="18"/>
                <w:szCs w:val="18"/>
              </w:rPr>
              <w:t>V rámci projektu tuto činnost zajišťuje 18 krajských koordinátorů +1 metodik na GŘ ÚP.</w:t>
            </w:r>
          </w:p>
          <w:p w:rsidR="00A35F04" w:rsidRPr="001027C9" w:rsidRDefault="00A35F04" w:rsidP="00D568D1">
            <w:pPr>
              <w:pStyle w:val="Prosttext"/>
              <w:jc w:val="both"/>
              <w:rPr>
                <w:rFonts w:ascii="Calibri" w:hAnsi="Calibri"/>
                <w:sz w:val="18"/>
                <w:szCs w:val="18"/>
              </w:rPr>
            </w:pPr>
            <w:r w:rsidRPr="001027C9">
              <w:rPr>
                <w:rFonts w:ascii="Calibri" w:hAnsi="Calibri"/>
                <w:sz w:val="18"/>
                <w:szCs w:val="18"/>
              </w:rPr>
              <w:t xml:space="preserve">Od začátku projektu do konce října 2013 bylo zahájeno celkem 5 510 rekvalifikačních kurzů, do 30. října 2013 bylo úspěšně ukončeno 1 980 rekvalifikací. Po úspěšném absolvování rekvalifikačního kurzu se podařilo 355 uchazečům zapojit do pracovního procesu. </w:t>
            </w:r>
          </w:p>
          <w:p w:rsidR="00A35F04" w:rsidRPr="001027C9" w:rsidRDefault="00A35F04" w:rsidP="00D568D1">
            <w:pPr>
              <w:pStyle w:val="Prosttext"/>
              <w:jc w:val="both"/>
              <w:rPr>
                <w:rFonts w:ascii="Calibri" w:hAnsi="Calibri"/>
                <w:sz w:val="18"/>
                <w:szCs w:val="18"/>
              </w:rPr>
            </w:pPr>
            <w:r w:rsidRPr="001027C9">
              <w:rPr>
                <w:rFonts w:ascii="Calibri" w:hAnsi="Calibri"/>
                <w:sz w:val="18"/>
                <w:szCs w:val="18"/>
              </w:rPr>
              <w:t xml:space="preserve">Do současné doby bylo kontaktováno 85 zaměstnavatelů, získáno bylo 419 volných míst. Koordinátoři mapují nejen aktuální stav na trhu práce, ale zajímají se o výhled do budoucnosti u jednotlivých zaměstnavatelů. </w:t>
            </w:r>
          </w:p>
          <w:p w:rsidR="00A35F04" w:rsidRPr="001F4166" w:rsidRDefault="00A35F04" w:rsidP="00D568D1">
            <w:pPr>
              <w:spacing w:after="0" w:line="240" w:lineRule="auto"/>
              <w:jc w:val="both"/>
              <w:rPr>
                <w:rFonts w:ascii="Calibri" w:hAnsi="Calibri"/>
                <w:b/>
                <w:sz w:val="18"/>
                <w:szCs w:val="18"/>
                <w:highlight w:val="yellow"/>
              </w:rPr>
            </w:pPr>
            <w:r w:rsidRPr="001027C9">
              <w:rPr>
                <w:rFonts w:ascii="Calibri" w:hAnsi="Calibri"/>
                <w:sz w:val="18"/>
                <w:szCs w:val="18"/>
              </w:rPr>
              <w:t>Projekt je propojen s projektem NSK = spolupráce pracovníků VDTP se zpětnovazebními konzultanty NSK.</w:t>
            </w:r>
          </w:p>
        </w:tc>
        <w:tc>
          <w:tcPr>
            <w:tcW w:w="2063" w:type="dxa"/>
            <w:vMerge w:val="restart"/>
            <w:tcBorders>
              <w:left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OPLZZ - oblast podpory 1.2, individuální projekty, grantové projekty</w:t>
            </w: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Hrazeno z prostředků ESF – podle rozsahu schválených projektů</w:t>
            </w: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OPLZZ - oblast podpory 2.1 Posílení aktivních politik zaměstnanosti</w:t>
            </w: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Hrazeno z prostředků ESF – podle rozsahu schválených projektů</w:t>
            </w:r>
          </w:p>
        </w:tc>
      </w:tr>
      <w:tr w:rsidR="00A35F04" w:rsidRPr="001F4166" w:rsidTr="00A35F04">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C2D69B"/>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PB</w:t>
            </w:r>
          </w:p>
        </w:tc>
        <w:tc>
          <w:tcPr>
            <w:tcW w:w="2268" w:type="dxa"/>
            <w:vMerge/>
            <w:tcBorders>
              <w:left w:val="single" w:sz="4" w:space="0" w:color="000000"/>
              <w:right w:val="single" w:sz="2" w:space="0" w:color="auto"/>
            </w:tcBorders>
            <w:shd w:val="clear" w:color="auto" w:fill="auto"/>
          </w:tcPr>
          <w:p w:rsidR="00A35F04" w:rsidRPr="001F4166" w:rsidRDefault="00A35F04" w:rsidP="00D568D1">
            <w:pPr>
              <w:spacing w:after="0" w:line="240" w:lineRule="auto"/>
              <w:jc w:val="both"/>
              <w:rPr>
                <w:rFonts w:ascii="Calibri" w:hAnsi="Calibri"/>
                <w:sz w:val="18"/>
                <w:szCs w:val="18"/>
              </w:rPr>
            </w:pPr>
          </w:p>
        </w:tc>
        <w:tc>
          <w:tcPr>
            <w:tcW w:w="1134" w:type="dxa"/>
            <w:vMerge/>
            <w:tcBorders>
              <w:left w:val="single" w:sz="2" w:space="0" w:color="auto"/>
              <w:right w:val="single" w:sz="2" w:space="0" w:color="auto"/>
            </w:tcBorders>
            <w:shd w:val="clear" w:color="auto" w:fill="auto"/>
          </w:tcPr>
          <w:p w:rsidR="00A35F04" w:rsidRPr="001F4166" w:rsidRDefault="00A35F04" w:rsidP="00D568D1">
            <w:pPr>
              <w:spacing w:after="0" w:line="240" w:lineRule="auto"/>
              <w:jc w:val="both"/>
              <w:rPr>
                <w:rFonts w:ascii="Calibri" w:hAnsi="Calibri"/>
                <w:b/>
                <w:sz w:val="18"/>
                <w:szCs w:val="18"/>
              </w:rPr>
            </w:pPr>
          </w:p>
        </w:tc>
        <w:tc>
          <w:tcPr>
            <w:tcW w:w="7513" w:type="dxa"/>
            <w:vMerge/>
            <w:tcBorders>
              <w:left w:val="single" w:sz="2" w:space="0" w:color="auto"/>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highlight w:val="yellow"/>
              </w:rPr>
            </w:pPr>
          </w:p>
        </w:tc>
        <w:tc>
          <w:tcPr>
            <w:tcW w:w="2063" w:type="dxa"/>
            <w:vMerge/>
            <w:tcBorders>
              <w:left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sz w:val="18"/>
                <w:szCs w:val="18"/>
              </w:rPr>
            </w:pPr>
          </w:p>
        </w:tc>
      </w:tr>
      <w:tr w:rsidR="00A35F04" w:rsidRPr="001F4166" w:rsidTr="00A35F04">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3. E. 2 c)</w:t>
            </w:r>
          </w:p>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3. E. 3 c)</w:t>
            </w:r>
          </w:p>
        </w:tc>
        <w:tc>
          <w:tcPr>
            <w:tcW w:w="2268" w:type="dxa"/>
            <w:vMerge w:val="restart"/>
            <w:tcBorders>
              <w:left w:val="single" w:sz="4" w:space="0" w:color="000000"/>
              <w:right w:val="single" w:sz="2" w:space="0" w:color="auto"/>
            </w:tcBorders>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podporovat sdílení informací o inovacích v podnicích zejména formou podpory podnikového vzdělávání a podporou profesního rozvoje podnikových lektorů; zjednodušení přístupu podniků k této podpoře</w:t>
            </w:r>
          </w:p>
        </w:tc>
        <w:tc>
          <w:tcPr>
            <w:tcW w:w="1134" w:type="dxa"/>
            <w:vMerge w:val="restart"/>
            <w:tcBorders>
              <w:left w:val="single" w:sz="2" w:space="0" w:color="auto"/>
              <w:right w:val="single" w:sz="2" w:space="0" w:color="auto"/>
            </w:tcBorders>
            <w:shd w:val="clear" w:color="auto" w:fill="auto"/>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MPSV</w:t>
            </w:r>
          </w:p>
        </w:tc>
        <w:tc>
          <w:tcPr>
            <w:tcW w:w="7513" w:type="dxa"/>
            <w:vMerge w:val="restart"/>
            <w:tcBorders>
              <w:left w:val="single" w:sz="2" w:space="0" w:color="auto"/>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highlight w:val="yellow"/>
              </w:rPr>
            </w:pPr>
            <w:r w:rsidRPr="00526F27">
              <w:rPr>
                <w:rFonts w:ascii="Calibri" w:hAnsi="Calibri"/>
                <w:sz w:val="18"/>
                <w:szCs w:val="18"/>
              </w:rPr>
              <w:t xml:space="preserve">MPSV ve spolupráci s ÚP ČR připravuje v současné době projekt Podpora odborného rozvoje zaměstnanců, který ideově naváže na projekt </w:t>
            </w:r>
            <w:r>
              <w:rPr>
                <w:rFonts w:ascii="Calibri" w:hAnsi="Calibri"/>
                <w:sz w:val="18"/>
                <w:szCs w:val="18"/>
              </w:rPr>
              <w:t>„</w:t>
            </w:r>
            <w:r w:rsidRPr="00526F27">
              <w:rPr>
                <w:rFonts w:ascii="Calibri" w:hAnsi="Calibri"/>
                <w:sz w:val="18"/>
                <w:szCs w:val="18"/>
              </w:rPr>
              <w:t>Vzdělávejte se pro růst</w:t>
            </w:r>
            <w:r>
              <w:rPr>
                <w:rFonts w:ascii="Calibri" w:hAnsi="Calibri"/>
                <w:sz w:val="18"/>
                <w:szCs w:val="18"/>
              </w:rPr>
              <w:t>!“</w:t>
            </w:r>
            <w:r w:rsidRPr="00526F27">
              <w:rPr>
                <w:rFonts w:ascii="Calibri" w:hAnsi="Calibri"/>
                <w:sz w:val="18"/>
                <w:szCs w:val="18"/>
              </w:rPr>
              <w:t xml:space="preserve"> a jeho regionální modifikace. Tento projekt rovněž umožní využít ke vzdělávání zaměstnanců interních lektorů a přispěje tak k nastavení vnitřních mechanismů zaměstnavatelů v oblasti rozvoje lidských zdrojů a vnitropodnikového vzdělávání</w:t>
            </w:r>
          </w:p>
        </w:tc>
        <w:tc>
          <w:tcPr>
            <w:tcW w:w="2063" w:type="dxa"/>
            <w:vMerge w:val="restart"/>
            <w:tcBorders>
              <w:left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V rámci běžné činnosti</w:t>
            </w:r>
          </w:p>
        </w:tc>
      </w:tr>
      <w:tr w:rsidR="00A35F04" w:rsidRPr="001F4166" w:rsidTr="00A35F04">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C2D69B"/>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PB</w:t>
            </w:r>
          </w:p>
        </w:tc>
        <w:tc>
          <w:tcPr>
            <w:tcW w:w="2268" w:type="dxa"/>
            <w:vMerge/>
            <w:tcBorders>
              <w:left w:val="single" w:sz="4" w:space="0" w:color="000000"/>
              <w:right w:val="single" w:sz="2" w:space="0" w:color="auto"/>
            </w:tcBorders>
            <w:shd w:val="clear" w:color="auto" w:fill="auto"/>
          </w:tcPr>
          <w:p w:rsidR="00A35F04" w:rsidRPr="001F4166" w:rsidRDefault="00A35F04" w:rsidP="00D568D1">
            <w:pPr>
              <w:spacing w:after="0" w:line="240" w:lineRule="auto"/>
              <w:jc w:val="both"/>
              <w:rPr>
                <w:rFonts w:ascii="Calibri" w:hAnsi="Calibri"/>
                <w:sz w:val="18"/>
                <w:szCs w:val="18"/>
              </w:rPr>
            </w:pPr>
          </w:p>
        </w:tc>
        <w:tc>
          <w:tcPr>
            <w:tcW w:w="1134" w:type="dxa"/>
            <w:vMerge/>
            <w:tcBorders>
              <w:left w:val="single" w:sz="2" w:space="0" w:color="auto"/>
              <w:right w:val="single" w:sz="2" w:space="0" w:color="auto"/>
            </w:tcBorders>
            <w:shd w:val="clear" w:color="auto" w:fill="auto"/>
          </w:tcPr>
          <w:p w:rsidR="00A35F04" w:rsidRPr="001F4166" w:rsidRDefault="00A35F04" w:rsidP="00D568D1">
            <w:pPr>
              <w:spacing w:after="0" w:line="240" w:lineRule="auto"/>
              <w:jc w:val="both"/>
              <w:rPr>
                <w:rFonts w:ascii="Calibri" w:hAnsi="Calibri"/>
                <w:b/>
                <w:sz w:val="18"/>
                <w:szCs w:val="18"/>
              </w:rPr>
            </w:pPr>
          </w:p>
        </w:tc>
        <w:tc>
          <w:tcPr>
            <w:tcW w:w="7513" w:type="dxa"/>
            <w:vMerge/>
            <w:tcBorders>
              <w:left w:val="single" w:sz="2" w:space="0" w:color="auto"/>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p>
        </w:tc>
        <w:tc>
          <w:tcPr>
            <w:tcW w:w="2063" w:type="dxa"/>
            <w:vMerge/>
            <w:tcBorders>
              <w:left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sz w:val="18"/>
                <w:szCs w:val="18"/>
              </w:rPr>
            </w:pPr>
          </w:p>
        </w:tc>
      </w:tr>
      <w:tr w:rsidR="00A35F04" w:rsidRPr="001F4166" w:rsidTr="00A35F04">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3. G. 1 a)</w:t>
            </w:r>
          </w:p>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3. G. 2 a)</w:t>
            </w:r>
          </w:p>
        </w:tc>
        <w:tc>
          <w:tcPr>
            <w:tcW w:w="2268" w:type="dxa"/>
            <w:vMerge w:val="restart"/>
            <w:tcBorders>
              <w:left w:val="single" w:sz="4" w:space="0" w:color="000000"/>
              <w:right w:val="single" w:sz="2" w:space="0" w:color="auto"/>
            </w:tcBorders>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vytvořit uživatelsky pohodlný třídící systém informací dostupných na internetu, dostupný pro všechny cílové skupiny, propojit dosud oddělené databáze vzdělávacích příležitostí do komplexního informačního systému poskytujícího ucelené informace týkající se nabídky programů, kurzů a jiných vzdělávacích možností vzdělavatelů a kvality vzdělávací nabídky apod.</w:t>
            </w:r>
          </w:p>
        </w:tc>
        <w:tc>
          <w:tcPr>
            <w:tcW w:w="1134" w:type="dxa"/>
            <w:vMerge w:val="restart"/>
            <w:tcBorders>
              <w:left w:val="single" w:sz="2" w:space="0" w:color="auto"/>
              <w:right w:val="single" w:sz="2" w:space="0" w:color="auto"/>
            </w:tcBorders>
            <w:shd w:val="clear" w:color="auto" w:fill="auto"/>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MŠMT</w:t>
            </w:r>
          </w:p>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MPSV</w:t>
            </w: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(kraje)</w:t>
            </w:r>
          </w:p>
        </w:tc>
        <w:tc>
          <w:tcPr>
            <w:tcW w:w="7513" w:type="dxa"/>
            <w:vMerge w:val="restart"/>
            <w:tcBorders>
              <w:left w:val="single" w:sz="2" w:space="0" w:color="auto"/>
              <w:right w:val="single" w:sz="4" w:space="0" w:color="000000"/>
            </w:tcBorders>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 xml:space="preserve">Projekt KONCEPT, který řešil toto opatření, byl spuštěn 1. 7. 2009. Řešení bylo v aktivitě A1, část „Zajišťování kvality v dalším vzdělávání“, dále v aktivitě A3 „Kvalita v dalším vzdělávání“, termín dokončení 30. 6 2012. Výstupy jsou systematičky prezentovány odborné veřejnosti tak, aby byla zajištěna podpora pro jejich využívání na stránkách </w:t>
            </w:r>
            <w:hyperlink r:id="rId75" w:history="1">
              <w:r w:rsidRPr="001F4166">
                <w:rPr>
                  <w:rStyle w:val="Hypertextovodkaz"/>
                  <w:rFonts w:ascii="Calibri" w:hAnsi="Calibri"/>
                  <w:sz w:val="18"/>
                  <w:szCs w:val="18"/>
                </w:rPr>
                <w:t>www.budoucnostprofesi.cz</w:t>
              </w:r>
            </w:hyperlink>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 xml:space="preserve">Informace týkající se nabídky programů nabízí informační portál </w:t>
            </w:r>
            <w:hyperlink r:id="rId76" w:history="1">
              <w:r w:rsidRPr="001F4166">
                <w:rPr>
                  <w:rStyle w:val="Hypertextovodkaz"/>
                  <w:rFonts w:ascii="Calibri" w:hAnsi="Calibri"/>
                  <w:sz w:val="18"/>
                  <w:szCs w:val="18"/>
                </w:rPr>
                <w:t>http://www.istp.cz/</w:t>
              </w:r>
            </w:hyperlink>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Infromační nádstavbu o kurzech, možnostech a nabídkách programů ve spojitosti s nabídkou volných pracovních míst bude nabízet výstup z probíhajícího projektu „Volná pracovní místa“</w:t>
            </w: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Pro možnosti vzdělavatelů a pro soulad nabídky a poptávky je připravován projekt PřeKvap – předvídání kvalifikačních potřeb, který navazuje na výstupy projektu KONCEPT.</w:t>
            </w: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 xml:space="preserve">Projekt UNIV 2 KRAJE, který částečně řeší toto opatření, byl spuštěn 1. 8. 2009 a to v rámci aktivity </w:t>
            </w:r>
            <w:r w:rsidRPr="001F4166">
              <w:rPr>
                <w:rFonts w:ascii="Calibri" w:hAnsi="Calibri" w:cs="Arial"/>
                <w:sz w:val="18"/>
                <w:szCs w:val="18"/>
                <w:lang w:eastAsia="cs-CZ"/>
              </w:rPr>
              <w:t xml:space="preserve">Informační podpora dalšího vzdělávání. </w:t>
            </w:r>
            <w:r w:rsidRPr="001F4166">
              <w:rPr>
                <w:rFonts w:ascii="Calibri" w:hAnsi="Calibri"/>
                <w:sz w:val="18"/>
                <w:szCs w:val="18"/>
              </w:rPr>
              <w:t>Realizace aktivity ve 13 krajích ČR rozšiřuje, rozvíjí a zkvalitňuje informační systémy vytvořené v rámci projektu UNIV v 6 krajích, ve kterých byl projekt realizován. Cílem aktivity je i refaktorizace technologií stávajícího řešení informačního systému UNIV, které budou komplexně metodicky i provozně zabezpečovat jednotlivé požadavky zapojených škol jako uživatelů systému. Všechny izolované krajské informační systémy budou vzájemně propojeny, bude doplněno společné jádro systému (funkcionality šablony, kontexty, SEO optimalizace, fulltextové vyhledávání) a další specifické moduly (slovníky, diskusní fóra, uživatelské stránky, videa, specifické seznamy ad.).</w:t>
            </w: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Celý systém bude současně datově propojen se systémem DAT, popř. s vybranými regionálními systémy nabídky dalšího vzdělávání. Do neveřejné části webů mají přístup vybraní pracovníci zapojených škol, sdílení modulů umožňuje využívat při přípravě nových programů již zpracované moduly: v dlouhodobém efektu tedy zjednodušuje a zlevňuje přípravu programů DV.</w:t>
            </w:r>
          </w:p>
          <w:p w:rsidR="00A35F04" w:rsidRPr="001F4166" w:rsidRDefault="00A35F04" w:rsidP="00D568D1">
            <w:pPr>
              <w:spacing w:after="0" w:line="240" w:lineRule="auto"/>
              <w:jc w:val="both"/>
              <w:rPr>
                <w:rFonts w:ascii="Calibri" w:hAnsi="Calibri"/>
                <w:b/>
                <w:sz w:val="18"/>
                <w:szCs w:val="18"/>
              </w:rPr>
            </w:pPr>
            <w:r w:rsidRPr="001F4166">
              <w:rPr>
                <w:rFonts w:ascii="Calibri" w:hAnsi="Calibri"/>
                <w:sz w:val="18"/>
                <w:szCs w:val="18"/>
              </w:rPr>
              <w:t>Projekt Kariérové poradenství = podpora dalšího vzdělávání (KPDV), který měl řešit toto opatření, nebyl schválen a nebude realizován.</w:t>
            </w:r>
          </w:p>
        </w:tc>
        <w:tc>
          <w:tcPr>
            <w:tcW w:w="2063" w:type="dxa"/>
            <w:vMerge w:val="restart"/>
            <w:tcBorders>
              <w:left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Projekt KONCEPT,</w:t>
            </w: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následně v rámci běžné činnosti</w:t>
            </w:r>
          </w:p>
        </w:tc>
      </w:tr>
      <w:tr w:rsidR="00A35F04" w:rsidRPr="001F4166" w:rsidTr="00A35F04">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C2D69B"/>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2015</w:t>
            </w:r>
          </w:p>
        </w:tc>
        <w:tc>
          <w:tcPr>
            <w:tcW w:w="2268" w:type="dxa"/>
            <w:vMerge/>
            <w:tcBorders>
              <w:left w:val="single" w:sz="4" w:space="0" w:color="000000"/>
              <w:bottom w:val="single" w:sz="4" w:space="0" w:color="000000"/>
              <w:right w:val="single" w:sz="2" w:space="0" w:color="auto"/>
            </w:tcBorders>
            <w:shd w:val="clear" w:color="auto" w:fill="auto"/>
          </w:tcPr>
          <w:p w:rsidR="00A35F04" w:rsidRPr="001F4166" w:rsidRDefault="00A35F04" w:rsidP="00D568D1">
            <w:pPr>
              <w:spacing w:after="0" w:line="240" w:lineRule="auto"/>
              <w:jc w:val="both"/>
              <w:rPr>
                <w:rFonts w:ascii="Calibri" w:hAnsi="Calibri"/>
                <w:b/>
                <w:sz w:val="18"/>
                <w:szCs w:val="18"/>
              </w:rPr>
            </w:pPr>
          </w:p>
        </w:tc>
        <w:tc>
          <w:tcPr>
            <w:tcW w:w="1134" w:type="dxa"/>
            <w:vMerge/>
            <w:tcBorders>
              <w:left w:val="single" w:sz="2" w:space="0" w:color="auto"/>
              <w:bottom w:val="single" w:sz="4" w:space="0" w:color="auto"/>
              <w:right w:val="single" w:sz="2" w:space="0" w:color="auto"/>
            </w:tcBorders>
            <w:shd w:val="clear" w:color="auto" w:fill="auto"/>
          </w:tcPr>
          <w:p w:rsidR="00A35F04" w:rsidRPr="001F4166" w:rsidRDefault="00A35F04" w:rsidP="00D568D1">
            <w:pPr>
              <w:spacing w:after="0" w:line="240" w:lineRule="auto"/>
              <w:jc w:val="both"/>
              <w:rPr>
                <w:rFonts w:ascii="Calibri" w:hAnsi="Calibri"/>
                <w:b/>
                <w:sz w:val="18"/>
                <w:szCs w:val="18"/>
              </w:rPr>
            </w:pPr>
          </w:p>
        </w:tc>
        <w:tc>
          <w:tcPr>
            <w:tcW w:w="7513" w:type="dxa"/>
            <w:vMerge/>
            <w:tcBorders>
              <w:left w:val="single" w:sz="2" w:space="0" w:color="auto"/>
              <w:bottom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p>
        </w:tc>
        <w:tc>
          <w:tcPr>
            <w:tcW w:w="2063" w:type="dxa"/>
            <w:vMerge/>
            <w:tcBorders>
              <w:left w:val="single" w:sz="4" w:space="0" w:color="000000"/>
              <w:bottom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p>
        </w:tc>
      </w:tr>
      <w:tr w:rsidR="00A35F04" w:rsidRPr="001F4166" w:rsidTr="00A35F04">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3. G. 3 a)</w:t>
            </w:r>
          </w:p>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3. G. 4 a)</w:t>
            </w:r>
          </w:p>
        </w:tc>
        <w:tc>
          <w:tcPr>
            <w:tcW w:w="2268" w:type="dxa"/>
            <w:vMerge w:val="restart"/>
            <w:tcBorders>
              <w:left w:val="single" w:sz="4" w:space="0" w:color="000000"/>
              <w:right w:val="single" w:sz="2" w:space="0" w:color="auto"/>
            </w:tcBorders>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aplikovat návrh poradenského systému v rámci poradenství ke vzdělávání a pracovnímu uplatnění, realizovanému ve službách zaměstnanosti a jeho provázání s dalšími poradenskými systémy</w:t>
            </w:r>
          </w:p>
        </w:tc>
        <w:tc>
          <w:tcPr>
            <w:tcW w:w="1134" w:type="dxa"/>
            <w:vMerge w:val="restart"/>
            <w:tcBorders>
              <w:left w:val="single" w:sz="2" w:space="0" w:color="auto"/>
              <w:right w:val="single" w:sz="2" w:space="0" w:color="auto"/>
            </w:tcBorders>
            <w:shd w:val="clear" w:color="auto" w:fill="auto"/>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MPSV</w:t>
            </w:r>
          </w:p>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MŠMT</w:t>
            </w:r>
            <w:r w:rsidRPr="001F4166">
              <w:rPr>
                <w:rFonts w:ascii="Calibri" w:hAnsi="Calibri"/>
                <w:sz w:val="18"/>
                <w:szCs w:val="18"/>
              </w:rPr>
              <w:t xml:space="preserve"> (kraje)</w:t>
            </w:r>
          </w:p>
        </w:tc>
        <w:tc>
          <w:tcPr>
            <w:tcW w:w="7513" w:type="dxa"/>
            <w:vMerge w:val="restart"/>
            <w:tcBorders>
              <w:left w:val="single" w:sz="2" w:space="0" w:color="auto"/>
              <w:right w:val="single" w:sz="4" w:space="0" w:color="000000"/>
            </w:tcBorders>
            <w:shd w:val="clear" w:color="auto" w:fill="auto"/>
          </w:tcPr>
          <w:p w:rsidR="00A35F04" w:rsidRPr="001F4166" w:rsidRDefault="00A35F04" w:rsidP="00D568D1">
            <w:pPr>
              <w:spacing w:after="0" w:line="240" w:lineRule="auto"/>
              <w:jc w:val="both"/>
              <w:rPr>
                <w:rFonts w:ascii="Calibri" w:hAnsi="Calibri"/>
                <w:sz w:val="18"/>
                <w:szCs w:val="18"/>
              </w:rPr>
            </w:pPr>
            <w:r>
              <w:rPr>
                <w:rFonts w:ascii="Calibri" w:hAnsi="Calibri"/>
                <w:sz w:val="18"/>
                <w:szCs w:val="18"/>
              </w:rPr>
              <w:t xml:space="preserve">Hlavní výstup projektu IPSYS  (interaktivní internetový portál zaměřený na profesní vzdělávání a poradenství umožňující uživatelům vytvořit si svůj profesní profil a porovnat jej s profilem vybrané pracovní pozice) je dostupný na </w:t>
            </w:r>
            <w:hyperlink r:id="rId77" w:history="1">
              <w:r w:rsidRPr="0042109F">
                <w:rPr>
                  <w:rStyle w:val="Hypertextovodkaz"/>
                  <w:rFonts w:ascii="Calibri" w:hAnsi="Calibri"/>
                  <w:sz w:val="18"/>
                  <w:szCs w:val="18"/>
                </w:rPr>
                <w:t>http://portal.mpsv.cz/sz/politikazamest/esf/projekty/ipsys</w:t>
              </w:r>
            </w:hyperlink>
            <w:r>
              <w:rPr>
                <w:rFonts w:ascii="Calibri" w:hAnsi="Calibri"/>
                <w:sz w:val="18"/>
                <w:szCs w:val="18"/>
              </w:rPr>
              <w:t xml:space="preserve">. Další rozvoj tohoto nástroje byl předjednán, ale doposud nebyl realizován. Potřeba rozvoje tohoto samoobslužného poradenského nástroje (využívaného také zejména v rámci činnosti IPS) je stále aktuální vzhledem k jeho potenciálu propojení databází NSK, NSP a DAT s využitím kompetenčního modelu služeb zaměstnanosti. Provázání poradenských systémů </w:t>
            </w:r>
            <w:r>
              <w:rPr>
                <w:sz w:val="18"/>
                <w:szCs w:val="18"/>
              </w:rPr>
              <w:t xml:space="preserve">bude </w:t>
            </w:r>
            <w:r w:rsidRPr="00193379">
              <w:rPr>
                <w:rFonts w:ascii="Calibri" w:hAnsi="Calibri"/>
                <w:sz w:val="18"/>
                <w:szCs w:val="18"/>
              </w:rPr>
              <w:t>předmětem dalších diskuzí mezi MPSV a MŠMT.</w:t>
            </w:r>
          </w:p>
        </w:tc>
        <w:tc>
          <w:tcPr>
            <w:tcW w:w="2063" w:type="dxa"/>
            <w:vMerge w:val="restart"/>
            <w:tcBorders>
              <w:left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OP LZZ (zejm. IPSYS2)</w:t>
            </w: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Hrazeno z prostředků ESF – podle rozsahu schválených projektů</w:t>
            </w:r>
          </w:p>
        </w:tc>
      </w:tr>
      <w:tr w:rsidR="00A35F04" w:rsidRPr="001F4166" w:rsidTr="00A35F04">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C2D69B"/>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2015</w:t>
            </w:r>
          </w:p>
        </w:tc>
        <w:tc>
          <w:tcPr>
            <w:tcW w:w="2268" w:type="dxa"/>
            <w:vMerge/>
            <w:tcBorders>
              <w:left w:val="single" w:sz="4" w:space="0" w:color="000000"/>
              <w:bottom w:val="single" w:sz="4" w:space="0" w:color="000000"/>
              <w:right w:val="single" w:sz="2" w:space="0" w:color="auto"/>
            </w:tcBorders>
            <w:shd w:val="clear" w:color="auto" w:fill="auto"/>
          </w:tcPr>
          <w:p w:rsidR="00A35F04" w:rsidRPr="001F4166" w:rsidRDefault="00A35F04" w:rsidP="00D568D1">
            <w:pPr>
              <w:spacing w:after="0" w:line="240" w:lineRule="auto"/>
              <w:jc w:val="both"/>
              <w:rPr>
                <w:rFonts w:ascii="Calibri" w:hAnsi="Calibri"/>
                <w:b/>
                <w:sz w:val="18"/>
                <w:szCs w:val="18"/>
              </w:rPr>
            </w:pPr>
          </w:p>
        </w:tc>
        <w:tc>
          <w:tcPr>
            <w:tcW w:w="1134" w:type="dxa"/>
            <w:vMerge/>
            <w:tcBorders>
              <w:left w:val="single" w:sz="2" w:space="0" w:color="auto"/>
              <w:bottom w:val="single" w:sz="4" w:space="0" w:color="auto"/>
              <w:right w:val="single" w:sz="2" w:space="0" w:color="auto"/>
            </w:tcBorders>
            <w:shd w:val="clear" w:color="auto" w:fill="auto"/>
          </w:tcPr>
          <w:p w:rsidR="00A35F04" w:rsidRPr="001F4166" w:rsidRDefault="00A35F04" w:rsidP="00D568D1">
            <w:pPr>
              <w:spacing w:after="0" w:line="240" w:lineRule="auto"/>
              <w:jc w:val="both"/>
              <w:rPr>
                <w:rFonts w:ascii="Calibri" w:hAnsi="Calibri"/>
                <w:b/>
                <w:sz w:val="18"/>
                <w:szCs w:val="18"/>
              </w:rPr>
            </w:pPr>
          </w:p>
        </w:tc>
        <w:tc>
          <w:tcPr>
            <w:tcW w:w="7513" w:type="dxa"/>
            <w:vMerge/>
            <w:tcBorders>
              <w:left w:val="single" w:sz="2" w:space="0" w:color="auto"/>
              <w:bottom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p>
        </w:tc>
        <w:tc>
          <w:tcPr>
            <w:tcW w:w="2063" w:type="dxa"/>
            <w:vMerge/>
            <w:tcBorders>
              <w:left w:val="single" w:sz="4" w:space="0" w:color="000000"/>
              <w:bottom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p>
        </w:tc>
      </w:tr>
      <w:tr w:rsidR="00A35F04" w:rsidRPr="001F4166" w:rsidTr="00A35F04">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3. G. 3 b)</w:t>
            </w:r>
          </w:p>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3. G. 4 b)</w:t>
            </w:r>
          </w:p>
        </w:tc>
        <w:tc>
          <w:tcPr>
            <w:tcW w:w="2268" w:type="dxa"/>
            <w:vMerge w:val="restart"/>
            <w:tcBorders>
              <w:left w:val="single" w:sz="4" w:space="0" w:color="000000"/>
              <w:right w:val="single" w:sz="2" w:space="0" w:color="auto"/>
            </w:tcBorders>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rozšiřovat síť poradenských institucí a pracovníků a systematické zvyšování jejich profesní úrovně, vč. vytvoření metodiky práce těchto pracovníků; zajistit propagaci sítě center poradenství pro další vzdělávání v cílových skupinách a podpořit uznávání výsledků dalšího vzdělávání jako nedílnou součást kariérního poradenství</w:t>
            </w:r>
          </w:p>
        </w:tc>
        <w:tc>
          <w:tcPr>
            <w:tcW w:w="1134" w:type="dxa"/>
            <w:vMerge w:val="restart"/>
            <w:tcBorders>
              <w:left w:val="single" w:sz="2" w:space="0" w:color="auto"/>
              <w:right w:val="single" w:sz="2" w:space="0" w:color="auto"/>
            </w:tcBorders>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b/>
                <w:sz w:val="18"/>
                <w:szCs w:val="18"/>
              </w:rPr>
              <w:t>MŠMT</w:t>
            </w:r>
            <w:r w:rsidRPr="001F4166">
              <w:rPr>
                <w:rFonts w:ascii="Calibri" w:hAnsi="Calibri"/>
                <w:sz w:val="18"/>
                <w:szCs w:val="18"/>
              </w:rPr>
              <w:t xml:space="preserve"> </w:t>
            </w:r>
          </w:p>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 xml:space="preserve">MPSV </w:t>
            </w:r>
          </w:p>
          <w:p w:rsidR="00A35F04" w:rsidRPr="001F4166" w:rsidRDefault="00A35F04" w:rsidP="00D568D1">
            <w:pPr>
              <w:spacing w:after="0" w:line="240" w:lineRule="auto"/>
              <w:jc w:val="both"/>
              <w:rPr>
                <w:rFonts w:ascii="Calibri" w:hAnsi="Calibri"/>
                <w:b/>
                <w:sz w:val="18"/>
                <w:szCs w:val="18"/>
              </w:rPr>
            </w:pPr>
            <w:r w:rsidRPr="001F4166">
              <w:rPr>
                <w:rFonts w:ascii="Calibri" w:hAnsi="Calibri"/>
                <w:sz w:val="18"/>
                <w:szCs w:val="18"/>
              </w:rPr>
              <w:t>(kraje)</w:t>
            </w:r>
          </w:p>
        </w:tc>
        <w:tc>
          <w:tcPr>
            <w:tcW w:w="7513" w:type="dxa"/>
            <w:vMerge w:val="restart"/>
            <w:tcBorders>
              <w:left w:val="single" w:sz="2" w:space="0" w:color="auto"/>
              <w:right w:val="single" w:sz="4" w:space="0" w:color="000000"/>
            </w:tcBorders>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MPSV: Poradenství je na ÚP ČR realizováno jak interně z vlastních zdrojů, tak externím nákupem služeb. Kariéroví poradci ÚP ČR poskytují informace a poradenství k možnosti získat odpovídající kompetence pro trh práce v rámci rekvalifikací zaměřených na příslušné profesní kvalifikace.</w:t>
            </w: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Střediskem podpory poradenských služeb NVF je od dubna 2012 realizován projekt OP LZZ „Bilanční diagnostika pro uchazeče o zaměstnání: výměna zahraničních zkušeností a aplikace nových poznatků do praxe ÚP“. V rámci tohoto projektu byla mimo jiné zpracována aktualizovaná metodika bilanční diagnostiky, založena Asociace bilanční diagnostiky a připravena koncepce vzdělávání pro bilanční diagnostiku. V rámci projektu je připraven k pilotnímu odzkoušení vzdělávací modul „Bilanční diagnostika v praxi ÚP“ pro pracovníky poradenství a zprostředkování, kteří vybírají klienty pro bilanční diagnostiku, dále s nimi pracují, nebo připravují výběrová řízení na externí poskytovatele těchto služeb. Ve fázi finalizace se nachází také další projekt „Poradenský proces na Úřadu práce ČR“ (program OMEGA), jehož hlavním cílem bylo vytvoření nové metodiky poradenské práce, která byla v rámci projektu pilotně odzkoušena na vybraných pracovištích ÚP ČR.</w:t>
            </w: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 xml:space="preserve">13. 5. 2010 bylo formalizováno Národní poradenské fórum (NPF) jako poradní orgán MŠMT a MPSV, v současné době je připravováno již 11. zasedání NPF pod předsednictvím MPSV. Pokračuje zapojení do sítě ELGPN - </w:t>
            </w:r>
            <w:r w:rsidRPr="001F4166">
              <w:rPr>
                <w:rFonts w:ascii="Calibri" w:hAnsi="Calibri" w:cs="Arial"/>
                <w:sz w:val="18"/>
                <w:szCs w:val="18"/>
              </w:rPr>
              <w:t>European Lifelong Guidance Policy Network (Evropská síť celoživotního poradenství).</w:t>
            </w:r>
          </w:p>
          <w:p w:rsidR="00A35F04" w:rsidRPr="001F4166" w:rsidRDefault="00A35F04" w:rsidP="00D568D1">
            <w:pPr>
              <w:spacing w:after="0" w:line="240" w:lineRule="auto"/>
              <w:jc w:val="both"/>
              <w:rPr>
                <w:rFonts w:ascii="Calibri" w:hAnsi="Calibri" w:cs="Arial"/>
                <w:bCs/>
                <w:sz w:val="18"/>
                <w:szCs w:val="18"/>
              </w:rPr>
            </w:pPr>
            <w:r w:rsidRPr="001F4166">
              <w:rPr>
                <w:rFonts w:ascii="Calibri" w:hAnsi="Calibri" w:cs="Arial"/>
                <w:b/>
                <w:sz w:val="18"/>
                <w:szCs w:val="18"/>
              </w:rPr>
              <w:t>V současné době je MPSV zapojeno do sítě ELGPN</w:t>
            </w:r>
            <w:r w:rsidRPr="001F4166">
              <w:rPr>
                <w:rFonts w:ascii="Calibri" w:hAnsi="Calibri" w:cs="Arial"/>
                <w:sz w:val="18"/>
                <w:szCs w:val="18"/>
              </w:rPr>
              <w:t xml:space="preserve"> – European Lifelong Guidance Policy Network (Evropská síť celoživotního poradenství).</w:t>
            </w:r>
            <w:r w:rsidRPr="001F4166">
              <w:rPr>
                <w:rFonts w:ascii="Calibri" w:hAnsi="Calibri" w:cs="Arial"/>
                <w:bCs/>
                <w:sz w:val="18"/>
                <w:szCs w:val="18"/>
              </w:rPr>
              <w:t xml:space="preserve"> Národní poradenské fórum (NPF) vzniklo společným prohlášení ministra práce a sociálních věcí a ministryně školství, mládeže a tělovýchovy. Jedná se o poradní orgán obou ministrů pro oblast kariérového poradenství v celoživotní perspektivě. </w:t>
            </w:r>
            <w:r w:rsidRPr="001F4166">
              <w:rPr>
                <w:rFonts w:ascii="Calibri" w:hAnsi="Calibri" w:cs="Arial"/>
                <w:sz w:val="18"/>
                <w:szCs w:val="18"/>
              </w:rPr>
              <w:t>Návrh na supervize poradenských pracovníků je projednáván rovněž v rámci chystaného projektu na sjednocení metod a postupů v poradenství</w:t>
            </w:r>
            <w:r w:rsidRPr="001F4166">
              <w:rPr>
                <w:rFonts w:ascii="Calibri" w:hAnsi="Calibri" w:cs="Arial"/>
                <w:bCs/>
                <w:sz w:val="18"/>
                <w:szCs w:val="18"/>
              </w:rPr>
              <w:t>.</w:t>
            </w:r>
          </w:p>
          <w:p w:rsidR="00A35F04" w:rsidRPr="001F4166" w:rsidRDefault="00A35F04" w:rsidP="00D568D1">
            <w:pPr>
              <w:pStyle w:val="Zkladntext"/>
              <w:tabs>
                <w:tab w:val="num" w:pos="1428"/>
              </w:tabs>
              <w:spacing w:after="0" w:line="240" w:lineRule="auto"/>
              <w:jc w:val="both"/>
              <w:rPr>
                <w:rFonts w:ascii="Calibri" w:hAnsi="Calibri" w:cs="Arial"/>
                <w:bCs/>
                <w:sz w:val="18"/>
                <w:szCs w:val="18"/>
              </w:rPr>
            </w:pPr>
            <w:r w:rsidRPr="001F4166">
              <w:rPr>
                <w:rFonts w:ascii="Calibri" w:hAnsi="Calibri" w:cs="Arial"/>
                <w:bCs/>
                <w:sz w:val="18"/>
                <w:szCs w:val="18"/>
              </w:rPr>
              <w:t xml:space="preserve">V rámci projektu UPRATE byla navržena školení, supervize a kasuistické semináře pro pracovníky poradenství na ÚP. </w:t>
            </w:r>
          </w:p>
          <w:p w:rsidR="00A35F04" w:rsidRPr="001F4166" w:rsidRDefault="00A35F04" w:rsidP="00D568D1">
            <w:pPr>
              <w:pStyle w:val="Zkladntext"/>
              <w:tabs>
                <w:tab w:val="num" w:pos="1428"/>
              </w:tabs>
              <w:spacing w:after="0" w:line="240" w:lineRule="auto"/>
              <w:jc w:val="both"/>
              <w:rPr>
                <w:rFonts w:ascii="Calibri" w:hAnsi="Calibri" w:cs="Arial"/>
                <w:bCs/>
                <w:sz w:val="18"/>
                <w:szCs w:val="18"/>
              </w:rPr>
            </w:pPr>
            <w:r w:rsidRPr="001F4166">
              <w:rPr>
                <w:rFonts w:ascii="Calibri" w:hAnsi="Calibri" w:cs="Arial"/>
                <w:bCs/>
                <w:sz w:val="18"/>
                <w:szCs w:val="18"/>
              </w:rPr>
              <w:t>V 1 pol. 2010 proběhla série školení poradců k Novému obsahovému zaměření skupinového poradenství Job klub v oblasti nových poradenských metod (např. seminář CH-Q pro práci s klienty). Jednotlivé poradenské metody a postupy při práci s klienty jsou rovněž školeny v rámci nabídky 3 školicích středisek Úřadu práce ČR.</w:t>
            </w:r>
          </w:p>
          <w:p w:rsidR="00A35F04" w:rsidRPr="001F4166" w:rsidRDefault="00A35F04" w:rsidP="00D568D1">
            <w:pPr>
              <w:spacing w:after="0" w:line="240" w:lineRule="auto"/>
              <w:jc w:val="both"/>
              <w:rPr>
                <w:rFonts w:ascii="Calibri" w:hAnsi="Calibri" w:cs="Arial"/>
                <w:bCs/>
                <w:sz w:val="18"/>
                <w:szCs w:val="18"/>
              </w:rPr>
            </w:pPr>
            <w:r w:rsidRPr="001F4166">
              <w:rPr>
                <w:rFonts w:ascii="Calibri" w:hAnsi="Calibri" w:cs="Arial"/>
                <w:bCs/>
                <w:sz w:val="18"/>
                <w:szCs w:val="18"/>
              </w:rPr>
              <w:t>V rámci nově vytvořeného Národního poradenského fóra MPSV společně s MŠMT usilují o vytvoření modulárního vzdělávání pro kariérové poradce.</w:t>
            </w: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FDV: připravuje systémový projekt na rozvoj poradenství. Podmínkou realizace je alokace potřebných financí, tj. provedení realokace z OPVK do OPLZZ</w:t>
            </w:r>
          </w:p>
          <w:p w:rsidR="00A35F04" w:rsidRPr="001F4166" w:rsidRDefault="00A35F04" w:rsidP="00D568D1">
            <w:pPr>
              <w:spacing w:after="0" w:line="240" w:lineRule="auto"/>
              <w:jc w:val="both"/>
              <w:rPr>
                <w:rFonts w:ascii="Calibri" w:hAnsi="Calibri"/>
                <w:sz w:val="18"/>
                <w:szCs w:val="18"/>
              </w:rPr>
            </w:pPr>
          </w:p>
          <w:p w:rsidR="00A35F04" w:rsidRPr="001F4166" w:rsidRDefault="00A35F04" w:rsidP="00D568D1">
            <w:pPr>
              <w:spacing w:after="0" w:line="240" w:lineRule="auto"/>
              <w:jc w:val="both"/>
              <w:rPr>
                <w:rFonts w:ascii="Calibri" w:hAnsi="Calibri"/>
                <w:sz w:val="18"/>
                <w:szCs w:val="18"/>
              </w:rPr>
            </w:pPr>
            <w:r w:rsidRPr="001F4166">
              <w:rPr>
                <w:rFonts w:ascii="Calibri" w:hAnsi="Calibri"/>
                <w:b/>
                <w:sz w:val="18"/>
                <w:szCs w:val="18"/>
              </w:rPr>
              <w:t>Spolupráce NÚV s MSPV</w:t>
            </w:r>
            <w:r w:rsidRPr="001F4166">
              <w:rPr>
                <w:rFonts w:ascii="Calibri" w:hAnsi="Calibri"/>
                <w:sz w:val="18"/>
                <w:szCs w:val="18"/>
              </w:rPr>
              <w:t xml:space="preserve"> (problematika poradenství byla prodiskutována na jednání pracovní skupiny MPSV a MŠMT)</w:t>
            </w:r>
          </w:p>
          <w:p w:rsidR="00A35F04" w:rsidRPr="001F4166" w:rsidRDefault="00A35F04" w:rsidP="00D568D1">
            <w:pPr>
              <w:spacing w:after="0" w:line="240" w:lineRule="auto"/>
              <w:jc w:val="both"/>
              <w:rPr>
                <w:rFonts w:ascii="Calibri" w:hAnsi="Calibri"/>
                <w:sz w:val="18"/>
                <w:szCs w:val="18"/>
              </w:rPr>
            </w:pPr>
            <w:r w:rsidRPr="001F4166">
              <w:rPr>
                <w:rFonts w:ascii="Calibri" w:hAnsi="Calibri"/>
                <w:b/>
                <w:sz w:val="18"/>
                <w:szCs w:val="18"/>
              </w:rPr>
              <w:t>Spolupráce NÚV s Centrem</w:t>
            </w:r>
            <w:r w:rsidRPr="001F4166">
              <w:rPr>
                <w:rFonts w:ascii="Calibri" w:hAnsi="Calibri"/>
                <w:sz w:val="18"/>
                <w:szCs w:val="18"/>
              </w:rPr>
              <w:t xml:space="preserve"> Euroguidance .</w:t>
            </w:r>
          </w:p>
          <w:p w:rsidR="00A35F04" w:rsidRPr="001F4166" w:rsidRDefault="00A35F04" w:rsidP="00D568D1">
            <w:pPr>
              <w:spacing w:after="0" w:line="240" w:lineRule="auto"/>
              <w:jc w:val="both"/>
              <w:rPr>
                <w:rFonts w:ascii="Calibri" w:hAnsi="Calibri"/>
                <w:bCs/>
                <w:sz w:val="18"/>
                <w:szCs w:val="18"/>
              </w:rPr>
            </w:pPr>
            <w:r w:rsidRPr="001F4166">
              <w:rPr>
                <w:rFonts w:ascii="Calibri" w:hAnsi="Calibri"/>
                <w:sz w:val="18"/>
                <w:szCs w:val="18"/>
              </w:rPr>
              <w:t xml:space="preserve">Spolupráce s NPF (26. 6. 2009 proběhlo 8. </w:t>
            </w:r>
            <w:r w:rsidRPr="001F4166">
              <w:rPr>
                <w:rFonts w:ascii="Calibri" w:hAnsi="Calibri"/>
                <w:bCs/>
                <w:sz w:val="18"/>
                <w:szCs w:val="18"/>
              </w:rPr>
              <w:t>setkání Národního poradenského fóra</w:t>
            </w:r>
            <w:r w:rsidRPr="001F4166">
              <w:rPr>
                <w:rFonts w:ascii="Calibri" w:hAnsi="Calibri"/>
                <w:sz w:val="18"/>
                <w:szCs w:val="18"/>
              </w:rPr>
              <w:t xml:space="preserve"> </w:t>
            </w:r>
            <w:r w:rsidRPr="001F4166">
              <w:rPr>
                <w:rFonts w:ascii="Calibri" w:hAnsi="Calibri"/>
                <w:bCs/>
                <w:sz w:val="18"/>
                <w:szCs w:val="18"/>
              </w:rPr>
              <w:t>za účasti O24, které se daného opatření týkalo). Plánují se další setkání NPF.</w:t>
            </w:r>
          </w:p>
          <w:p w:rsidR="00A35F04" w:rsidRPr="001F4166" w:rsidRDefault="00A35F04" w:rsidP="00D568D1">
            <w:pPr>
              <w:spacing w:after="0" w:line="240" w:lineRule="auto"/>
              <w:jc w:val="both"/>
              <w:rPr>
                <w:rFonts w:ascii="Calibri" w:hAnsi="Calibri"/>
                <w:bCs/>
                <w:sz w:val="18"/>
                <w:szCs w:val="18"/>
              </w:rPr>
            </w:pPr>
            <w:r w:rsidRPr="001F4166">
              <w:rPr>
                <w:rFonts w:ascii="Calibri" w:hAnsi="Calibri"/>
                <w:bCs/>
                <w:sz w:val="18"/>
                <w:szCs w:val="18"/>
              </w:rPr>
              <w:t xml:space="preserve">13. 5. 2010 bylo NPF formalizováno jako poradní orgán MŠMT a MPSV, byl schválen Statut NPF. </w:t>
            </w:r>
          </w:p>
          <w:p w:rsidR="00A35F04" w:rsidRPr="001F4166" w:rsidRDefault="00A35F04" w:rsidP="00D568D1">
            <w:pPr>
              <w:spacing w:after="0" w:line="240" w:lineRule="auto"/>
              <w:jc w:val="both"/>
              <w:rPr>
                <w:rFonts w:ascii="Calibri" w:eastAsia="Times New Roman" w:hAnsi="Calibri"/>
                <w:sz w:val="18"/>
                <w:szCs w:val="18"/>
                <w:lang w:eastAsia="cs-CZ"/>
              </w:rPr>
            </w:pPr>
            <w:r w:rsidRPr="001F4166">
              <w:rPr>
                <w:rFonts w:ascii="Calibri" w:eastAsia="Times New Roman" w:hAnsi="Calibri"/>
                <w:sz w:val="18"/>
                <w:szCs w:val="18"/>
                <w:lang w:eastAsia="cs-CZ"/>
              </w:rPr>
              <w:t>Na základě VŘ „Koncepce informačního a poradenského systému v DV“ v projektu Koncept byla zpracována analytická a koncepční studie dodavatelem (konsorcium OK systém, Trexima, NVF). Její další využití se předpokládá v připravovaném projektu IPn„Kariérové poradenství“</w:t>
            </w: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 xml:space="preserve">V rámci projektu UNIV 2 Kraje je od roku 2009 zahájena příprava k systematickému vzdělávání kariérových poradců na školách (metodika práce – vč. tzv. poradenských karet). O roku 2011 jsou zahájeny prezenční workshopy, které zvyšují profesní úroveň poradců na školách. </w:t>
            </w: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 xml:space="preserve">V rámci projektu VIP Kariéra II – KP je od roku 2010 zahájena práce na inovace vzdělávání kariérových poradců formou e-learningu (eKariéra+). Jsou vytvořeny nové moduly (12), vytvořen je manuál pro práci tutorů, proškolen personál pro telefonický nábor, v první a druhé vlně telefonické nabídky na školách bylo získáno cca 2x 550 přihlášek ke studiu a zahájeno studium. Vznikly tyto nové moduly: </w:t>
            </w:r>
          </w:p>
          <w:p w:rsidR="00A35F04" w:rsidRPr="001F4166" w:rsidRDefault="00A35F04" w:rsidP="00D568D1">
            <w:pPr>
              <w:tabs>
                <w:tab w:val="left" w:pos="441"/>
              </w:tabs>
              <w:spacing w:after="0" w:line="240" w:lineRule="auto"/>
              <w:jc w:val="both"/>
              <w:rPr>
                <w:rFonts w:ascii="Calibri" w:hAnsi="Calibri"/>
                <w:sz w:val="18"/>
                <w:szCs w:val="18"/>
              </w:rPr>
            </w:pPr>
            <w:r w:rsidRPr="001F4166">
              <w:rPr>
                <w:rFonts w:ascii="Calibri" w:hAnsi="Calibri"/>
                <w:sz w:val="18"/>
                <w:szCs w:val="18"/>
              </w:rPr>
              <w:t>1. Adaptace absolventa na přechod ze školy do zaměstnání</w:t>
            </w:r>
          </w:p>
          <w:p w:rsidR="00A35F04" w:rsidRPr="001F4166" w:rsidRDefault="00A35F04" w:rsidP="00D568D1">
            <w:pPr>
              <w:tabs>
                <w:tab w:val="left" w:pos="441"/>
              </w:tabs>
              <w:spacing w:after="0" w:line="240" w:lineRule="auto"/>
              <w:jc w:val="both"/>
              <w:rPr>
                <w:rFonts w:ascii="Calibri" w:hAnsi="Calibri"/>
                <w:sz w:val="18"/>
                <w:szCs w:val="18"/>
              </w:rPr>
            </w:pPr>
            <w:r w:rsidRPr="001F4166">
              <w:rPr>
                <w:rFonts w:ascii="Calibri" w:hAnsi="Calibri"/>
                <w:sz w:val="18"/>
                <w:szCs w:val="18"/>
              </w:rPr>
              <w:t>2. Poradenství pro zájemce o soukromé podnikání</w:t>
            </w:r>
          </w:p>
          <w:p w:rsidR="00A35F04" w:rsidRPr="001F4166" w:rsidRDefault="00A35F04" w:rsidP="00D568D1">
            <w:pPr>
              <w:tabs>
                <w:tab w:val="left" w:pos="441"/>
              </w:tabs>
              <w:spacing w:after="0" w:line="240" w:lineRule="auto"/>
              <w:jc w:val="both"/>
              <w:rPr>
                <w:rFonts w:ascii="Calibri" w:hAnsi="Calibri"/>
                <w:sz w:val="18"/>
                <w:szCs w:val="18"/>
              </w:rPr>
            </w:pPr>
            <w:r w:rsidRPr="001F4166">
              <w:rPr>
                <w:rFonts w:ascii="Calibri" w:hAnsi="Calibri"/>
                <w:sz w:val="18"/>
                <w:szCs w:val="18"/>
              </w:rPr>
              <w:t>3. Kompetenční model služeb zaměstnanosti</w:t>
            </w:r>
          </w:p>
          <w:p w:rsidR="00A35F04" w:rsidRPr="001F4166" w:rsidRDefault="00A35F04" w:rsidP="00D568D1">
            <w:pPr>
              <w:tabs>
                <w:tab w:val="left" w:pos="441"/>
              </w:tabs>
              <w:spacing w:after="0" w:line="240" w:lineRule="auto"/>
              <w:jc w:val="both"/>
              <w:rPr>
                <w:rFonts w:ascii="Calibri" w:hAnsi="Calibri"/>
                <w:sz w:val="18"/>
                <w:szCs w:val="18"/>
              </w:rPr>
            </w:pPr>
            <w:r w:rsidRPr="001F4166">
              <w:rPr>
                <w:rFonts w:ascii="Calibri" w:hAnsi="Calibri"/>
                <w:sz w:val="18"/>
                <w:szCs w:val="18"/>
              </w:rPr>
              <w:t>4. Stres a antistresové poradenství</w:t>
            </w:r>
          </w:p>
          <w:p w:rsidR="00A35F04" w:rsidRPr="001F4166" w:rsidRDefault="00A35F04" w:rsidP="00D568D1">
            <w:pPr>
              <w:tabs>
                <w:tab w:val="left" w:pos="441"/>
              </w:tabs>
              <w:spacing w:after="0" w:line="240" w:lineRule="auto"/>
              <w:jc w:val="both"/>
              <w:rPr>
                <w:rFonts w:ascii="Calibri" w:hAnsi="Calibri"/>
                <w:sz w:val="18"/>
                <w:szCs w:val="18"/>
              </w:rPr>
            </w:pPr>
            <w:r w:rsidRPr="001F4166">
              <w:rPr>
                <w:rFonts w:ascii="Calibri" w:hAnsi="Calibri"/>
                <w:sz w:val="18"/>
                <w:szCs w:val="18"/>
              </w:rPr>
              <w:t>5. Soubor dokumentů EUROPASS jako nástroj pro zviditelnění zkušeností, znalostí a dovedností</w:t>
            </w:r>
          </w:p>
          <w:p w:rsidR="00A35F04" w:rsidRPr="001F4166" w:rsidRDefault="00A35F04" w:rsidP="00D568D1">
            <w:pPr>
              <w:tabs>
                <w:tab w:val="left" w:pos="441"/>
              </w:tabs>
              <w:spacing w:after="0" w:line="240" w:lineRule="auto"/>
              <w:jc w:val="both"/>
              <w:rPr>
                <w:rFonts w:ascii="Calibri" w:hAnsi="Calibri"/>
                <w:sz w:val="18"/>
                <w:szCs w:val="18"/>
              </w:rPr>
            </w:pPr>
            <w:r w:rsidRPr="001F4166">
              <w:rPr>
                <w:rFonts w:ascii="Calibri" w:hAnsi="Calibri"/>
                <w:sz w:val="18"/>
                <w:szCs w:val="18"/>
              </w:rPr>
              <w:t>6. Kariérový management v průběhu pracovního života</w:t>
            </w:r>
          </w:p>
          <w:p w:rsidR="00A35F04" w:rsidRPr="001F4166" w:rsidRDefault="00A35F04" w:rsidP="00D568D1">
            <w:pPr>
              <w:tabs>
                <w:tab w:val="left" w:pos="441"/>
              </w:tabs>
              <w:spacing w:after="0" w:line="240" w:lineRule="auto"/>
              <w:jc w:val="both"/>
              <w:rPr>
                <w:rFonts w:ascii="Calibri" w:hAnsi="Calibri"/>
                <w:sz w:val="18"/>
                <w:szCs w:val="18"/>
              </w:rPr>
            </w:pPr>
            <w:r w:rsidRPr="001F4166">
              <w:rPr>
                <w:rFonts w:ascii="Calibri" w:hAnsi="Calibri"/>
                <w:sz w:val="18"/>
                <w:szCs w:val="18"/>
              </w:rPr>
              <w:t>7. Řešení krizových situací a konfliktů metodou mediace, facilitace a konzultace</w:t>
            </w:r>
          </w:p>
          <w:p w:rsidR="00A35F04" w:rsidRPr="001F4166" w:rsidRDefault="00A35F04" w:rsidP="00D568D1">
            <w:pPr>
              <w:tabs>
                <w:tab w:val="left" w:pos="441"/>
              </w:tabs>
              <w:spacing w:after="0" w:line="240" w:lineRule="auto"/>
              <w:jc w:val="both"/>
              <w:rPr>
                <w:rFonts w:ascii="Calibri" w:hAnsi="Calibri"/>
                <w:sz w:val="18"/>
                <w:szCs w:val="18"/>
              </w:rPr>
            </w:pPr>
            <w:r w:rsidRPr="001F4166">
              <w:rPr>
                <w:rFonts w:ascii="Calibri" w:hAnsi="Calibri"/>
                <w:sz w:val="18"/>
                <w:szCs w:val="18"/>
              </w:rPr>
              <w:t>8. ISA a možnosti jeho využití ve výuce a v kariérovém poradenství</w:t>
            </w:r>
          </w:p>
          <w:p w:rsidR="00A35F04" w:rsidRPr="001F4166" w:rsidRDefault="00A35F04" w:rsidP="00D568D1">
            <w:pPr>
              <w:tabs>
                <w:tab w:val="left" w:pos="441"/>
              </w:tabs>
              <w:spacing w:after="0" w:line="240" w:lineRule="auto"/>
              <w:jc w:val="both"/>
              <w:rPr>
                <w:rFonts w:ascii="Calibri" w:hAnsi="Calibri"/>
                <w:sz w:val="18"/>
                <w:szCs w:val="18"/>
              </w:rPr>
            </w:pPr>
            <w:r w:rsidRPr="001F4166">
              <w:rPr>
                <w:rFonts w:ascii="Calibri" w:hAnsi="Calibri"/>
                <w:sz w:val="18"/>
                <w:szCs w:val="18"/>
              </w:rPr>
              <w:t>9. Praktické aspekty vzdělávání žáků s odlišným mateřským jazykem</w:t>
            </w:r>
          </w:p>
          <w:p w:rsidR="00A35F04" w:rsidRPr="001F4166" w:rsidRDefault="00A35F04" w:rsidP="00D568D1">
            <w:pPr>
              <w:tabs>
                <w:tab w:val="left" w:pos="441"/>
              </w:tabs>
              <w:spacing w:after="0" w:line="240" w:lineRule="auto"/>
              <w:jc w:val="both"/>
              <w:rPr>
                <w:rFonts w:ascii="Calibri" w:hAnsi="Calibri"/>
                <w:sz w:val="18"/>
                <w:szCs w:val="18"/>
              </w:rPr>
            </w:pPr>
            <w:r w:rsidRPr="001F4166">
              <w:rPr>
                <w:rFonts w:ascii="Calibri" w:hAnsi="Calibri"/>
                <w:sz w:val="18"/>
                <w:szCs w:val="18"/>
              </w:rPr>
              <w:t>10. Volba střední školy žáků se zdravotním postižením</w:t>
            </w:r>
          </w:p>
          <w:p w:rsidR="00A35F04" w:rsidRPr="001F4166" w:rsidRDefault="00A35F04" w:rsidP="00D568D1">
            <w:pPr>
              <w:tabs>
                <w:tab w:val="left" w:pos="441"/>
              </w:tabs>
              <w:spacing w:after="0" w:line="240" w:lineRule="auto"/>
              <w:jc w:val="both"/>
              <w:rPr>
                <w:rFonts w:ascii="Calibri" w:hAnsi="Calibri"/>
                <w:sz w:val="18"/>
                <w:szCs w:val="18"/>
              </w:rPr>
            </w:pPr>
            <w:r w:rsidRPr="001F4166">
              <w:rPr>
                <w:rFonts w:ascii="Calibri" w:hAnsi="Calibri"/>
                <w:sz w:val="18"/>
                <w:szCs w:val="18"/>
              </w:rPr>
              <w:t>11. Nástroje a opatření ve vzdělávání osob se zdravotním a jiným znevýhodněním</w:t>
            </w:r>
          </w:p>
          <w:p w:rsidR="00A35F04" w:rsidRPr="001F4166" w:rsidRDefault="00A35F04" w:rsidP="00D568D1">
            <w:pPr>
              <w:tabs>
                <w:tab w:val="left" w:pos="441"/>
              </w:tabs>
              <w:spacing w:after="0" w:line="240" w:lineRule="auto"/>
              <w:jc w:val="both"/>
              <w:rPr>
                <w:rFonts w:ascii="Calibri" w:hAnsi="Calibri"/>
                <w:sz w:val="18"/>
                <w:szCs w:val="18"/>
              </w:rPr>
            </w:pPr>
            <w:r w:rsidRPr="001F4166">
              <w:rPr>
                <w:rFonts w:ascii="Calibri" w:hAnsi="Calibri"/>
                <w:sz w:val="18"/>
                <w:szCs w:val="18"/>
              </w:rPr>
              <w:t xml:space="preserve">12. Můj životní styl, práce s ním a sebeřízení </w:t>
            </w:r>
          </w:p>
          <w:p w:rsidR="00A35F04" w:rsidRPr="001F4166" w:rsidRDefault="00A35F04" w:rsidP="00D568D1">
            <w:pPr>
              <w:tabs>
                <w:tab w:val="left" w:pos="441"/>
              </w:tabs>
              <w:spacing w:after="0" w:line="240" w:lineRule="auto"/>
              <w:jc w:val="both"/>
              <w:rPr>
                <w:rFonts w:ascii="Calibri" w:hAnsi="Calibri"/>
                <w:sz w:val="18"/>
                <w:szCs w:val="18"/>
              </w:rPr>
            </w:pPr>
            <w:r w:rsidRPr="001F4166">
              <w:rPr>
                <w:rFonts w:ascii="Calibri" w:hAnsi="Calibri"/>
                <w:sz w:val="18"/>
                <w:szCs w:val="18"/>
              </w:rPr>
              <w:t>Budoucí kariéroví poradci se při studiu seznamují s aktuálními informačními zdroji a je jim poskytnuta praktická metodika využitelná při poradenské práci s žáky i ve vyučování. Velkým přínosem je také časová disponibilita studia, nonstop přístup k potřebným informacím a individuální pomoc při řešení odborných otázek. Studující pedagogové jsou rozděleni do studijních skupin a každá z nich má k dispozici svého tutora, tedy poradce, který je informuje prostřednictvím e-mailu a individuálně pomáhá překonat potíže, na něž při studiu narazí.</w:t>
            </w: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 xml:space="preserve">Cílovou skupinou pro vzdělávání jsou zpravidla učitelé (často zároveň výchovní poradci), kteří již realizují nebo budou realizovat kariérové poradenství na školách. Doplňkově se ale účastní tohoto e-learningového vzdělávání všichni zájemci o kariérové poradenství – např. z neziskových organizací, jejichž práce se často s prací kariérových poradců ve školách doplňuje. </w:t>
            </w:r>
          </w:p>
          <w:p w:rsidR="00A35F04" w:rsidRPr="001F4166" w:rsidRDefault="00A35F04" w:rsidP="00D568D1">
            <w:pPr>
              <w:spacing w:after="0" w:line="240" w:lineRule="auto"/>
              <w:jc w:val="both"/>
              <w:rPr>
                <w:rFonts w:ascii="Calibri" w:hAnsi="Calibri"/>
                <w:sz w:val="18"/>
                <w:szCs w:val="18"/>
              </w:rPr>
            </w:pP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V letech 2011 a2013 proběhlo 5 běhů e-learningového vzdělávání kariérových, výchovných poradců, metodiků prevence a učitelů průřezového tématu Člověk a svět práce distanční, e-learningovou formou, kterého se zúčastnilo více než 3000 frekventantů. V rámci podpory KP byly dále připraveny populární animace poradenských činností pro samostatnou práci klientů k následujícím tématům: 1. Adaptace žáka v novém zaměstnání, 2. Karierový koučink, 3. Příprava žáka na assessment centrum, 4. Příprava žáků na hodnocení zaměstnavatelem, 5. Základy řízení času a 6. Základy tvorby videovizitky.</w:t>
            </w:r>
          </w:p>
        </w:tc>
        <w:tc>
          <w:tcPr>
            <w:tcW w:w="2063" w:type="dxa"/>
            <w:vMerge w:val="restart"/>
            <w:tcBorders>
              <w:left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OP LZZ (zejm. IPSYS2)</w:t>
            </w: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Hrazeno z prostředků ESF – podle rozsahu schválených projektů</w:t>
            </w: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GG OPVK 3.2</w:t>
            </w: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Hrazeno z prostředků ESF – podle rozsahu schválených projektů</w:t>
            </w:r>
          </w:p>
        </w:tc>
      </w:tr>
      <w:tr w:rsidR="00A35F04" w:rsidRPr="001F4166" w:rsidTr="00A35F04">
        <w:trPr>
          <w:trHeight w:val="120"/>
        </w:trPr>
        <w:tc>
          <w:tcPr>
            <w:tcW w:w="1242" w:type="dxa"/>
            <w:tcBorders>
              <w:top w:val="single" w:sz="4" w:space="0" w:color="000000"/>
              <w:left w:val="single" w:sz="4" w:space="0" w:color="000000"/>
              <w:bottom w:val="single" w:sz="4" w:space="0" w:color="000000"/>
              <w:right w:val="single" w:sz="4" w:space="0" w:color="000000"/>
            </w:tcBorders>
            <w:shd w:val="clear" w:color="auto" w:fill="C2D69B"/>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2015</w:t>
            </w:r>
          </w:p>
        </w:tc>
        <w:tc>
          <w:tcPr>
            <w:tcW w:w="2268" w:type="dxa"/>
            <w:vMerge/>
            <w:tcBorders>
              <w:left w:val="single" w:sz="4" w:space="0" w:color="000000"/>
              <w:bottom w:val="single" w:sz="4" w:space="0" w:color="000000"/>
              <w:right w:val="single" w:sz="2" w:space="0" w:color="auto"/>
            </w:tcBorders>
            <w:shd w:val="clear" w:color="auto" w:fill="auto"/>
          </w:tcPr>
          <w:p w:rsidR="00A35F04" w:rsidRPr="001F4166" w:rsidRDefault="00A35F04" w:rsidP="00D568D1">
            <w:pPr>
              <w:spacing w:after="0" w:line="240" w:lineRule="auto"/>
              <w:jc w:val="both"/>
              <w:rPr>
                <w:rFonts w:ascii="Calibri" w:hAnsi="Calibri"/>
                <w:b/>
                <w:sz w:val="18"/>
                <w:szCs w:val="18"/>
              </w:rPr>
            </w:pPr>
          </w:p>
        </w:tc>
        <w:tc>
          <w:tcPr>
            <w:tcW w:w="1134" w:type="dxa"/>
            <w:vMerge/>
            <w:tcBorders>
              <w:left w:val="single" w:sz="2" w:space="0" w:color="auto"/>
              <w:bottom w:val="single" w:sz="4" w:space="0" w:color="auto"/>
              <w:right w:val="single" w:sz="2" w:space="0" w:color="auto"/>
            </w:tcBorders>
            <w:shd w:val="clear" w:color="auto" w:fill="auto"/>
          </w:tcPr>
          <w:p w:rsidR="00A35F04" w:rsidRPr="001F4166" w:rsidRDefault="00A35F04" w:rsidP="00D568D1">
            <w:pPr>
              <w:spacing w:after="0" w:line="240" w:lineRule="auto"/>
              <w:jc w:val="both"/>
              <w:rPr>
                <w:rFonts w:ascii="Calibri" w:hAnsi="Calibri"/>
                <w:b/>
                <w:sz w:val="18"/>
                <w:szCs w:val="18"/>
              </w:rPr>
            </w:pPr>
          </w:p>
        </w:tc>
        <w:tc>
          <w:tcPr>
            <w:tcW w:w="7513" w:type="dxa"/>
            <w:vMerge/>
            <w:tcBorders>
              <w:left w:val="single" w:sz="2" w:space="0" w:color="auto"/>
              <w:bottom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p>
        </w:tc>
        <w:tc>
          <w:tcPr>
            <w:tcW w:w="2063" w:type="dxa"/>
            <w:vMerge/>
            <w:tcBorders>
              <w:left w:val="single" w:sz="4" w:space="0" w:color="000000"/>
              <w:bottom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p>
        </w:tc>
      </w:tr>
    </w:tbl>
    <w:p w:rsidR="00A35F04" w:rsidRPr="001F4166" w:rsidRDefault="00A35F04" w:rsidP="00D568D1">
      <w:pPr>
        <w:spacing w:after="0" w:line="240" w:lineRule="auto"/>
        <w:jc w:val="both"/>
        <w:rPr>
          <w:b/>
        </w:rPr>
      </w:pPr>
    </w:p>
    <w:p w:rsidR="00A35F04" w:rsidRPr="001F4166" w:rsidRDefault="00A35F04" w:rsidP="00D568D1">
      <w:pPr>
        <w:tabs>
          <w:tab w:val="left" w:pos="720"/>
        </w:tabs>
        <w:spacing w:after="0" w:line="240" w:lineRule="auto"/>
        <w:jc w:val="both"/>
        <w:rPr>
          <w:szCs w:val="24"/>
        </w:rPr>
      </w:pPr>
      <w:r w:rsidRPr="001F4166">
        <w:rPr>
          <w:b/>
        </w:rPr>
        <w:t>2.2</w:t>
      </w:r>
      <w:r w:rsidRPr="001F4166">
        <w:rPr>
          <w:b/>
        </w:rPr>
        <w:tab/>
        <w:t>v působnosti Ministerstva kultury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2268"/>
        <w:gridCol w:w="1134"/>
        <w:gridCol w:w="7513"/>
        <w:gridCol w:w="2063"/>
      </w:tblGrid>
      <w:tr w:rsidR="00A35F04" w:rsidRPr="001F4166" w:rsidTr="00B36902">
        <w:trPr>
          <w:trHeight w:val="399"/>
          <w:tblHeader/>
        </w:trPr>
        <w:tc>
          <w:tcPr>
            <w:tcW w:w="1242" w:type="dxa"/>
            <w:shd w:val="clear" w:color="auto" w:fill="B8CCE4"/>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Opatření</w:t>
            </w:r>
          </w:p>
        </w:tc>
        <w:tc>
          <w:tcPr>
            <w:tcW w:w="2268" w:type="dxa"/>
            <w:vMerge w:val="restart"/>
            <w:shd w:val="clear" w:color="auto" w:fill="B8CCE4"/>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Vládou schválené znění opatření</w:t>
            </w:r>
          </w:p>
        </w:tc>
        <w:tc>
          <w:tcPr>
            <w:tcW w:w="1134" w:type="dxa"/>
            <w:vMerge w:val="restart"/>
            <w:shd w:val="clear" w:color="auto" w:fill="B8CCE4"/>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Gesce (spolupráce)</w:t>
            </w:r>
          </w:p>
        </w:tc>
        <w:tc>
          <w:tcPr>
            <w:tcW w:w="7513" w:type="dxa"/>
            <w:vMerge w:val="restart"/>
            <w:shd w:val="clear" w:color="auto" w:fill="B8CCE4"/>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Popis plnění</w:t>
            </w:r>
          </w:p>
        </w:tc>
        <w:tc>
          <w:tcPr>
            <w:tcW w:w="2063" w:type="dxa"/>
            <w:shd w:val="clear" w:color="auto" w:fill="B8CCE4"/>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Finanční zabezpečení</w:t>
            </w:r>
          </w:p>
        </w:tc>
      </w:tr>
      <w:tr w:rsidR="00A35F04" w:rsidRPr="001F4166" w:rsidTr="00B36902">
        <w:trPr>
          <w:trHeight w:val="276"/>
          <w:tblHeader/>
        </w:trPr>
        <w:tc>
          <w:tcPr>
            <w:tcW w:w="1242" w:type="dxa"/>
            <w:shd w:val="clear" w:color="auto" w:fill="B8CCE4"/>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Termín realizace</w:t>
            </w:r>
          </w:p>
        </w:tc>
        <w:tc>
          <w:tcPr>
            <w:tcW w:w="2268" w:type="dxa"/>
            <w:vMerge/>
            <w:tcBorders>
              <w:bottom w:val="nil"/>
            </w:tcBorders>
            <w:shd w:val="clear" w:color="auto" w:fill="B8CCE4"/>
          </w:tcPr>
          <w:p w:rsidR="00A35F04" w:rsidRPr="001F4166" w:rsidRDefault="00A35F04" w:rsidP="00D568D1">
            <w:pPr>
              <w:spacing w:after="0" w:line="240" w:lineRule="auto"/>
              <w:jc w:val="both"/>
              <w:rPr>
                <w:rFonts w:ascii="Calibri" w:hAnsi="Calibri"/>
                <w:b/>
                <w:sz w:val="18"/>
                <w:szCs w:val="18"/>
              </w:rPr>
            </w:pPr>
          </w:p>
        </w:tc>
        <w:tc>
          <w:tcPr>
            <w:tcW w:w="1134" w:type="dxa"/>
            <w:vMerge/>
            <w:tcBorders>
              <w:bottom w:val="nil"/>
            </w:tcBorders>
            <w:shd w:val="clear" w:color="auto" w:fill="B8CCE4"/>
          </w:tcPr>
          <w:p w:rsidR="00A35F04" w:rsidRPr="001F4166" w:rsidRDefault="00A35F04" w:rsidP="00D568D1">
            <w:pPr>
              <w:spacing w:after="0" w:line="240" w:lineRule="auto"/>
              <w:jc w:val="both"/>
              <w:rPr>
                <w:rFonts w:ascii="Calibri" w:hAnsi="Calibri"/>
                <w:b/>
                <w:sz w:val="18"/>
                <w:szCs w:val="18"/>
              </w:rPr>
            </w:pPr>
          </w:p>
        </w:tc>
        <w:tc>
          <w:tcPr>
            <w:tcW w:w="7513" w:type="dxa"/>
            <w:vMerge/>
            <w:tcBorders>
              <w:bottom w:val="nil"/>
            </w:tcBorders>
            <w:shd w:val="clear" w:color="auto" w:fill="B8CCE4"/>
          </w:tcPr>
          <w:p w:rsidR="00A35F04" w:rsidRPr="001F4166" w:rsidRDefault="00A35F04" w:rsidP="00D568D1">
            <w:pPr>
              <w:spacing w:after="0" w:line="240" w:lineRule="auto"/>
              <w:jc w:val="both"/>
              <w:rPr>
                <w:rFonts w:ascii="Calibri" w:hAnsi="Calibri"/>
                <w:b/>
                <w:sz w:val="18"/>
                <w:szCs w:val="18"/>
              </w:rPr>
            </w:pPr>
          </w:p>
        </w:tc>
        <w:tc>
          <w:tcPr>
            <w:tcW w:w="2063" w:type="dxa"/>
            <w:tcBorders>
              <w:bottom w:val="single" w:sz="4" w:space="0" w:color="auto"/>
            </w:tcBorders>
            <w:shd w:val="clear" w:color="auto" w:fill="B8CCE4"/>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Popis plnění finančního zabezpečení</w:t>
            </w:r>
          </w:p>
        </w:tc>
      </w:tr>
      <w:tr w:rsidR="00A35F04" w:rsidRPr="001F4166" w:rsidTr="00A35F04">
        <w:trPr>
          <w:trHeight w:val="135"/>
        </w:trPr>
        <w:tc>
          <w:tcPr>
            <w:tcW w:w="1242" w:type="dxa"/>
            <w:shd w:val="clear" w:color="auto" w:fill="auto"/>
          </w:tcPr>
          <w:p w:rsidR="00A35F04" w:rsidRPr="001F4166" w:rsidRDefault="00A35F04" w:rsidP="00D568D1">
            <w:pPr>
              <w:spacing w:after="0" w:line="240" w:lineRule="auto"/>
              <w:jc w:val="both"/>
              <w:rPr>
                <w:rFonts w:ascii="Calibri" w:hAnsi="Calibri"/>
                <w:b/>
                <w:sz w:val="18"/>
                <w:szCs w:val="18"/>
              </w:rPr>
            </w:pPr>
            <w:smartTag w:uri="urn:schemas-microsoft-com:office:smarttags" w:element="metricconverter">
              <w:smartTagPr>
                <w:attr w:name="ProductID" w:val="1. A"/>
              </w:smartTagPr>
              <w:r w:rsidRPr="001F4166">
                <w:rPr>
                  <w:rFonts w:ascii="Calibri" w:hAnsi="Calibri"/>
                  <w:b/>
                  <w:sz w:val="18"/>
                  <w:szCs w:val="18"/>
                </w:rPr>
                <w:t>1. A</w:t>
              </w:r>
            </w:smartTag>
            <w:r w:rsidRPr="001F4166">
              <w:rPr>
                <w:rFonts w:ascii="Calibri" w:hAnsi="Calibri"/>
                <w:b/>
                <w:sz w:val="18"/>
                <w:szCs w:val="18"/>
              </w:rPr>
              <w:t>. 1 b)</w:t>
            </w:r>
          </w:p>
        </w:tc>
        <w:tc>
          <w:tcPr>
            <w:tcW w:w="2268" w:type="dxa"/>
            <w:vMerge w:val="restart"/>
            <w:tcBorders>
              <w:top w:val="nil"/>
              <w:right w:val="single" w:sz="2" w:space="0" w:color="auto"/>
            </w:tcBorders>
            <w:shd w:val="clear" w:color="auto" w:fill="auto"/>
          </w:tcPr>
          <w:p w:rsidR="00A35F04" w:rsidRPr="001F4166" w:rsidRDefault="00A35F04" w:rsidP="00D568D1">
            <w:pPr>
              <w:spacing w:after="0" w:line="240" w:lineRule="auto"/>
              <w:jc w:val="both"/>
              <w:rPr>
                <w:rFonts w:ascii="Calibri" w:hAnsi="Calibri"/>
                <w:b/>
                <w:sz w:val="18"/>
                <w:szCs w:val="18"/>
              </w:rPr>
            </w:pPr>
            <w:r w:rsidRPr="001F4166">
              <w:rPr>
                <w:rFonts w:ascii="Calibri" w:hAnsi="Calibri"/>
                <w:sz w:val="18"/>
                <w:szCs w:val="18"/>
              </w:rPr>
              <w:t>podporovat doplňování knihoven kvalitní odbornou literaturou jak v tištěné tak i v elektronické podobě, která slouží zejména k podpoře výuky technických a přírodovědných předmětů a cizích jazyků, a mohou ji využívat jak učitelé, tak žáci/studenti; pro potřeby jazykové výuky obstarávat především cizojazyčnou literaturou</w:t>
            </w:r>
          </w:p>
        </w:tc>
        <w:tc>
          <w:tcPr>
            <w:tcW w:w="1134" w:type="dxa"/>
            <w:vMerge w:val="restart"/>
            <w:tcBorders>
              <w:top w:val="nil"/>
              <w:left w:val="single" w:sz="2" w:space="0" w:color="auto"/>
              <w:bottom w:val="single" w:sz="2" w:space="0" w:color="auto"/>
              <w:right w:val="single" w:sz="2" w:space="0" w:color="auto"/>
            </w:tcBorders>
            <w:shd w:val="clear" w:color="auto" w:fill="auto"/>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MK</w:t>
            </w: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 xml:space="preserve">(kraje, </w:t>
            </w:r>
          </w:p>
          <w:p w:rsidR="00A35F04" w:rsidRPr="001F4166" w:rsidRDefault="00A35F04" w:rsidP="00D568D1">
            <w:pPr>
              <w:spacing w:after="0" w:line="240" w:lineRule="auto"/>
              <w:jc w:val="both"/>
              <w:rPr>
                <w:rFonts w:ascii="Calibri" w:hAnsi="Calibri"/>
                <w:b/>
                <w:sz w:val="18"/>
                <w:szCs w:val="18"/>
              </w:rPr>
            </w:pPr>
            <w:r w:rsidRPr="001F4166">
              <w:rPr>
                <w:rFonts w:ascii="Calibri" w:hAnsi="Calibri"/>
                <w:sz w:val="18"/>
                <w:szCs w:val="18"/>
              </w:rPr>
              <w:t>obce)</w:t>
            </w:r>
          </w:p>
        </w:tc>
        <w:tc>
          <w:tcPr>
            <w:tcW w:w="7513" w:type="dxa"/>
            <w:vMerge w:val="restart"/>
            <w:tcBorders>
              <w:top w:val="nil"/>
              <w:left w:val="single" w:sz="2" w:space="0" w:color="auto"/>
            </w:tcBorders>
            <w:shd w:val="clear" w:color="auto" w:fill="auto"/>
          </w:tcPr>
          <w:p w:rsidR="00A35F04" w:rsidRPr="001F4166" w:rsidRDefault="00A35F04" w:rsidP="00D568D1">
            <w:pPr>
              <w:tabs>
                <w:tab w:val="left" w:pos="1230"/>
              </w:tabs>
              <w:spacing w:after="0" w:line="240" w:lineRule="auto"/>
              <w:jc w:val="both"/>
              <w:rPr>
                <w:rFonts w:ascii="Calibri" w:hAnsi="Calibri"/>
                <w:sz w:val="18"/>
                <w:szCs w:val="18"/>
              </w:rPr>
            </w:pPr>
            <w:r w:rsidRPr="001F4166">
              <w:rPr>
                <w:rFonts w:ascii="Calibri" w:hAnsi="Calibri"/>
                <w:sz w:val="18"/>
                <w:szCs w:val="18"/>
              </w:rPr>
              <w:t>Dílčí cíl „Podporovat vytváření knihovních fondů. Zvýšit objem financování nákupu knihovních fondů v knihovnách ČR a vytvořit tak základní předpoklad pro zlepšení obsahu a kvality veřejných knihovnických a informačních služeb“ Koncepce rozvoje knihoven v České republice na léta 2011 – 2015, schválené usnesením vlády ze dne 11. ledna 2012 č. 28, předpokládá následující realizační aktivity:</w:t>
            </w:r>
          </w:p>
          <w:p w:rsidR="00A35F04" w:rsidRPr="001F4166" w:rsidRDefault="00A35F04" w:rsidP="00D568D1">
            <w:pPr>
              <w:pStyle w:val="Bezmezer"/>
              <w:numPr>
                <w:ilvl w:val="0"/>
                <w:numId w:val="35"/>
              </w:numPr>
              <w:jc w:val="both"/>
              <w:rPr>
                <w:sz w:val="18"/>
                <w:szCs w:val="18"/>
              </w:rPr>
            </w:pPr>
            <w:r w:rsidRPr="001F4166">
              <w:rPr>
                <w:sz w:val="18"/>
                <w:szCs w:val="18"/>
              </w:rPr>
              <w:t>Podporovat doplňování literatury pro potřebu rozvoje jazykových dovedností obyvatel (cizojazyčná beletrie a populárně naučná literatura, jazykové příručky, slovníky)</w:t>
            </w:r>
          </w:p>
          <w:p w:rsidR="00A35F04" w:rsidRPr="001F4166" w:rsidRDefault="00A35F04" w:rsidP="00D568D1">
            <w:pPr>
              <w:pStyle w:val="Bezmezer"/>
              <w:numPr>
                <w:ilvl w:val="0"/>
                <w:numId w:val="35"/>
              </w:numPr>
              <w:jc w:val="both"/>
              <w:rPr>
                <w:sz w:val="18"/>
                <w:szCs w:val="18"/>
              </w:rPr>
            </w:pPr>
            <w:r w:rsidRPr="001F4166">
              <w:rPr>
                <w:sz w:val="18"/>
                <w:szCs w:val="18"/>
              </w:rPr>
              <w:t>Podporovat doplňování literatury v jazycích národnostních a etnických menšin trvale žijících na území ČR</w:t>
            </w:r>
          </w:p>
          <w:p w:rsidR="00A35F04" w:rsidRPr="001F4166" w:rsidRDefault="00A35F04" w:rsidP="00D568D1">
            <w:pPr>
              <w:pStyle w:val="Bezmezer"/>
              <w:numPr>
                <w:ilvl w:val="0"/>
                <w:numId w:val="35"/>
              </w:numPr>
              <w:jc w:val="both"/>
              <w:rPr>
                <w:sz w:val="18"/>
                <w:szCs w:val="18"/>
              </w:rPr>
            </w:pPr>
            <w:r w:rsidRPr="001F4166">
              <w:rPr>
                <w:bCs/>
                <w:sz w:val="18"/>
                <w:szCs w:val="18"/>
              </w:rPr>
              <w:t>Podporovat doplňování literatury a informačních zdrojů pro znevýhodněné skupiny obyvatel, zejména zrakově postižené.</w:t>
            </w:r>
          </w:p>
          <w:p w:rsidR="00A35F04" w:rsidRPr="001F4166" w:rsidRDefault="00A35F04" w:rsidP="00D568D1">
            <w:pPr>
              <w:pStyle w:val="Bezmezer"/>
              <w:numPr>
                <w:ilvl w:val="0"/>
                <w:numId w:val="35"/>
              </w:numPr>
              <w:jc w:val="both"/>
              <w:rPr>
                <w:sz w:val="18"/>
                <w:szCs w:val="18"/>
              </w:rPr>
            </w:pPr>
            <w:r w:rsidRPr="001F4166">
              <w:rPr>
                <w:bCs/>
                <w:sz w:val="18"/>
                <w:szCs w:val="18"/>
              </w:rPr>
              <w:t>Podporovat doplňování odborné literatury pro potřeby profesního rozvoje uživatelů a aktivní využívání meziknihovních služeb včetně mezinárodních.</w:t>
            </w:r>
          </w:p>
          <w:p w:rsidR="005042AE" w:rsidRDefault="005042AE" w:rsidP="00D568D1">
            <w:pPr>
              <w:pStyle w:val="Bezmezer"/>
              <w:jc w:val="both"/>
              <w:rPr>
                <w:bCs/>
                <w:color w:val="FF0000"/>
                <w:sz w:val="18"/>
                <w:szCs w:val="18"/>
              </w:rPr>
            </w:pPr>
            <w:r w:rsidRPr="00675954">
              <w:rPr>
                <w:bCs/>
                <w:color w:val="FF0000"/>
                <w:sz w:val="18"/>
                <w:szCs w:val="18"/>
              </w:rPr>
              <w:t>V roce 2014 byl realizován pilotní projekt doplňování cizojazyčné literatury do</w:t>
            </w:r>
            <w:r>
              <w:rPr>
                <w:bCs/>
                <w:color w:val="FF0000"/>
                <w:sz w:val="18"/>
                <w:szCs w:val="18"/>
              </w:rPr>
              <w:t xml:space="preserve"> fondů</w:t>
            </w:r>
            <w:r w:rsidRPr="00675954">
              <w:rPr>
                <w:bCs/>
                <w:color w:val="FF0000"/>
                <w:sz w:val="18"/>
                <w:szCs w:val="18"/>
              </w:rPr>
              <w:t xml:space="preserve"> knihoven, který Ministerstvo kultury podpořilo částkou 465 tis. Kč.</w:t>
            </w:r>
          </w:p>
          <w:p w:rsidR="00A35F04" w:rsidRPr="005042AE" w:rsidRDefault="00A35F04" w:rsidP="00D568D1">
            <w:pPr>
              <w:tabs>
                <w:tab w:val="left" w:pos="1230"/>
              </w:tabs>
              <w:spacing w:after="0" w:line="240" w:lineRule="auto"/>
              <w:jc w:val="both"/>
              <w:rPr>
                <w:rFonts w:ascii="Calibri" w:hAnsi="Calibri"/>
                <w:strike/>
                <w:color w:val="FF0000"/>
                <w:sz w:val="18"/>
                <w:szCs w:val="18"/>
              </w:rPr>
            </w:pPr>
            <w:r w:rsidRPr="001F4166">
              <w:rPr>
                <w:rFonts w:ascii="Calibri" w:hAnsi="Calibri"/>
                <w:sz w:val="18"/>
                <w:szCs w:val="18"/>
              </w:rPr>
              <w:t xml:space="preserve"> </w:t>
            </w:r>
            <w:r w:rsidRPr="005042AE">
              <w:rPr>
                <w:rFonts w:ascii="Calibri" w:hAnsi="Calibri"/>
                <w:strike/>
                <w:color w:val="FF0000"/>
                <w:sz w:val="18"/>
                <w:szCs w:val="18"/>
              </w:rPr>
              <w:t>Dosud rozpočtové možnosti kapitoly MK otevření samostatného programu na doplňování cizojazyčné literatury neumožňovaly; na rok 2014 se uvažuje o pilotním projektu.</w:t>
            </w:r>
          </w:p>
          <w:p w:rsidR="00A35F04" w:rsidRPr="001F4166" w:rsidRDefault="00A35F04" w:rsidP="00D568D1">
            <w:pPr>
              <w:spacing w:after="0" w:line="240" w:lineRule="auto"/>
              <w:jc w:val="both"/>
              <w:rPr>
                <w:rFonts w:ascii="Calibri" w:eastAsia="Times New Roman" w:hAnsi="Calibri"/>
                <w:bCs/>
                <w:sz w:val="18"/>
                <w:szCs w:val="18"/>
                <w:highlight w:val="yellow"/>
                <w:lang w:eastAsia="cs-CZ"/>
              </w:rPr>
            </w:pPr>
          </w:p>
          <w:p w:rsidR="00A35F04" w:rsidRPr="001F4166" w:rsidRDefault="00A35F04" w:rsidP="00D568D1">
            <w:pPr>
              <w:spacing w:after="0" w:line="240" w:lineRule="auto"/>
              <w:jc w:val="both"/>
              <w:rPr>
                <w:rFonts w:ascii="Calibri" w:hAnsi="Calibri"/>
                <w:sz w:val="18"/>
                <w:szCs w:val="18"/>
              </w:rPr>
            </w:pPr>
            <w:r w:rsidRPr="001F4166">
              <w:rPr>
                <w:rFonts w:ascii="Calibri" w:eastAsia="Times New Roman" w:hAnsi="Calibri"/>
                <w:bCs/>
                <w:sz w:val="18"/>
                <w:szCs w:val="18"/>
                <w:lang w:eastAsia="cs-CZ"/>
              </w:rPr>
              <w:t>Další dílčí cíl Koncepce „</w:t>
            </w:r>
            <w:r w:rsidRPr="001F4166">
              <w:rPr>
                <w:rFonts w:ascii="Calibri" w:hAnsi="Calibri"/>
                <w:sz w:val="18"/>
                <w:szCs w:val="18"/>
              </w:rPr>
              <w:t>Zabezpečit efektivní dostupnost EIZ pro širokou veřejnost“ předpokládá mj. následující realizační aktivity:</w:t>
            </w:r>
          </w:p>
          <w:p w:rsidR="00A35F04" w:rsidRPr="001F4166" w:rsidRDefault="00A35F04" w:rsidP="00D568D1">
            <w:pPr>
              <w:numPr>
                <w:ilvl w:val="0"/>
                <w:numId w:val="36"/>
              </w:numPr>
              <w:spacing w:after="0" w:line="240" w:lineRule="auto"/>
              <w:jc w:val="both"/>
              <w:rPr>
                <w:rFonts w:ascii="Calibri" w:hAnsi="Calibri"/>
                <w:sz w:val="18"/>
                <w:szCs w:val="18"/>
              </w:rPr>
            </w:pPr>
            <w:r w:rsidRPr="001F4166">
              <w:rPr>
                <w:rFonts w:ascii="Calibri" w:hAnsi="Calibri"/>
                <w:sz w:val="18"/>
                <w:szCs w:val="18"/>
              </w:rPr>
              <w:t>Provést analýzu nabídky a poptávky EIZ pro širokou veřejnost.</w:t>
            </w:r>
          </w:p>
          <w:p w:rsidR="00A35F04" w:rsidRPr="001F4166" w:rsidRDefault="00A35F04" w:rsidP="00D568D1">
            <w:pPr>
              <w:numPr>
                <w:ilvl w:val="0"/>
                <w:numId w:val="36"/>
              </w:numPr>
              <w:spacing w:after="0" w:line="240" w:lineRule="auto"/>
              <w:jc w:val="both"/>
              <w:rPr>
                <w:rFonts w:ascii="Calibri" w:hAnsi="Calibri"/>
                <w:sz w:val="18"/>
                <w:szCs w:val="18"/>
              </w:rPr>
            </w:pPr>
            <w:r w:rsidRPr="001F4166">
              <w:rPr>
                <w:rFonts w:ascii="Calibri" w:hAnsi="Calibri"/>
                <w:sz w:val="18"/>
                <w:szCs w:val="18"/>
              </w:rPr>
              <w:t>Navrhnout efektivní způsob nákupu licencí pro přístup k EIZ knihovnami a související dotační podpory.</w:t>
            </w:r>
          </w:p>
          <w:p w:rsidR="00A35F04" w:rsidRPr="001F4166" w:rsidRDefault="00A35F04" w:rsidP="00D568D1">
            <w:pPr>
              <w:spacing w:after="0" w:line="240" w:lineRule="auto"/>
              <w:jc w:val="both"/>
              <w:rPr>
                <w:rFonts w:ascii="Calibri" w:hAnsi="Calibri"/>
                <w:b/>
                <w:sz w:val="18"/>
                <w:szCs w:val="18"/>
              </w:rPr>
            </w:pPr>
            <w:r w:rsidRPr="001F4166">
              <w:rPr>
                <w:rFonts w:ascii="Calibri" w:eastAsia="Times New Roman" w:hAnsi="Calibri"/>
                <w:bCs/>
                <w:sz w:val="18"/>
                <w:szCs w:val="18"/>
                <w:lang w:eastAsia="cs-CZ"/>
              </w:rPr>
              <w:t xml:space="preserve">MK každoročně podporuje v rámci programu Veřejné informační služby knihoven </w:t>
            </w:r>
            <w:r w:rsidRPr="001F4166">
              <w:rPr>
                <w:rFonts w:ascii="Calibri" w:hAnsi="Calibri"/>
                <w:sz w:val="18"/>
                <w:szCs w:val="18"/>
              </w:rPr>
              <w:t>zpřístupnění elektronických informačních zdrojů z domácí i zahraniční provenience</w:t>
            </w:r>
            <w:r w:rsidRPr="001F4166">
              <w:rPr>
                <w:rFonts w:ascii="Calibri" w:eastAsia="Times New Roman" w:hAnsi="Calibri"/>
                <w:bCs/>
                <w:sz w:val="18"/>
                <w:szCs w:val="18"/>
                <w:lang w:eastAsia="cs-CZ"/>
              </w:rPr>
              <w:t xml:space="preserve"> v knihovnách formou multilicencí s cílem </w:t>
            </w:r>
            <w:r w:rsidRPr="001F4166">
              <w:rPr>
                <w:rFonts w:ascii="Calibri" w:hAnsi="Calibri"/>
                <w:sz w:val="18"/>
                <w:szCs w:val="18"/>
              </w:rPr>
              <w:t>poskytovat čtenářům a uživatelům knihoven nejnovější informace z ekonomiky, politiky, kultury, a tím podporovat vzdělávání všech skupin obyvatel</w:t>
            </w:r>
            <w:r w:rsidRPr="001F4166">
              <w:rPr>
                <w:rFonts w:ascii="Calibri" w:eastAsia="Times New Roman" w:hAnsi="Calibri"/>
                <w:bCs/>
                <w:sz w:val="18"/>
                <w:szCs w:val="18"/>
                <w:lang w:eastAsia="cs-CZ"/>
              </w:rPr>
              <w:t xml:space="preserve">. </w:t>
            </w:r>
            <w:r w:rsidRPr="00343ADE">
              <w:rPr>
                <w:rFonts w:ascii="Calibri" w:eastAsia="Times New Roman" w:hAnsi="Calibri"/>
                <w:bCs/>
                <w:strike/>
                <w:color w:val="FF0000"/>
                <w:sz w:val="18"/>
                <w:szCs w:val="18"/>
                <w:lang w:eastAsia="cs-CZ"/>
              </w:rPr>
              <w:t>V roce 2013 bylo ze státního rozpočtu vynaloženo 1 666 tis. Kč.</w:t>
            </w:r>
            <w:r w:rsidR="00343ADE">
              <w:rPr>
                <w:rFonts w:ascii="Calibri" w:eastAsia="Times New Roman" w:hAnsi="Calibri"/>
                <w:bCs/>
                <w:strike/>
                <w:color w:val="FF0000"/>
                <w:sz w:val="18"/>
                <w:szCs w:val="18"/>
                <w:lang w:eastAsia="cs-CZ"/>
              </w:rPr>
              <w:t xml:space="preserve"> </w:t>
            </w:r>
            <w:r w:rsidR="00343ADE" w:rsidRPr="00343ADE">
              <w:rPr>
                <w:rFonts w:ascii="Calibri" w:eastAsia="Times New Roman" w:hAnsi="Calibri"/>
                <w:bCs/>
                <w:color w:val="FF0000"/>
                <w:sz w:val="18"/>
                <w:szCs w:val="18"/>
                <w:lang w:eastAsia="cs-CZ"/>
              </w:rPr>
              <w:t>V roce 2014 bylo na nákup přístupu do databází ze státního rozpočtu vynaloženo 1 713 tis. Kč.</w:t>
            </w:r>
          </w:p>
        </w:tc>
        <w:tc>
          <w:tcPr>
            <w:tcW w:w="2063" w:type="dxa"/>
            <w:vMerge w:val="restart"/>
            <w:tcBorders>
              <w:top w:val="single" w:sz="4" w:space="0" w:color="auto"/>
            </w:tcBorders>
            <w:shd w:val="clear" w:color="auto" w:fill="auto"/>
          </w:tcPr>
          <w:p w:rsidR="00A35F04" w:rsidRPr="001F4166" w:rsidRDefault="00A35F04" w:rsidP="00D568D1">
            <w:pPr>
              <w:spacing w:after="0" w:line="240" w:lineRule="auto"/>
              <w:jc w:val="both"/>
              <w:rPr>
                <w:rFonts w:ascii="Calibri" w:hAnsi="Calibri"/>
                <w:bCs/>
                <w:sz w:val="18"/>
                <w:szCs w:val="18"/>
              </w:rPr>
            </w:pPr>
            <w:r w:rsidRPr="001F4166">
              <w:rPr>
                <w:rFonts w:ascii="Calibri" w:hAnsi="Calibri"/>
                <w:bCs/>
                <w:sz w:val="18"/>
                <w:szCs w:val="18"/>
              </w:rPr>
              <w:t xml:space="preserve">Státní kulturní politika 2009 – 2014 – ad 3.3 + Regionální funkce knihoven – kraje Projekty NUTS 2 </w:t>
            </w:r>
          </w:p>
          <w:p w:rsidR="00A35F04" w:rsidRPr="001F4166" w:rsidRDefault="00A35F04" w:rsidP="00D568D1">
            <w:pPr>
              <w:spacing w:after="0" w:line="240" w:lineRule="auto"/>
              <w:jc w:val="both"/>
              <w:rPr>
                <w:rFonts w:ascii="Calibri" w:hAnsi="Calibri"/>
                <w:sz w:val="18"/>
                <w:szCs w:val="18"/>
              </w:rPr>
            </w:pPr>
            <w:r w:rsidRPr="001F4166">
              <w:rPr>
                <w:rFonts w:ascii="Calibri" w:hAnsi="Calibri"/>
                <w:bCs/>
                <w:sz w:val="18"/>
                <w:szCs w:val="18"/>
              </w:rPr>
              <w:t>Rozpočty krajů a obcí</w:t>
            </w:r>
          </w:p>
        </w:tc>
      </w:tr>
      <w:tr w:rsidR="00A35F04" w:rsidRPr="001F4166" w:rsidTr="00A35F04">
        <w:trPr>
          <w:trHeight w:val="135"/>
        </w:trPr>
        <w:tc>
          <w:tcPr>
            <w:tcW w:w="1242" w:type="dxa"/>
            <w:shd w:val="clear" w:color="auto" w:fill="FBD4B4"/>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PB</w:t>
            </w:r>
          </w:p>
        </w:tc>
        <w:tc>
          <w:tcPr>
            <w:tcW w:w="2268" w:type="dxa"/>
            <w:vMerge/>
            <w:tcBorders>
              <w:top w:val="single" w:sz="2" w:space="0" w:color="auto"/>
              <w:right w:val="single" w:sz="2" w:space="0" w:color="auto"/>
            </w:tcBorders>
            <w:shd w:val="clear" w:color="auto" w:fill="auto"/>
          </w:tcPr>
          <w:p w:rsidR="00A35F04" w:rsidRPr="001F4166" w:rsidRDefault="00A35F04" w:rsidP="00D568D1">
            <w:pPr>
              <w:spacing w:after="0" w:line="240" w:lineRule="auto"/>
              <w:jc w:val="both"/>
              <w:rPr>
                <w:rFonts w:ascii="Calibri" w:hAnsi="Calibri"/>
                <w:b/>
                <w:sz w:val="18"/>
                <w:szCs w:val="18"/>
              </w:rPr>
            </w:pPr>
          </w:p>
        </w:tc>
        <w:tc>
          <w:tcPr>
            <w:tcW w:w="1134" w:type="dxa"/>
            <w:vMerge/>
            <w:tcBorders>
              <w:top w:val="single" w:sz="2" w:space="0" w:color="auto"/>
              <w:left w:val="single" w:sz="2" w:space="0" w:color="auto"/>
              <w:bottom w:val="single" w:sz="2" w:space="0" w:color="auto"/>
              <w:right w:val="single" w:sz="2" w:space="0" w:color="auto"/>
            </w:tcBorders>
            <w:shd w:val="clear" w:color="auto" w:fill="auto"/>
          </w:tcPr>
          <w:p w:rsidR="00A35F04" w:rsidRPr="001F4166" w:rsidRDefault="00A35F04" w:rsidP="00D568D1">
            <w:pPr>
              <w:spacing w:after="0" w:line="240" w:lineRule="auto"/>
              <w:jc w:val="both"/>
              <w:rPr>
                <w:rFonts w:ascii="Calibri" w:hAnsi="Calibri"/>
                <w:b/>
                <w:sz w:val="18"/>
                <w:szCs w:val="18"/>
              </w:rPr>
            </w:pPr>
          </w:p>
        </w:tc>
        <w:tc>
          <w:tcPr>
            <w:tcW w:w="7513" w:type="dxa"/>
            <w:vMerge/>
            <w:tcBorders>
              <w:top w:val="single" w:sz="2" w:space="0" w:color="auto"/>
              <w:left w:val="single" w:sz="2" w:space="0" w:color="auto"/>
            </w:tcBorders>
            <w:shd w:val="clear" w:color="auto" w:fill="auto"/>
          </w:tcPr>
          <w:p w:rsidR="00A35F04" w:rsidRPr="001F4166" w:rsidRDefault="00A35F04" w:rsidP="00D568D1">
            <w:pPr>
              <w:spacing w:after="0" w:line="240" w:lineRule="auto"/>
              <w:jc w:val="both"/>
              <w:rPr>
                <w:rFonts w:ascii="Calibri" w:hAnsi="Calibri"/>
                <w:b/>
                <w:sz w:val="18"/>
                <w:szCs w:val="18"/>
              </w:rPr>
            </w:pPr>
          </w:p>
        </w:tc>
        <w:tc>
          <w:tcPr>
            <w:tcW w:w="2063" w:type="dxa"/>
            <w:vMerge/>
            <w:shd w:val="clear" w:color="auto" w:fill="auto"/>
          </w:tcPr>
          <w:p w:rsidR="00A35F04" w:rsidRPr="001F4166" w:rsidRDefault="00A35F04" w:rsidP="00D568D1">
            <w:pPr>
              <w:spacing w:after="0" w:line="240" w:lineRule="auto"/>
              <w:jc w:val="both"/>
              <w:rPr>
                <w:rFonts w:ascii="Calibri" w:hAnsi="Calibri"/>
                <w:sz w:val="18"/>
                <w:szCs w:val="18"/>
              </w:rPr>
            </w:pPr>
          </w:p>
        </w:tc>
      </w:tr>
      <w:tr w:rsidR="00A35F04" w:rsidRPr="001F4166" w:rsidTr="00A35F04">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1. A. 7 c)</w:t>
            </w:r>
          </w:p>
        </w:tc>
        <w:tc>
          <w:tcPr>
            <w:tcW w:w="2268" w:type="dxa"/>
            <w:vMerge w:val="restart"/>
            <w:tcBorders>
              <w:top w:val="single" w:sz="4" w:space="0" w:color="000000"/>
              <w:left w:val="single" w:sz="4" w:space="0" w:color="000000"/>
              <w:right w:val="single" w:sz="2" w:space="0" w:color="auto"/>
            </w:tcBorders>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využívat knihovny k podpoře klíčových kompetencí a funkční gramotnosti např. využitím veřejného internetu, nabídkou výukových programů a informačních zdrojů</w:t>
            </w:r>
          </w:p>
        </w:tc>
        <w:tc>
          <w:tcPr>
            <w:tcW w:w="1134" w:type="dxa"/>
            <w:vMerge w:val="restart"/>
            <w:tcBorders>
              <w:top w:val="single" w:sz="2" w:space="0" w:color="auto"/>
              <w:left w:val="single" w:sz="2" w:space="0" w:color="auto"/>
              <w:bottom w:val="single" w:sz="2" w:space="0" w:color="auto"/>
              <w:right w:val="single" w:sz="2" w:space="0" w:color="auto"/>
            </w:tcBorders>
            <w:shd w:val="clear" w:color="auto" w:fill="auto"/>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MK</w:t>
            </w:r>
          </w:p>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MŠMT</w:t>
            </w: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 xml:space="preserve">(obce, </w:t>
            </w:r>
          </w:p>
          <w:p w:rsidR="00A35F04" w:rsidRPr="001F4166" w:rsidRDefault="00A35F04" w:rsidP="00D568D1">
            <w:pPr>
              <w:spacing w:after="0" w:line="240" w:lineRule="auto"/>
              <w:jc w:val="both"/>
              <w:rPr>
                <w:rFonts w:ascii="Calibri" w:hAnsi="Calibri"/>
                <w:b/>
                <w:sz w:val="18"/>
                <w:szCs w:val="18"/>
              </w:rPr>
            </w:pPr>
            <w:r w:rsidRPr="001F4166">
              <w:rPr>
                <w:rFonts w:ascii="Calibri" w:hAnsi="Calibri"/>
                <w:sz w:val="18"/>
                <w:szCs w:val="18"/>
              </w:rPr>
              <w:t>kraje)</w:t>
            </w:r>
          </w:p>
        </w:tc>
        <w:tc>
          <w:tcPr>
            <w:tcW w:w="7513" w:type="dxa"/>
            <w:vMerge w:val="restart"/>
            <w:tcBorders>
              <w:top w:val="single" w:sz="4" w:space="0" w:color="000000"/>
              <w:left w:val="single" w:sz="2" w:space="0" w:color="auto"/>
              <w:right w:val="single" w:sz="4" w:space="0" w:color="000000"/>
            </w:tcBorders>
            <w:shd w:val="clear" w:color="auto" w:fill="auto"/>
          </w:tcPr>
          <w:p w:rsidR="00A35F04" w:rsidRPr="001F0C70" w:rsidRDefault="00A35F04" w:rsidP="00D568D1">
            <w:pPr>
              <w:spacing w:after="0" w:line="240" w:lineRule="auto"/>
              <w:jc w:val="both"/>
              <w:rPr>
                <w:rFonts w:ascii="Calibri" w:eastAsia="Times New Roman" w:hAnsi="Calibri"/>
                <w:bCs/>
                <w:strike/>
                <w:color w:val="FF0000"/>
                <w:sz w:val="18"/>
                <w:szCs w:val="18"/>
                <w:lang w:eastAsia="cs-CZ"/>
              </w:rPr>
            </w:pPr>
            <w:r w:rsidRPr="001F0C70">
              <w:rPr>
                <w:rFonts w:ascii="Calibri" w:eastAsia="Times New Roman" w:hAnsi="Calibri"/>
                <w:bCs/>
                <w:strike/>
                <w:color w:val="FF0000"/>
                <w:sz w:val="18"/>
                <w:szCs w:val="18"/>
                <w:lang w:eastAsia="cs-CZ"/>
              </w:rPr>
              <w:t>Podle statistických údajů za rok 2012 knihovny uspořádaly celkem 29 223 vzdělávacích akcí (619 409 návštěvníků) a 60 038 kulturních akcí (1 856 458 návštěvníků), v knihovnách bylo k dispozici 48 827 studijních míst.</w:t>
            </w:r>
          </w:p>
          <w:p w:rsidR="001F0C70" w:rsidRPr="001F0C70" w:rsidRDefault="001F0C70" w:rsidP="00D568D1">
            <w:pPr>
              <w:spacing w:after="0" w:line="240" w:lineRule="auto"/>
              <w:jc w:val="both"/>
              <w:rPr>
                <w:rFonts w:ascii="Calibri" w:eastAsia="Times New Roman" w:hAnsi="Calibri"/>
                <w:bCs/>
                <w:color w:val="FF0000"/>
                <w:sz w:val="18"/>
                <w:szCs w:val="18"/>
                <w:lang w:eastAsia="cs-CZ"/>
              </w:rPr>
            </w:pPr>
            <w:r w:rsidRPr="001F0C70">
              <w:rPr>
                <w:rFonts w:ascii="Calibri" w:eastAsia="Times New Roman" w:hAnsi="Calibri"/>
                <w:bCs/>
                <w:color w:val="FF0000"/>
                <w:sz w:val="18"/>
                <w:szCs w:val="18"/>
                <w:lang w:eastAsia="cs-CZ"/>
              </w:rPr>
              <w:t>Podle statistických údajů za rok 2013 knihovny uspořádaly celkem 31 457 vzdělávacích akcí (678 977 návštěvníků) a 62 285 kulturních akcí (1 967 328 návštěvníků), v knihovnách bylo k dispozici 51 728 studijních míst.</w:t>
            </w:r>
          </w:p>
          <w:p w:rsidR="00A35F04" w:rsidRDefault="00A35F04" w:rsidP="00D568D1">
            <w:pPr>
              <w:spacing w:after="0" w:line="240" w:lineRule="auto"/>
              <w:jc w:val="both"/>
              <w:rPr>
                <w:rFonts w:ascii="Calibri" w:eastAsia="Times New Roman" w:hAnsi="Calibri"/>
                <w:bCs/>
                <w:sz w:val="18"/>
                <w:szCs w:val="18"/>
                <w:lang w:eastAsia="cs-CZ"/>
              </w:rPr>
            </w:pPr>
            <w:r w:rsidRPr="001F4166">
              <w:rPr>
                <w:rFonts w:ascii="Calibri" w:eastAsia="Times New Roman" w:hAnsi="Calibri"/>
                <w:bCs/>
                <w:sz w:val="18"/>
                <w:szCs w:val="18"/>
                <w:lang w:eastAsia="cs-CZ"/>
              </w:rPr>
              <w:t xml:space="preserve">Svaz knihovníků a informačních pracovníků ČR realizoval v roce 2012 </w:t>
            </w:r>
            <w:r w:rsidR="00BA3E02" w:rsidRPr="00BA3E02">
              <w:rPr>
                <w:rFonts w:ascii="Calibri" w:eastAsia="Times New Roman" w:hAnsi="Calibri"/>
                <w:bCs/>
                <w:color w:val="FF0000"/>
                <w:sz w:val="18"/>
                <w:szCs w:val="18"/>
                <w:lang w:eastAsia="cs-CZ"/>
              </w:rPr>
              <w:t>a 2013</w:t>
            </w:r>
            <w:r w:rsidR="00BA3E02">
              <w:rPr>
                <w:rFonts w:ascii="Calibri" w:eastAsia="Times New Roman" w:hAnsi="Calibri"/>
                <w:bCs/>
                <w:sz w:val="18"/>
                <w:szCs w:val="18"/>
                <w:lang w:eastAsia="cs-CZ"/>
              </w:rPr>
              <w:t xml:space="preserve"> </w:t>
            </w:r>
            <w:r w:rsidRPr="001F4166">
              <w:rPr>
                <w:rFonts w:ascii="Calibri" w:eastAsia="Times New Roman" w:hAnsi="Calibri"/>
                <w:bCs/>
                <w:sz w:val="18"/>
                <w:szCs w:val="18"/>
                <w:lang w:eastAsia="cs-CZ"/>
              </w:rPr>
              <w:t>s podporou sponzora firmy Skanska projekty zaměřené na rozvoj čtenářské gramotnosti, např. „Škola na ruby“, „Čtenářské pasy“, „Knížka pro prvňáčka“, přehlídka „OKNA“, Kde končí svět s pasováním rytířů krásného slova a další.</w:t>
            </w:r>
          </w:p>
          <w:p w:rsidR="00A35F04" w:rsidRPr="001F4166" w:rsidRDefault="00A35F04" w:rsidP="00D568D1">
            <w:pPr>
              <w:spacing w:after="0" w:line="240" w:lineRule="auto"/>
              <w:jc w:val="both"/>
              <w:rPr>
                <w:rFonts w:ascii="Calibri" w:eastAsia="Times New Roman" w:hAnsi="Calibri"/>
                <w:bCs/>
                <w:sz w:val="18"/>
                <w:szCs w:val="18"/>
                <w:lang w:eastAsia="cs-CZ"/>
              </w:rPr>
            </w:pPr>
            <w:r w:rsidRPr="001F4166">
              <w:rPr>
                <w:rFonts w:ascii="Calibri" w:eastAsia="Times New Roman" w:hAnsi="Calibri"/>
                <w:bCs/>
                <w:sz w:val="18"/>
                <w:szCs w:val="18"/>
                <w:lang w:eastAsia="cs-CZ"/>
              </w:rPr>
              <w:t>MK (knihovny) – plnění viz 1.A.1.b)</w:t>
            </w:r>
          </w:p>
          <w:p w:rsidR="00A35F04" w:rsidRPr="001F4166" w:rsidRDefault="00BA3E02" w:rsidP="00D568D1">
            <w:pPr>
              <w:spacing w:after="0" w:line="240" w:lineRule="auto"/>
              <w:jc w:val="both"/>
              <w:rPr>
                <w:rFonts w:ascii="Calibri" w:hAnsi="Calibri"/>
                <w:b/>
                <w:bCs/>
                <w:sz w:val="18"/>
                <w:szCs w:val="18"/>
              </w:rPr>
            </w:pPr>
            <w:r w:rsidRPr="002E5E37">
              <w:rPr>
                <w:rFonts w:ascii="Calibri" w:hAnsi="Calibri"/>
                <w:bCs/>
                <w:color w:val="FF0000"/>
                <w:sz w:val="18"/>
                <w:szCs w:val="18"/>
              </w:rPr>
              <w:t>V říjnu 2014 získal Národní filmový archiv akreditaci MŠMT jako vzdělávací instituce v systému dlouhodobého vzdělávání pedagogických pracovníků. Kurzy filmové a audiovizuální výchovy jsou určeny ZŠ, SŠ i dalším pedagogickým pracovníkům včetně studentů pedagogických fakult, kteří by rádi zařadili filmovou výchovu do své výuky.</w:t>
            </w:r>
          </w:p>
        </w:tc>
        <w:tc>
          <w:tcPr>
            <w:tcW w:w="2063"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MK – program Veřejné informační služby knihoven, Projekt internetizace knihoven</w:t>
            </w:r>
          </w:p>
        </w:tc>
      </w:tr>
      <w:tr w:rsidR="00A35F04" w:rsidRPr="001F4166" w:rsidTr="00A35F04">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FBD4B4"/>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PB</w:t>
            </w:r>
          </w:p>
        </w:tc>
        <w:tc>
          <w:tcPr>
            <w:tcW w:w="2268" w:type="dxa"/>
            <w:vMerge/>
            <w:tcBorders>
              <w:left w:val="single" w:sz="4" w:space="0" w:color="000000"/>
              <w:bottom w:val="single" w:sz="4" w:space="0" w:color="000000"/>
              <w:right w:val="single" w:sz="2" w:space="0" w:color="auto"/>
            </w:tcBorders>
            <w:shd w:val="clear" w:color="auto" w:fill="auto"/>
          </w:tcPr>
          <w:p w:rsidR="00A35F04" w:rsidRPr="001F4166" w:rsidRDefault="00A35F04" w:rsidP="00D568D1">
            <w:pPr>
              <w:spacing w:after="0" w:line="240" w:lineRule="auto"/>
              <w:jc w:val="both"/>
              <w:rPr>
                <w:rFonts w:ascii="Calibri" w:hAnsi="Calibri"/>
                <w:b/>
                <w:sz w:val="18"/>
                <w:szCs w:val="18"/>
              </w:rPr>
            </w:pPr>
          </w:p>
        </w:tc>
        <w:tc>
          <w:tcPr>
            <w:tcW w:w="1134" w:type="dxa"/>
            <w:vMerge/>
            <w:tcBorders>
              <w:top w:val="single" w:sz="2" w:space="0" w:color="auto"/>
              <w:left w:val="single" w:sz="2" w:space="0" w:color="auto"/>
              <w:bottom w:val="single" w:sz="2" w:space="0" w:color="auto"/>
              <w:right w:val="single" w:sz="2" w:space="0" w:color="auto"/>
            </w:tcBorders>
            <w:shd w:val="clear" w:color="auto" w:fill="auto"/>
          </w:tcPr>
          <w:p w:rsidR="00A35F04" w:rsidRPr="001F4166" w:rsidRDefault="00A35F04" w:rsidP="00D568D1">
            <w:pPr>
              <w:spacing w:after="0" w:line="240" w:lineRule="auto"/>
              <w:jc w:val="both"/>
              <w:rPr>
                <w:rFonts w:ascii="Calibri" w:hAnsi="Calibri"/>
                <w:b/>
                <w:sz w:val="18"/>
                <w:szCs w:val="18"/>
              </w:rPr>
            </w:pPr>
          </w:p>
        </w:tc>
        <w:tc>
          <w:tcPr>
            <w:tcW w:w="7513" w:type="dxa"/>
            <w:vMerge/>
            <w:tcBorders>
              <w:left w:val="single" w:sz="2" w:space="0" w:color="auto"/>
              <w:bottom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p>
        </w:tc>
        <w:tc>
          <w:tcPr>
            <w:tcW w:w="2063" w:type="dxa"/>
            <w:vMerge/>
            <w:tcBorders>
              <w:left w:val="single" w:sz="4" w:space="0" w:color="000000"/>
              <w:bottom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p>
        </w:tc>
      </w:tr>
      <w:tr w:rsidR="00A35F04" w:rsidRPr="001F4166" w:rsidTr="00A35F04">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2. B. 3 a)</w:t>
            </w:r>
          </w:p>
        </w:tc>
        <w:tc>
          <w:tcPr>
            <w:tcW w:w="2268" w:type="dxa"/>
            <w:vMerge w:val="restart"/>
            <w:tcBorders>
              <w:left w:val="single" w:sz="4" w:space="0" w:color="000000"/>
              <w:right w:val="single" w:sz="2" w:space="0" w:color="auto"/>
            </w:tcBorders>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využít knihovny pro zajištění přístupu obyvatel k ICT a veřejnému internetu</w:t>
            </w:r>
          </w:p>
        </w:tc>
        <w:tc>
          <w:tcPr>
            <w:tcW w:w="1134" w:type="dxa"/>
            <w:vMerge w:val="restart"/>
            <w:tcBorders>
              <w:top w:val="single" w:sz="2" w:space="0" w:color="auto"/>
              <w:left w:val="single" w:sz="2" w:space="0" w:color="auto"/>
              <w:right w:val="single" w:sz="2" w:space="0" w:color="auto"/>
            </w:tcBorders>
            <w:shd w:val="clear" w:color="auto" w:fill="auto"/>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MK</w:t>
            </w: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 xml:space="preserve">(obce, </w:t>
            </w:r>
          </w:p>
          <w:p w:rsidR="00A35F04" w:rsidRPr="001F4166" w:rsidRDefault="00A35F04" w:rsidP="00D568D1">
            <w:pPr>
              <w:spacing w:after="0" w:line="240" w:lineRule="auto"/>
              <w:jc w:val="both"/>
              <w:rPr>
                <w:rFonts w:ascii="Calibri" w:hAnsi="Calibri"/>
                <w:b/>
                <w:sz w:val="18"/>
                <w:szCs w:val="18"/>
              </w:rPr>
            </w:pPr>
            <w:r w:rsidRPr="001F4166">
              <w:rPr>
                <w:rFonts w:ascii="Calibri" w:hAnsi="Calibri"/>
                <w:sz w:val="18"/>
                <w:szCs w:val="18"/>
              </w:rPr>
              <w:t>kraje)</w:t>
            </w:r>
          </w:p>
        </w:tc>
        <w:tc>
          <w:tcPr>
            <w:tcW w:w="7513" w:type="dxa"/>
            <w:vMerge w:val="restart"/>
            <w:tcBorders>
              <w:left w:val="single" w:sz="2" w:space="0" w:color="auto"/>
              <w:right w:val="single" w:sz="4" w:space="0" w:color="000000"/>
            </w:tcBorders>
            <w:shd w:val="clear" w:color="auto" w:fill="auto"/>
          </w:tcPr>
          <w:p w:rsidR="00F675DB" w:rsidRDefault="00A35F04" w:rsidP="00D568D1">
            <w:pPr>
              <w:spacing w:after="0" w:line="240" w:lineRule="auto"/>
              <w:jc w:val="both"/>
              <w:rPr>
                <w:rFonts w:ascii="Calibri" w:eastAsia="Times New Roman" w:hAnsi="Calibri"/>
                <w:bCs/>
                <w:sz w:val="18"/>
                <w:szCs w:val="18"/>
                <w:lang w:eastAsia="cs-CZ"/>
              </w:rPr>
            </w:pPr>
            <w:r w:rsidRPr="001F4166">
              <w:rPr>
                <w:rFonts w:ascii="Calibri" w:eastAsia="Times New Roman" w:hAnsi="Calibri"/>
                <w:bCs/>
                <w:sz w:val="18"/>
                <w:szCs w:val="18"/>
                <w:lang w:eastAsia="cs-CZ"/>
              </w:rPr>
              <w:t xml:space="preserve">Všechny knihovny, zapsané v evidenci knihoven MK dle zákona č. 257/2001 Sb., v platném znění (knihovní zákon) poskytují bezplatný přístup k internetu; tato služba je jednou z obligatorních základních veřejných knihovnických a informačních služeb, stanovených knihovním zákonem. </w:t>
            </w:r>
          </w:p>
          <w:p w:rsidR="00A35F04" w:rsidRDefault="00A35F04" w:rsidP="00D568D1">
            <w:pPr>
              <w:spacing w:after="0" w:line="240" w:lineRule="auto"/>
              <w:jc w:val="both"/>
              <w:rPr>
                <w:rFonts w:ascii="Calibri" w:eastAsia="Times New Roman" w:hAnsi="Calibri"/>
                <w:bCs/>
                <w:strike/>
                <w:color w:val="FF0000"/>
                <w:sz w:val="18"/>
                <w:szCs w:val="18"/>
                <w:lang w:eastAsia="cs-CZ"/>
              </w:rPr>
            </w:pPr>
            <w:r w:rsidRPr="00F675DB">
              <w:rPr>
                <w:rFonts w:ascii="Calibri" w:eastAsia="Times New Roman" w:hAnsi="Calibri"/>
                <w:bCs/>
                <w:strike/>
                <w:color w:val="FF0000"/>
                <w:sz w:val="18"/>
                <w:szCs w:val="18"/>
                <w:lang w:eastAsia="cs-CZ"/>
              </w:rPr>
              <w:t>Ve veřejných knihovnách je k dispozici 10 801 počítačů připojených k internetu, počet návštěvníků v roce 2012 dosáhl 2 943 974 návštěvníků.</w:t>
            </w:r>
          </w:p>
          <w:p w:rsidR="00F675DB" w:rsidRPr="00F675DB" w:rsidRDefault="00F675DB" w:rsidP="00D568D1">
            <w:pPr>
              <w:spacing w:after="0" w:line="240" w:lineRule="auto"/>
              <w:jc w:val="both"/>
              <w:rPr>
                <w:rFonts w:ascii="Calibri" w:eastAsia="Times New Roman" w:hAnsi="Calibri"/>
                <w:bCs/>
                <w:color w:val="FF0000"/>
                <w:sz w:val="18"/>
                <w:szCs w:val="18"/>
                <w:lang w:eastAsia="cs-CZ"/>
              </w:rPr>
            </w:pPr>
            <w:r w:rsidRPr="00F675DB">
              <w:rPr>
                <w:rFonts w:ascii="Calibri" w:eastAsia="Times New Roman" w:hAnsi="Calibri"/>
                <w:bCs/>
                <w:color w:val="FF0000"/>
                <w:sz w:val="18"/>
                <w:szCs w:val="18"/>
                <w:lang w:eastAsia="cs-CZ"/>
              </w:rPr>
              <w:t>Ve veřejných knihovnách je k dispozici 10 776 počítačů připojených k internetu, počet návštěvníků v roce 2013 dosáhl 2 870 739 návštěvníků.</w:t>
            </w:r>
          </w:p>
          <w:p w:rsidR="00F675DB" w:rsidRDefault="00A35F04" w:rsidP="00D568D1">
            <w:pPr>
              <w:autoSpaceDE w:val="0"/>
              <w:autoSpaceDN w:val="0"/>
              <w:adjustRightInd w:val="0"/>
              <w:spacing w:after="0" w:line="240" w:lineRule="auto"/>
              <w:jc w:val="both"/>
              <w:rPr>
                <w:rFonts w:ascii="Calibri" w:hAnsi="Calibri"/>
                <w:sz w:val="18"/>
                <w:szCs w:val="18"/>
                <w:lang w:eastAsia="cs-CZ"/>
              </w:rPr>
            </w:pPr>
            <w:r w:rsidRPr="001F4166">
              <w:rPr>
                <w:rFonts w:ascii="Calibri" w:eastAsia="Times New Roman" w:hAnsi="Calibri"/>
                <w:bCs/>
                <w:sz w:val="18"/>
                <w:szCs w:val="18"/>
                <w:lang w:eastAsia="cs-CZ"/>
              </w:rPr>
              <w:t>MK každoročně v programu Veřejné informační služby knihoven, podprogram 3 (Informační centra veřejných knihoven), podporuje mj. i z</w:t>
            </w:r>
            <w:r w:rsidRPr="001F4166">
              <w:rPr>
                <w:rFonts w:ascii="Calibri" w:hAnsi="Calibri"/>
                <w:sz w:val="18"/>
                <w:szCs w:val="18"/>
                <w:lang w:eastAsia="cs-CZ"/>
              </w:rPr>
              <w:t xml:space="preserve">přístupnění on-line katalogů knihoven a dalších zdrojů na internetu a zvýšení a zkvalitnění produkce, zpřístupnění a prezentace primárních a sekundárních informačních dokumentů v elektronické podobě prostřednictvím veřejných knihoven. </w:t>
            </w:r>
          </w:p>
          <w:p w:rsidR="00A35F04" w:rsidRDefault="00A35F04" w:rsidP="00D568D1">
            <w:pPr>
              <w:autoSpaceDE w:val="0"/>
              <w:autoSpaceDN w:val="0"/>
              <w:adjustRightInd w:val="0"/>
              <w:spacing w:after="0" w:line="240" w:lineRule="auto"/>
              <w:jc w:val="both"/>
              <w:rPr>
                <w:rFonts w:ascii="Calibri" w:hAnsi="Calibri"/>
                <w:sz w:val="18"/>
                <w:szCs w:val="18"/>
                <w:lang w:eastAsia="cs-CZ"/>
              </w:rPr>
            </w:pPr>
            <w:r w:rsidRPr="001F4166">
              <w:rPr>
                <w:rFonts w:ascii="Calibri" w:hAnsi="Calibri"/>
                <w:sz w:val="18"/>
                <w:szCs w:val="18"/>
                <w:lang w:eastAsia="cs-CZ"/>
              </w:rPr>
              <w:t>V r. 2013 bylo ze státního rozpočtu v tomto podprogramu uvolněno 10 091 tis. Kč.</w:t>
            </w:r>
          </w:p>
          <w:p w:rsidR="00F675DB" w:rsidRPr="00E90BE2" w:rsidRDefault="00F675DB" w:rsidP="00D568D1">
            <w:pPr>
              <w:autoSpaceDE w:val="0"/>
              <w:autoSpaceDN w:val="0"/>
              <w:adjustRightInd w:val="0"/>
              <w:spacing w:after="0" w:line="240" w:lineRule="auto"/>
              <w:jc w:val="both"/>
              <w:rPr>
                <w:rFonts w:ascii="Calibri" w:hAnsi="Calibri"/>
                <w:color w:val="FF0000"/>
                <w:sz w:val="18"/>
                <w:szCs w:val="18"/>
                <w:lang w:eastAsia="cs-CZ"/>
              </w:rPr>
            </w:pPr>
            <w:r>
              <w:rPr>
                <w:rFonts w:ascii="Calibri" w:hAnsi="Calibri"/>
                <w:sz w:val="18"/>
                <w:szCs w:val="18"/>
                <w:lang w:eastAsia="cs-CZ"/>
              </w:rPr>
              <w:t xml:space="preserve">V r. </w:t>
            </w:r>
            <w:r w:rsidRPr="00E90BE2">
              <w:rPr>
                <w:rFonts w:ascii="Calibri" w:hAnsi="Calibri"/>
                <w:color w:val="FF0000"/>
                <w:sz w:val="18"/>
                <w:szCs w:val="18"/>
                <w:lang w:eastAsia="cs-CZ"/>
              </w:rPr>
              <w:t xml:space="preserve">2014 </w:t>
            </w:r>
            <w:r w:rsidRPr="00846757">
              <w:rPr>
                <w:rFonts w:ascii="Calibri" w:hAnsi="Calibri"/>
                <w:sz w:val="18"/>
                <w:szCs w:val="18"/>
                <w:lang w:eastAsia="cs-CZ"/>
              </w:rPr>
              <w:t>bylo ze státního rozpočtu v tomto podprogramu uv</w:t>
            </w:r>
            <w:r>
              <w:rPr>
                <w:rFonts w:ascii="Calibri" w:hAnsi="Calibri"/>
                <w:sz w:val="18"/>
                <w:szCs w:val="18"/>
                <w:lang w:eastAsia="cs-CZ"/>
              </w:rPr>
              <w:t xml:space="preserve">olněno </w:t>
            </w:r>
            <w:r w:rsidRPr="00E90BE2">
              <w:rPr>
                <w:rFonts w:ascii="Calibri" w:hAnsi="Calibri"/>
                <w:color w:val="FF0000"/>
                <w:sz w:val="18"/>
                <w:szCs w:val="18"/>
                <w:lang w:eastAsia="cs-CZ"/>
              </w:rPr>
              <w:t>celkem 15 995 tis. Kč.</w:t>
            </w:r>
          </w:p>
          <w:p w:rsidR="00A35F04" w:rsidRPr="001F4166" w:rsidRDefault="00A35F04" w:rsidP="00D568D1">
            <w:pPr>
              <w:spacing w:after="0" w:line="240" w:lineRule="auto"/>
              <w:jc w:val="both"/>
              <w:rPr>
                <w:rFonts w:ascii="Calibri" w:hAnsi="Calibri"/>
                <w:b/>
                <w:sz w:val="18"/>
                <w:szCs w:val="18"/>
              </w:rPr>
            </w:pPr>
            <w:r w:rsidRPr="001F4166">
              <w:rPr>
                <w:rFonts w:ascii="Calibri" w:eastAsia="Times New Roman" w:hAnsi="Calibri"/>
                <w:bCs/>
                <w:sz w:val="18"/>
                <w:szCs w:val="18"/>
                <w:lang w:eastAsia="cs-CZ"/>
              </w:rPr>
              <w:t>Projekt internetizace knihoven, tj. úhrada připojení některých knihoven k internetu ze státního rozpočtu, byl k 28.3.2012 dle příslušné smlouvy ukončen. Nadále bude tato služba hrazena z rozpočtů provozovatelů knihoven.</w:t>
            </w:r>
          </w:p>
        </w:tc>
        <w:tc>
          <w:tcPr>
            <w:tcW w:w="2063" w:type="dxa"/>
            <w:vMerge w:val="restart"/>
            <w:tcBorders>
              <w:left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MK – projekt internetizace knihoven</w:t>
            </w:r>
          </w:p>
        </w:tc>
      </w:tr>
      <w:tr w:rsidR="00A35F04" w:rsidRPr="001F4166" w:rsidTr="00A35F04">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C4BC96"/>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PB</w:t>
            </w:r>
          </w:p>
        </w:tc>
        <w:tc>
          <w:tcPr>
            <w:tcW w:w="2268" w:type="dxa"/>
            <w:vMerge/>
            <w:tcBorders>
              <w:left w:val="single" w:sz="4" w:space="0" w:color="000000"/>
              <w:bottom w:val="single" w:sz="4" w:space="0" w:color="000000"/>
              <w:right w:val="single" w:sz="2" w:space="0" w:color="auto"/>
            </w:tcBorders>
            <w:shd w:val="clear" w:color="auto" w:fill="auto"/>
          </w:tcPr>
          <w:p w:rsidR="00A35F04" w:rsidRPr="001F4166" w:rsidRDefault="00A35F04" w:rsidP="00D568D1">
            <w:pPr>
              <w:spacing w:after="0" w:line="240" w:lineRule="auto"/>
              <w:jc w:val="both"/>
              <w:rPr>
                <w:rFonts w:ascii="Calibri" w:hAnsi="Calibri"/>
                <w:b/>
                <w:sz w:val="18"/>
                <w:szCs w:val="18"/>
              </w:rPr>
            </w:pPr>
          </w:p>
        </w:tc>
        <w:tc>
          <w:tcPr>
            <w:tcW w:w="1134" w:type="dxa"/>
            <w:vMerge/>
            <w:tcBorders>
              <w:left w:val="single" w:sz="2" w:space="0" w:color="auto"/>
              <w:bottom w:val="single" w:sz="2" w:space="0" w:color="auto"/>
              <w:right w:val="single" w:sz="2" w:space="0" w:color="auto"/>
            </w:tcBorders>
            <w:shd w:val="clear" w:color="auto" w:fill="auto"/>
          </w:tcPr>
          <w:p w:rsidR="00A35F04" w:rsidRPr="001F4166" w:rsidRDefault="00A35F04" w:rsidP="00D568D1">
            <w:pPr>
              <w:spacing w:after="0" w:line="240" w:lineRule="auto"/>
              <w:jc w:val="both"/>
              <w:rPr>
                <w:rFonts w:ascii="Calibri" w:hAnsi="Calibri"/>
                <w:b/>
                <w:sz w:val="18"/>
                <w:szCs w:val="18"/>
              </w:rPr>
            </w:pPr>
          </w:p>
        </w:tc>
        <w:tc>
          <w:tcPr>
            <w:tcW w:w="7513" w:type="dxa"/>
            <w:vMerge/>
            <w:tcBorders>
              <w:left w:val="single" w:sz="2" w:space="0" w:color="auto"/>
              <w:bottom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p>
        </w:tc>
        <w:tc>
          <w:tcPr>
            <w:tcW w:w="2063" w:type="dxa"/>
            <w:vMerge/>
            <w:tcBorders>
              <w:left w:val="single" w:sz="4" w:space="0" w:color="000000"/>
              <w:bottom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p>
        </w:tc>
      </w:tr>
      <w:tr w:rsidR="00A35F04" w:rsidRPr="001F4166" w:rsidTr="00A35F04">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3. D. 6 a)</w:t>
            </w:r>
          </w:p>
        </w:tc>
        <w:tc>
          <w:tcPr>
            <w:tcW w:w="2268" w:type="dxa"/>
            <w:vMerge w:val="restart"/>
            <w:tcBorders>
              <w:top w:val="single" w:sz="4" w:space="0" w:color="000000"/>
              <w:left w:val="single" w:sz="4" w:space="0" w:color="000000"/>
              <w:right w:val="single" w:sz="2" w:space="0" w:color="auto"/>
            </w:tcBorders>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využít knihovny k podpoře počítačové a informační gramotnosti obyvatel; zlepšit nabídku knihoven v oblasti cizojazyčné literatury a elektronických informačních zdrojů pro jazykovou výuku obyvatel</w:t>
            </w:r>
          </w:p>
        </w:tc>
        <w:tc>
          <w:tcPr>
            <w:tcW w:w="1134" w:type="dxa"/>
            <w:vMerge w:val="restart"/>
            <w:tcBorders>
              <w:top w:val="single" w:sz="2" w:space="0" w:color="auto"/>
              <w:left w:val="single" w:sz="2" w:space="0" w:color="auto"/>
              <w:right w:val="single" w:sz="2" w:space="0" w:color="auto"/>
            </w:tcBorders>
            <w:shd w:val="clear" w:color="auto" w:fill="auto"/>
          </w:tcPr>
          <w:p w:rsidR="00A35F04" w:rsidRPr="001F4166" w:rsidRDefault="00A35F04" w:rsidP="00D568D1">
            <w:pPr>
              <w:spacing w:after="0" w:line="240" w:lineRule="auto"/>
              <w:jc w:val="both"/>
              <w:rPr>
                <w:rFonts w:ascii="Calibri" w:hAnsi="Calibri"/>
                <w:b/>
                <w:sz w:val="18"/>
                <w:szCs w:val="18"/>
              </w:rPr>
            </w:pPr>
            <w:r>
              <w:rPr>
                <w:rFonts w:ascii="Calibri" w:hAnsi="Calibri"/>
                <w:b/>
                <w:sz w:val="18"/>
                <w:szCs w:val="18"/>
              </w:rPr>
              <w:t>MK</w:t>
            </w:r>
          </w:p>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(kraje, obce)</w:t>
            </w:r>
          </w:p>
        </w:tc>
        <w:tc>
          <w:tcPr>
            <w:tcW w:w="7513" w:type="dxa"/>
            <w:vMerge w:val="restart"/>
            <w:tcBorders>
              <w:top w:val="single" w:sz="4" w:space="0" w:color="000000"/>
              <w:left w:val="single" w:sz="2" w:space="0" w:color="auto"/>
              <w:right w:val="single" w:sz="4" w:space="0" w:color="000000"/>
            </w:tcBorders>
            <w:shd w:val="clear" w:color="auto" w:fill="auto"/>
          </w:tcPr>
          <w:p w:rsidR="00A35F04" w:rsidRPr="00F675DB" w:rsidRDefault="00A35F04" w:rsidP="00D568D1">
            <w:pPr>
              <w:autoSpaceDE w:val="0"/>
              <w:autoSpaceDN w:val="0"/>
              <w:adjustRightInd w:val="0"/>
              <w:spacing w:after="0" w:line="240" w:lineRule="auto"/>
              <w:jc w:val="both"/>
              <w:rPr>
                <w:rFonts w:ascii="Calibri" w:hAnsi="Calibri"/>
                <w:strike/>
                <w:color w:val="FF0000"/>
                <w:sz w:val="18"/>
                <w:szCs w:val="18"/>
                <w:lang w:eastAsia="cs-CZ"/>
              </w:rPr>
            </w:pPr>
            <w:r w:rsidRPr="00F675DB">
              <w:rPr>
                <w:rFonts w:ascii="Calibri" w:eastAsia="Times New Roman" w:hAnsi="Calibri"/>
                <w:bCs/>
                <w:color w:val="FF0000"/>
                <w:sz w:val="18"/>
                <w:szCs w:val="18"/>
                <w:lang w:eastAsia="cs-CZ"/>
              </w:rPr>
              <w:t>Jednou z priorit programu Veřejné informační služby knihoven, podprogram č. 3 je podpora technologického vybavení knihoven pro rozvoj celoživotního vzdělávání veřejnosti v oblasti informační gramotnosti.</w:t>
            </w:r>
            <w:r w:rsidRPr="00F675DB">
              <w:rPr>
                <w:rFonts w:ascii="Calibri" w:eastAsia="Times New Roman" w:hAnsi="Calibri"/>
                <w:bCs/>
                <w:strike/>
                <w:color w:val="FF0000"/>
                <w:sz w:val="18"/>
                <w:szCs w:val="18"/>
                <w:lang w:eastAsia="cs-CZ"/>
              </w:rPr>
              <w:t xml:space="preserve"> </w:t>
            </w:r>
            <w:r w:rsidRPr="00F675DB">
              <w:rPr>
                <w:rFonts w:ascii="Calibri" w:hAnsi="Calibri"/>
                <w:strike/>
                <w:color w:val="FF0000"/>
                <w:sz w:val="18"/>
                <w:szCs w:val="18"/>
                <w:lang w:eastAsia="cs-CZ"/>
              </w:rPr>
              <w:t>V r. 2013 bylo ze státního rozpočtu v tomto podprogramu uvolněno 10 091 tis. Kč.</w:t>
            </w:r>
            <w:r w:rsidR="00F675DB">
              <w:rPr>
                <w:rFonts w:ascii="Calibri" w:hAnsi="Calibri"/>
                <w:strike/>
                <w:color w:val="FF0000"/>
                <w:sz w:val="18"/>
                <w:szCs w:val="18"/>
                <w:lang w:eastAsia="cs-CZ"/>
              </w:rPr>
              <w:t xml:space="preserve"> </w:t>
            </w:r>
            <w:r w:rsidR="00F675DB" w:rsidRPr="00F675DB">
              <w:rPr>
                <w:rFonts w:ascii="Calibri" w:hAnsi="Calibri"/>
                <w:color w:val="FF0000"/>
                <w:sz w:val="18"/>
                <w:szCs w:val="18"/>
                <w:lang w:eastAsia="cs-CZ"/>
              </w:rPr>
              <w:t>V r. 2014 bylo ze státního rozpočtu v tomto podprogramu uvolněno 15 995 tis. Kč.</w:t>
            </w:r>
          </w:p>
          <w:p w:rsidR="00A35F04" w:rsidRPr="00F675DB" w:rsidRDefault="00A35F04" w:rsidP="00D568D1">
            <w:pPr>
              <w:spacing w:after="0" w:line="240" w:lineRule="auto"/>
              <w:jc w:val="both"/>
              <w:rPr>
                <w:rFonts w:ascii="Calibri" w:eastAsia="Times New Roman" w:hAnsi="Calibri"/>
                <w:bCs/>
                <w:color w:val="FF0000"/>
                <w:sz w:val="18"/>
                <w:szCs w:val="18"/>
                <w:lang w:eastAsia="cs-CZ"/>
              </w:rPr>
            </w:pPr>
            <w:r w:rsidRPr="00F675DB">
              <w:rPr>
                <w:rFonts w:ascii="Calibri" w:eastAsia="Times New Roman" w:hAnsi="Calibri"/>
                <w:bCs/>
                <w:color w:val="FF0000"/>
                <w:sz w:val="18"/>
                <w:szCs w:val="18"/>
                <w:lang w:eastAsia="cs-CZ"/>
              </w:rPr>
              <w:t xml:space="preserve">Pomocí dotačního programu VISK 2 MK podporuje činnost vzdělávacích center v krajských knihovnách včetně vzdělávání pracovníků knihoven v oblasti IT. Tím vytváří podmínky pro podporu počítačové a informačních gramotnosti obyvatel. </w:t>
            </w:r>
            <w:r w:rsidRPr="00F675DB">
              <w:rPr>
                <w:rFonts w:ascii="Calibri" w:eastAsia="Times New Roman" w:hAnsi="Calibri"/>
                <w:bCs/>
                <w:strike/>
                <w:color w:val="FF0000"/>
                <w:sz w:val="18"/>
                <w:szCs w:val="18"/>
                <w:lang w:eastAsia="cs-CZ"/>
              </w:rPr>
              <w:t>V roce 2013 bylo podpořeno 22 projektů v celkové výši 2 014 tis. Kč</w:t>
            </w:r>
            <w:r w:rsidRPr="00F675DB">
              <w:rPr>
                <w:rFonts w:ascii="Calibri" w:eastAsia="Times New Roman" w:hAnsi="Calibri"/>
                <w:bCs/>
                <w:color w:val="FF0000"/>
                <w:sz w:val="18"/>
                <w:szCs w:val="18"/>
                <w:lang w:eastAsia="cs-CZ"/>
              </w:rPr>
              <w:t>.</w:t>
            </w:r>
            <w:r w:rsidR="00F675DB" w:rsidRPr="00F675DB">
              <w:rPr>
                <w:rFonts w:ascii="Calibri" w:eastAsia="Times New Roman" w:hAnsi="Calibri"/>
                <w:bCs/>
                <w:color w:val="FF0000"/>
                <w:sz w:val="18"/>
                <w:szCs w:val="18"/>
                <w:lang w:eastAsia="cs-CZ"/>
              </w:rPr>
              <w:t xml:space="preserve"> V roce 2014 bylo podpořeno 7 takto zaměřených projektů s celkovou částkou 974 tis. Kč.</w:t>
            </w: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 xml:space="preserve">Nákup elektronických informačních zdrojů do veřejných knihoven byl podporován v rámci programu VISK 8 – viz plnění </w:t>
            </w:r>
            <w:smartTag w:uri="urn:schemas-microsoft-com:office:smarttags" w:element="metricconverter">
              <w:smartTagPr>
                <w:attr w:name="ProductID" w:val="1. A"/>
              </w:smartTagPr>
              <w:r w:rsidRPr="001F4166">
                <w:rPr>
                  <w:rFonts w:ascii="Calibri" w:hAnsi="Calibri"/>
                  <w:b/>
                  <w:sz w:val="18"/>
                  <w:szCs w:val="18"/>
                </w:rPr>
                <w:t>1. A</w:t>
              </w:r>
            </w:smartTag>
            <w:r w:rsidRPr="001F4166">
              <w:rPr>
                <w:rFonts w:ascii="Calibri" w:hAnsi="Calibri"/>
                <w:b/>
                <w:sz w:val="18"/>
                <w:szCs w:val="18"/>
              </w:rPr>
              <w:t>. 1 b).</w:t>
            </w: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 xml:space="preserve">Ve veřejných knihovnách se </w:t>
            </w:r>
            <w:r w:rsidR="00F675DB" w:rsidRPr="00F862B8">
              <w:rPr>
                <w:rFonts w:ascii="Calibri" w:hAnsi="Calibri"/>
                <w:sz w:val="18"/>
                <w:szCs w:val="18"/>
              </w:rPr>
              <w:t>v roce 2012</w:t>
            </w:r>
            <w:r w:rsidR="00F675DB">
              <w:rPr>
                <w:rFonts w:ascii="Calibri" w:hAnsi="Calibri"/>
                <w:sz w:val="18"/>
                <w:szCs w:val="18"/>
              </w:rPr>
              <w:t xml:space="preserve"> </w:t>
            </w:r>
            <w:r w:rsidRPr="001F4166">
              <w:rPr>
                <w:rFonts w:ascii="Calibri" w:hAnsi="Calibri"/>
                <w:sz w:val="18"/>
                <w:szCs w:val="18"/>
              </w:rPr>
              <w:t>uskutečnilo 783 vzdělávacích akcí na podporu počítač</w:t>
            </w:r>
            <w:r w:rsidR="00F675DB">
              <w:rPr>
                <w:rFonts w:ascii="Calibri" w:hAnsi="Calibri"/>
                <w:sz w:val="18"/>
                <w:szCs w:val="18"/>
              </w:rPr>
              <w:t xml:space="preserve">ové gramotnosti </w:t>
            </w:r>
            <w:r w:rsidR="00F675DB" w:rsidRPr="00CF3FE1">
              <w:rPr>
                <w:rFonts w:ascii="Calibri" w:hAnsi="Calibri"/>
                <w:color w:val="FF0000"/>
                <w:sz w:val="18"/>
                <w:szCs w:val="18"/>
              </w:rPr>
              <w:t>a v roce 2013</w:t>
            </w:r>
            <w:r w:rsidR="00CF3FE1" w:rsidRPr="00CF3FE1">
              <w:rPr>
                <w:rFonts w:ascii="Calibri" w:hAnsi="Calibri"/>
                <w:color w:val="FF0000"/>
                <w:sz w:val="18"/>
                <w:szCs w:val="18"/>
              </w:rPr>
              <w:t xml:space="preserve"> 2 601 vzdělávacích akcí.</w:t>
            </w:r>
            <w:r w:rsidR="00CF3FE1">
              <w:rPr>
                <w:rFonts w:ascii="Calibri" w:hAnsi="Calibri"/>
                <w:sz w:val="18"/>
                <w:szCs w:val="18"/>
              </w:rPr>
              <w:t xml:space="preserve"> </w:t>
            </w:r>
          </w:p>
          <w:p w:rsidR="00A35F04" w:rsidRDefault="00A35F04" w:rsidP="00D568D1">
            <w:pPr>
              <w:spacing w:after="0" w:line="240" w:lineRule="auto"/>
              <w:jc w:val="both"/>
              <w:rPr>
                <w:rFonts w:ascii="Calibri" w:eastAsia="Times New Roman" w:hAnsi="Calibri"/>
                <w:bCs/>
                <w:sz w:val="18"/>
                <w:szCs w:val="18"/>
                <w:lang w:eastAsia="cs-CZ"/>
              </w:rPr>
            </w:pPr>
            <w:r w:rsidRPr="001F4166">
              <w:rPr>
                <w:rFonts w:ascii="Calibri" w:hAnsi="Calibri"/>
                <w:sz w:val="18"/>
                <w:szCs w:val="18"/>
              </w:rPr>
              <w:t>Nákup cizojazyčné literatury a elektronických informačních zdrojů viz plnění bodu 1A1b).</w:t>
            </w:r>
            <w:r w:rsidRPr="001F4166">
              <w:rPr>
                <w:rFonts w:ascii="Calibri" w:eastAsia="Times New Roman" w:hAnsi="Calibri"/>
                <w:bCs/>
                <w:sz w:val="18"/>
                <w:szCs w:val="18"/>
                <w:lang w:eastAsia="cs-CZ"/>
              </w:rPr>
              <w:t xml:space="preserve"> </w:t>
            </w:r>
          </w:p>
          <w:p w:rsidR="00A35F04" w:rsidRPr="001F4166" w:rsidRDefault="00A35F04" w:rsidP="00D568D1">
            <w:pPr>
              <w:spacing w:after="0" w:line="240" w:lineRule="auto"/>
              <w:jc w:val="both"/>
              <w:rPr>
                <w:rFonts w:ascii="Calibri" w:hAnsi="Calibri"/>
                <w:sz w:val="18"/>
                <w:szCs w:val="18"/>
              </w:rPr>
            </w:pPr>
            <w:r w:rsidRPr="001F4166">
              <w:rPr>
                <w:rFonts w:ascii="Calibri" w:eastAsia="Times New Roman" w:hAnsi="Calibri"/>
                <w:bCs/>
                <w:sz w:val="18"/>
                <w:szCs w:val="18"/>
                <w:lang w:eastAsia="cs-CZ"/>
              </w:rPr>
              <w:t>Dotace jsou v rámci dotačních řízení MK poskytovány na nákup knihovního fondu pro národnostní menšiny v programu Knihovna 21. století, okruh Podpora práce s  národnostními menšinami a integrace cizinců. V  r. 2013 byly přiděleny dotace v celkové výši 55 tis. Kč.</w:t>
            </w:r>
          </w:p>
        </w:tc>
        <w:tc>
          <w:tcPr>
            <w:tcW w:w="2063"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MK – programy Veřejné informační služby knihoven, Knihovna 21. století</w:t>
            </w: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Regionální funkce knihoven – kraje</w:t>
            </w:r>
          </w:p>
        </w:tc>
      </w:tr>
      <w:tr w:rsidR="00A35F04" w:rsidRPr="001F4166" w:rsidTr="00A35F04">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C2D69B"/>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2014</w:t>
            </w:r>
          </w:p>
        </w:tc>
        <w:tc>
          <w:tcPr>
            <w:tcW w:w="2268" w:type="dxa"/>
            <w:vMerge/>
            <w:tcBorders>
              <w:left w:val="single" w:sz="4" w:space="0" w:color="000000"/>
              <w:right w:val="single" w:sz="2" w:space="0" w:color="auto"/>
            </w:tcBorders>
            <w:shd w:val="clear" w:color="auto" w:fill="auto"/>
          </w:tcPr>
          <w:p w:rsidR="00A35F04" w:rsidRPr="001F4166" w:rsidRDefault="00A35F04" w:rsidP="00D568D1">
            <w:pPr>
              <w:spacing w:after="0" w:line="240" w:lineRule="auto"/>
              <w:jc w:val="both"/>
              <w:rPr>
                <w:rFonts w:ascii="Calibri" w:hAnsi="Calibri"/>
                <w:sz w:val="18"/>
                <w:szCs w:val="18"/>
              </w:rPr>
            </w:pPr>
          </w:p>
        </w:tc>
        <w:tc>
          <w:tcPr>
            <w:tcW w:w="1134" w:type="dxa"/>
            <w:vMerge/>
            <w:tcBorders>
              <w:left w:val="single" w:sz="2" w:space="0" w:color="auto"/>
              <w:right w:val="single" w:sz="2" w:space="0" w:color="auto"/>
            </w:tcBorders>
            <w:shd w:val="clear" w:color="auto" w:fill="auto"/>
          </w:tcPr>
          <w:p w:rsidR="00A35F04" w:rsidRPr="001F4166" w:rsidRDefault="00A35F04" w:rsidP="00D568D1">
            <w:pPr>
              <w:spacing w:after="0" w:line="240" w:lineRule="auto"/>
              <w:jc w:val="both"/>
              <w:rPr>
                <w:rFonts w:ascii="Calibri" w:hAnsi="Calibri"/>
                <w:b/>
                <w:sz w:val="18"/>
                <w:szCs w:val="18"/>
              </w:rPr>
            </w:pPr>
          </w:p>
        </w:tc>
        <w:tc>
          <w:tcPr>
            <w:tcW w:w="7513" w:type="dxa"/>
            <w:vMerge/>
            <w:tcBorders>
              <w:left w:val="single" w:sz="2" w:space="0" w:color="auto"/>
              <w:right w:val="single" w:sz="4" w:space="0" w:color="000000"/>
            </w:tcBorders>
            <w:shd w:val="clear" w:color="auto" w:fill="auto"/>
          </w:tcPr>
          <w:p w:rsidR="00A35F04" w:rsidRPr="001F4166" w:rsidRDefault="00A35F04" w:rsidP="00D568D1">
            <w:pPr>
              <w:spacing w:after="0" w:line="240" w:lineRule="auto"/>
              <w:jc w:val="both"/>
              <w:rPr>
                <w:rFonts w:ascii="Calibri" w:eastAsia="Times New Roman" w:hAnsi="Calibri"/>
                <w:bCs/>
                <w:sz w:val="18"/>
                <w:szCs w:val="18"/>
                <w:lang w:eastAsia="cs-CZ"/>
              </w:rPr>
            </w:pPr>
          </w:p>
        </w:tc>
        <w:tc>
          <w:tcPr>
            <w:tcW w:w="2063" w:type="dxa"/>
            <w:vMerge/>
            <w:tcBorders>
              <w:left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eastAsia="Times New Roman" w:hAnsi="Calibri"/>
                <w:bCs/>
                <w:sz w:val="18"/>
                <w:szCs w:val="18"/>
                <w:lang w:eastAsia="cs-CZ"/>
              </w:rPr>
            </w:pPr>
          </w:p>
        </w:tc>
      </w:tr>
      <w:tr w:rsidR="00A35F04" w:rsidRPr="001F4166" w:rsidTr="00A35F04">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3. F. 1 b)</w:t>
            </w:r>
          </w:p>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3. F. 2 b)</w:t>
            </w:r>
          </w:p>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3. F. 3 b)</w:t>
            </w:r>
          </w:p>
        </w:tc>
        <w:tc>
          <w:tcPr>
            <w:tcW w:w="2268" w:type="dxa"/>
            <w:vMerge w:val="restart"/>
            <w:tcBorders>
              <w:left w:val="single" w:sz="4" w:space="0" w:color="000000"/>
              <w:right w:val="single" w:sz="2" w:space="0" w:color="auto"/>
            </w:tcBorders>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pro vybrané profese v rezortu kultury zavést systém akreditovaného vzdělávání</w:t>
            </w:r>
          </w:p>
        </w:tc>
        <w:tc>
          <w:tcPr>
            <w:tcW w:w="1134" w:type="dxa"/>
            <w:vMerge w:val="restart"/>
            <w:tcBorders>
              <w:left w:val="single" w:sz="2" w:space="0" w:color="auto"/>
              <w:right w:val="single" w:sz="2" w:space="0" w:color="auto"/>
            </w:tcBorders>
            <w:shd w:val="clear" w:color="auto" w:fill="auto"/>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MK</w:t>
            </w:r>
          </w:p>
        </w:tc>
        <w:tc>
          <w:tcPr>
            <w:tcW w:w="7513" w:type="dxa"/>
            <w:vMerge w:val="restart"/>
            <w:tcBorders>
              <w:left w:val="single" w:sz="2" w:space="0" w:color="auto"/>
              <w:right w:val="single" w:sz="4" w:space="0" w:color="000000"/>
            </w:tcBorders>
            <w:shd w:val="clear" w:color="auto" w:fill="auto"/>
          </w:tcPr>
          <w:p w:rsidR="00A35F04" w:rsidRPr="001F4166" w:rsidRDefault="00A35F04" w:rsidP="00D568D1">
            <w:pPr>
              <w:pStyle w:val="Bezmezer"/>
              <w:jc w:val="both"/>
              <w:rPr>
                <w:sz w:val="18"/>
                <w:szCs w:val="18"/>
              </w:rPr>
            </w:pPr>
            <w:r w:rsidRPr="001F4166">
              <w:rPr>
                <w:bCs/>
                <w:sz w:val="18"/>
                <w:szCs w:val="18"/>
                <w:lang w:eastAsia="cs-CZ"/>
              </w:rPr>
              <w:t>Jednou z realizačních aktivit dílčího cíle Koncepce rozvoje knihoven „</w:t>
            </w:r>
            <w:r w:rsidRPr="001F4166">
              <w:rPr>
                <w:sz w:val="18"/>
                <w:szCs w:val="18"/>
              </w:rPr>
              <w:t xml:space="preserve">Zvyšovat kvalifikační úroveň pracovníků knihoven s cílem adaptovat je na rychle se měnící odborné nároky jejich profese“ je i záměr koncipovat a zavést systém akreditovaného celoživotního vzdělávání profesionálních knihovníků a informačních specialistů. </w:t>
            </w:r>
          </w:p>
          <w:p w:rsidR="00A35F04" w:rsidRDefault="00A35F04" w:rsidP="00D568D1">
            <w:pPr>
              <w:pStyle w:val="Bezmezer"/>
              <w:jc w:val="both"/>
              <w:rPr>
                <w:sz w:val="18"/>
                <w:szCs w:val="18"/>
              </w:rPr>
            </w:pPr>
            <w:r w:rsidRPr="001F4166">
              <w:rPr>
                <w:sz w:val="18"/>
                <w:szCs w:val="18"/>
              </w:rPr>
              <w:t>MK předpokládá jeho zavedení v průběhu r. 2014.</w:t>
            </w:r>
          </w:p>
          <w:p w:rsidR="00CF3FE1" w:rsidRDefault="00CF3FE1" w:rsidP="00D568D1">
            <w:pPr>
              <w:pStyle w:val="Bezmezer"/>
              <w:jc w:val="both"/>
              <w:rPr>
                <w:sz w:val="18"/>
                <w:szCs w:val="18"/>
              </w:rPr>
            </w:pPr>
          </w:p>
          <w:p w:rsidR="00CF3FE1" w:rsidRPr="000A41D6" w:rsidRDefault="00CF3FE1" w:rsidP="00D568D1">
            <w:pPr>
              <w:pStyle w:val="Bezmezer"/>
              <w:jc w:val="both"/>
              <w:rPr>
                <w:bCs/>
                <w:color w:val="FF0000"/>
                <w:sz w:val="18"/>
                <w:szCs w:val="18"/>
              </w:rPr>
            </w:pPr>
            <w:r w:rsidRPr="000A41D6">
              <w:rPr>
                <w:bCs/>
                <w:color w:val="FF0000"/>
                <w:sz w:val="18"/>
                <w:szCs w:val="18"/>
              </w:rPr>
              <w:t>V r. 2014 bylo v Národní soustavě kvalifikací zveřejněno 6 schválených profesních kvalifikací z oblasti knihovnictví, odpovídajících středoškolskému vzdělání s maturitou. Tvorba</w:t>
            </w:r>
            <w:r>
              <w:rPr>
                <w:bCs/>
                <w:color w:val="FF0000"/>
                <w:sz w:val="18"/>
                <w:szCs w:val="18"/>
              </w:rPr>
              <w:t xml:space="preserve"> a proces schvalování dalších profesních kvalifikací v gesci MK pokračuje</w:t>
            </w:r>
            <w:r w:rsidRPr="000A41D6">
              <w:rPr>
                <w:bCs/>
                <w:color w:val="FF0000"/>
                <w:sz w:val="18"/>
                <w:szCs w:val="18"/>
              </w:rPr>
              <w:t>.</w:t>
            </w:r>
            <w:r>
              <w:rPr>
                <w:bCs/>
                <w:color w:val="FF0000"/>
                <w:sz w:val="18"/>
                <w:szCs w:val="18"/>
              </w:rPr>
              <w:t xml:space="preserve"> Z</w:t>
            </w:r>
            <w:r w:rsidRPr="000A41D6">
              <w:rPr>
                <w:bCs/>
                <w:color w:val="FF0000"/>
                <w:sz w:val="18"/>
                <w:szCs w:val="18"/>
              </w:rPr>
              <w:t>ahájení udělování autorizací podle zákona č. 179/2006 Sb. o uznávání dalšího vzdělávání</w:t>
            </w:r>
            <w:r>
              <w:rPr>
                <w:bCs/>
                <w:color w:val="FF0000"/>
                <w:sz w:val="18"/>
                <w:szCs w:val="18"/>
              </w:rPr>
              <w:t xml:space="preserve"> </w:t>
            </w:r>
            <w:r w:rsidRPr="000A41D6">
              <w:rPr>
                <w:bCs/>
                <w:color w:val="FF0000"/>
                <w:sz w:val="18"/>
                <w:szCs w:val="18"/>
              </w:rPr>
              <w:t xml:space="preserve">pro </w:t>
            </w:r>
            <w:r>
              <w:rPr>
                <w:bCs/>
                <w:color w:val="FF0000"/>
                <w:sz w:val="18"/>
                <w:szCs w:val="18"/>
              </w:rPr>
              <w:t>schválené profesní kvalifikace MK předpokládá v průběhu</w:t>
            </w:r>
            <w:r w:rsidRPr="000A41D6">
              <w:rPr>
                <w:bCs/>
                <w:color w:val="FF0000"/>
                <w:sz w:val="18"/>
                <w:szCs w:val="18"/>
              </w:rPr>
              <w:t> r. 2015.</w:t>
            </w:r>
          </w:p>
          <w:p w:rsidR="00A35F04" w:rsidRPr="001F4166" w:rsidRDefault="00A35F04" w:rsidP="00D568D1">
            <w:pPr>
              <w:pStyle w:val="Bezmezer"/>
              <w:jc w:val="both"/>
              <w:rPr>
                <w:bCs/>
                <w:sz w:val="18"/>
                <w:szCs w:val="18"/>
              </w:rPr>
            </w:pPr>
          </w:p>
          <w:p w:rsidR="00A35F04" w:rsidRPr="001F4166" w:rsidRDefault="00A35F04" w:rsidP="00D568D1">
            <w:pPr>
              <w:pStyle w:val="Bezmezer"/>
              <w:jc w:val="both"/>
              <w:rPr>
                <w:bCs/>
                <w:sz w:val="18"/>
                <w:szCs w:val="18"/>
                <w:lang w:eastAsia="cs-CZ"/>
              </w:rPr>
            </w:pPr>
            <w:r w:rsidRPr="001F4166">
              <w:rPr>
                <w:bCs/>
                <w:sz w:val="18"/>
                <w:szCs w:val="18"/>
                <w:lang w:eastAsia="cs-CZ"/>
              </w:rPr>
              <w:t xml:space="preserve">Vzdělávací akreditovaný kurz „Lektor“ (MŠMT č. j. 32 238/10-24/968, podle zákona č. 435/2004 Sb o zaměstnanosti, ve znění pozdějších předpisů a vyhlášky MŠMT č. 176/2009 Sb., kterou se stanoví náležitosti žádosti o akreditaci vzdělávacího programu, organizace vzdělávání v rekvalifikačním zařízení a způsob jeho ukončení a v souladu s § 108 odst. 3 zákona č. 435/2004 Sb. a § 67 zákona č. 500/2001 Sb., správní řád): Jedná se o dvouletý cyklus vzdělávání organizovaný Národním ústavem lidové kultury (NÚLK) ve spolupráci NIPOS a Folklorního sdružení ČR v rámci Školy folklorních tradic. V roce 2013 byl zahájen šestý cyklus, přihlášeno je 50 frekventantů z řad vedoucích dětských folklorních souborů a jiných folklorních kolektivů. </w:t>
            </w:r>
            <w:r w:rsidRPr="001F4166">
              <w:rPr>
                <w:sz w:val="18"/>
                <w:szCs w:val="18"/>
              </w:rPr>
              <w:t>Přednášejícími jsou univerzitní pedagogové, pracovníci Akademie věd ČR a zástupci z řad odborné veřejnosti. Běh bude ukončen v dubnu r. 2015.</w:t>
            </w:r>
          </w:p>
        </w:tc>
        <w:tc>
          <w:tcPr>
            <w:tcW w:w="2063" w:type="dxa"/>
            <w:vMerge w:val="restart"/>
            <w:tcBorders>
              <w:left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eastAsia="Times New Roman" w:hAnsi="Calibri"/>
                <w:bCs/>
                <w:sz w:val="18"/>
                <w:szCs w:val="18"/>
                <w:lang w:eastAsia="cs-CZ"/>
              </w:rPr>
            </w:pPr>
            <w:r w:rsidRPr="001F4166">
              <w:rPr>
                <w:rFonts w:ascii="Calibri" w:eastAsia="Times New Roman" w:hAnsi="Calibri"/>
                <w:bCs/>
                <w:sz w:val="18"/>
                <w:szCs w:val="18"/>
                <w:lang w:eastAsia="cs-CZ"/>
              </w:rPr>
              <w:t>Státní kulturní politika 2009–2014, ad 2.9</w:t>
            </w:r>
          </w:p>
        </w:tc>
      </w:tr>
      <w:tr w:rsidR="00A35F04" w:rsidRPr="001F4166" w:rsidTr="00A35F04">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C2D69B"/>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2014</w:t>
            </w:r>
          </w:p>
        </w:tc>
        <w:tc>
          <w:tcPr>
            <w:tcW w:w="2268" w:type="dxa"/>
            <w:vMerge/>
            <w:tcBorders>
              <w:left w:val="single" w:sz="4" w:space="0" w:color="000000"/>
              <w:right w:val="single" w:sz="2" w:space="0" w:color="auto"/>
            </w:tcBorders>
            <w:shd w:val="clear" w:color="auto" w:fill="auto"/>
          </w:tcPr>
          <w:p w:rsidR="00A35F04" w:rsidRPr="001F4166" w:rsidRDefault="00A35F04" w:rsidP="00D568D1">
            <w:pPr>
              <w:spacing w:after="0" w:line="240" w:lineRule="auto"/>
              <w:jc w:val="both"/>
              <w:rPr>
                <w:rFonts w:ascii="Calibri" w:hAnsi="Calibri"/>
                <w:sz w:val="18"/>
                <w:szCs w:val="18"/>
              </w:rPr>
            </w:pPr>
          </w:p>
        </w:tc>
        <w:tc>
          <w:tcPr>
            <w:tcW w:w="1134" w:type="dxa"/>
            <w:vMerge/>
            <w:tcBorders>
              <w:left w:val="single" w:sz="2" w:space="0" w:color="auto"/>
              <w:bottom w:val="single" w:sz="2" w:space="0" w:color="auto"/>
              <w:right w:val="single" w:sz="2" w:space="0" w:color="auto"/>
            </w:tcBorders>
            <w:shd w:val="clear" w:color="auto" w:fill="auto"/>
          </w:tcPr>
          <w:p w:rsidR="00A35F04" w:rsidRPr="001F4166" w:rsidRDefault="00A35F04" w:rsidP="00D568D1">
            <w:pPr>
              <w:spacing w:after="0" w:line="240" w:lineRule="auto"/>
              <w:jc w:val="both"/>
              <w:rPr>
                <w:rFonts w:ascii="Calibri" w:hAnsi="Calibri"/>
                <w:b/>
                <w:sz w:val="18"/>
                <w:szCs w:val="18"/>
              </w:rPr>
            </w:pPr>
          </w:p>
        </w:tc>
        <w:tc>
          <w:tcPr>
            <w:tcW w:w="7513" w:type="dxa"/>
            <w:vMerge/>
            <w:tcBorders>
              <w:left w:val="single" w:sz="2" w:space="0" w:color="auto"/>
              <w:right w:val="single" w:sz="4" w:space="0" w:color="000000"/>
            </w:tcBorders>
            <w:shd w:val="clear" w:color="auto" w:fill="auto"/>
          </w:tcPr>
          <w:p w:rsidR="00A35F04" w:rsidRPr="001F4166" w:rsidRDefault="00A35F04" w:rsidP="00D568D1">
            <w:pPr>
              <w:spacing w:after="0" w:line="240" w:lineRule="auto"/>
              <w:jc w:val="both"/>
              <w:rPr>
                <w:rFonts w:ascii="Calibri" w:eastAsia="Times New Roman" w:hAnsi="Calibri"/>
                <w:bCs/>
                <w:sz w:val="18"/>
                <w:szCs w:val="18"/>
                <w:lang w:eastAsia="cs-CZ"/>
              </w:rPr>
            </w:pPr>
          </w:p>
        </w:tc>
        <w:tc>
          <w:tcPr>
            <w:tcW w:w="2063" w:type="dxa"/>
            <w:vMerge/>
            <w:tcBorders>
              <w:left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eastAsia="Times New Roman" w:hAnsi="Calibri"/>
                <w:bCs/>
                <w:sz w:val="18"/>
                <w:szCs w:val="18"/>
                <w:lang w:eastAsia="cs-CZ"/>
              </w:rPr>
            </w:pPr>
          </w:p>
        </w:tc>
      </w:tr>
    </w:tbl>
    <w:p w:rsidR="00A35F04" w:rsidRPr="001F4166" w:rsidRDefault="00A35F04" w:rsidP="00D568D1">
      <w:pPr>
        <w:spacing w:after="0" w:line="240" w:lineRule="auto"/>
        <w:jc w:val="both"/>
        <w:rPr>
          <w:b/>
        </w:rPr>
      </w:pPr>
    </w:p>
    <w:p w:rsidR="00A35F04" w:rsidRPr="001F4166" w:rsidRDefault="00A35F04" w:rsidP="00D568D1">
      <w:pPr>
        <w:spacing w:after="0" w:line="240" w:lineRule="auto"/>
        <w:jc w:val="both"/>
        <w:rPr>
          <w:b/>
        </w:rPr>
      </w:pPr>
    </w:p>
    <w:p w:rsidR="00A35F04" w:rsidRPr="001F4166" w:rsidRDefault="00A35F04" w:rsidP="00D568D1">
      <w:pPr>
        <w:tabs>
          <w:tab w:val="left" w:pos="600"/>
        </w:tabs>
        <w:spacing w:after="0" w:line="240" w:lineRule="auto"/>
        <w:jc w:val="both"/>
        <w:rPr>
          <w:szCs w:val="24"/>
        </w:rPr>
      </w:pPr>
      <w:r w:rsidRPr="001F4166">
        <w:rPr>
          <w:b/>
        </w:rPr>
        <w:t>2.3</w:t>
      </w:r>
      <w:r w:rsidRPr="001F4166">
        <w:rPr>
          <w:b/>
        </w:rPr>
        <w:tab/>
        <w:t>v působnosti Ministerstva pro místní rozvoj</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42"/>
        <w:gridCol w:w="2268"/>
        <w:gridCol w:w="1134"/>
        <w:gridCol w:w="7513"/>
        <w:gridCol w:w="2063"/>
      </w:tblGrid>
      <w:tr w:rsidR="00A35F04" w:rsidRPr="001F4166" w:rsidTr="00A35F04">
        <w:trPr>
          <w:trHeight w:val="399"/>
        </w:trPr>
        <w:tc>
          <w:tcPr>
            <w:tcW w:w="1242" w:type="dxa"/>
            <w:shd w:val="clear" w:color="auto" w:fill="B8CCE4"/>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Opatření</w:t>
            </w:r>
          </w:p>
        </w:tc>
        <w:tc>
          <w:tcPr>
            <w:tcW w:w="2268" w:type="dxa"/>
            <w:vMerge w:val="restart"/>
            <w:shd w:val="clear" w:color="auto" w:fill="B8CCE4"/>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Vládou schválené znění opatření</w:t>
            </w:r>
          </w:p>
        </w:tc>
        <w:tc>
          <w:tcPr>
            <w:tcW w:w="1134" w:type="dxa"/>
            <w:vMerge w:val="restart"/>
            <w:shd w:val="clear" w:color="auto" w:fill="B8CCE4"/>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Gesce (spolupráce)</w:t>
            </w:r>
          </w:p>
        </w:tc>
        <w:tc>
          <w:tcPr>
            <w:tcW w:w="7513" w:type="dxa"/>
            <w:vMerge w:val="restart"/>
            <w:shd w:val="clear" w:color="auto" w:fill="B8CCE4"/>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Popis plnění</w:t>
            </w:r>
          </w:p>
        </w:tc>
        <w:tc>
          <w:tcPr>
            <w:tcW w:w="2063" w:type="dxa"/>
            <w:shd w:val="clear" w:color="auto" w:fill="B8CCE4"/>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Finanční zabezpečení</w:t>
            </w:r>
          </w:p>
        </w:tc>
      </w:tr>
      <w:tr w:rsidR="00A35F04" w:rsidRPr="001F4166" w:rsidTr="00A35F04">
        <w:trPr>
          <w:trHeight w:val="276"/>
        </w:trPr>
        <w:tc>
          <w:tcPr>
            <w:tcW w:w="1242" w:type="dxa"/>
            <w:shd w:val="clear" w:color="auto" w:fill="B8CCE4"/>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Termín realizace</w:t>
            </w:r>
          </w:p>
        </w:tc>
        <w:tc>
          <w:tcPr>
            <w:tcW w:w="2268" w:type="dxa"/>
            <w:vMerge/>
            <w:shd w:val="clear" w:color="auto" w:fill="B8CCE4"/>
          </w:tcPr>
          <w:p w:rsidR="00A35F04" w:rsidRPr="001F4166" w:rsidRDefault="00A35F04" w:rsidP="00D568D1">
            <w:pPr>
              <w:spacing w:after="0" w:line="240" w:lineRule="auto"/>
              <w:jc w:val="both"/>
              <w:rPr>
                <w:rFonts w:ascii="Calibri" w:hAnsi="Calibri"/>
                <w:b/>
                <w:sz w:val="18"/>
                <w:szCs w:val="18"/>
              </w:rPr>
            </w:pPr>
          </w:p>
        </w:tc>
        <w:tc>
          <w:tcPr>
            <w:tcW w:w="1134" w:type="dxa"/>
            <w:vMerge/>
            <w:shd w:val="clear" w:color="auto" w:fill="B8CCE4"/>
          </w:tcPr>
          <w:p w:rsidR="00A35F04" w:rsidRPr="001F4166" w:rsidRDefault="00A35F04" w:rsidP="00D568D1">
            <w:pPr>
              <w:spacing w:after="0" w:line="240" w:lineRule="auto"/>
              <w:jc w:val="both"/>
              <w:rPr>
                <w:rFonts w:ascii="Calibri" w:hAnsi="Calibri"/>
                <w:b/>
                <w:sz w:val="18"/>
                <w:szCs w:val="18"/>
              </w:rPr>
            </w:pPr>
          </w:p>
        </w:tc>
        <w:tc>
          <w:tcPr>
            <w:tcW w:w="7513" w:type="dxa"/>
            <w:vMerge/>
            <w:shd w:val="clear" w:color="auto" w:fill="B8CCE4"/>
          </w:tcPr>
          <w:p w:rsidR="00A35F04" w:rsidRPr="001F4166" w:rsidRDefault="00A35F04" w:rsidP="00D568D1">
            <w:pPr>
              <w:spacing w:after="0" w:line="240" w:lineRule="auto"/>
              <w:jc w:val="both"/>
              <w:rPr>
                <w:rFonts w:ascii="Calibri" w:hAnsi="Calibri"/>
                <w:b/>
                <w:sz w:val="18"/>
                <w:szCs w:val="18"/>
              </w:rPr>
            </w:pPr>
          </w:p>
        </w:tc>
        <w:tc>
          <w:tcPr>
            <w:tcW w:w="2063" w:type="dxa"/>
            <w:shd w:val="clear" w:color="auto" w:fill="B8CCE4"/>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Popis plnění finančního zabezpečení</w:t>
            </w:r>
          </w:p>
        </w:tc>
      </w:tr>
      <w:tr w:rsidR="00A35F04" w:rsidRPr="001F4166" w:rsidTr="00A35F04">
        <w:trPr>
          <w:trHeight w:val="135"/>
        </w:trPr>
        <w:tc>
          <w:tcPr>
            <w:tcW w:w="1242" w:type="dxa"/>
            <w:shd w:val="clear" w:color="auto" w:fill="auto"/>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 xml:space="preserve">1. C. </w:t>
            </w:r>
            <w:smartTag w:uri="urn:schemas-microsoft-com:office:smarttags" w:element="metricconverter">
              <w:smartTagPr>
                <w:attr w:name="ProductID" w:val="4 a"/>
              </w:smartTagPr>
              <w:r w:rsidRPr="001F4166">
                <w:rPr>
                  <w:rFonts w:ascii="Calibri" w:hAnsi="Calibri"/>
                  <w:b/>
                  <w:sz w:val="18"/>
                  <w:szCs w:val="18"/>
                </w:rPr>
                <w:t>4 a</w:t>
              </w:r>
            </w:smartTag>
            <w:r w:rsidRPr="001F4166">
              <w:rPr>
                <w:rFonts w:ascii="Calibri" w:hAnsi="Calibri"/>
                <w:b/>
                <w:sz w:val="18"/>
                <w:szCs w:val="18"/>
              </w:rPr>
              <w:t>)</w:t>
            </w:r>
          </w:p>
        </w:tc>
        <w:tc>
          <w:tcPr>
            <w:tcW w:w="2268" w:type="dxa"/>
            <w:vMerge w:val="restart"/>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 xml:space="preserve">podporovat </w:t>
            </w:r>
          </w:p>
          <w:p w:rsidR="00A35F04" w:rsidRPr="001F4166" w:rsidRDefault="00A35F04" w:rsidP="00D568D1">
            <w:pPr>
              <w:numPr>
                <w:ilvl w:val="0"/>
                <w:numId w:val="1"/>
              </w:numPr>
              <w:spacing w:after="0" w:line="240" w:lineRule="auto"/>
              <w:ind w:left="318" w:hanging="284"/>
              <w:jc w:val="both"/>
              <w:rPr>
                <w:rFonts w:ascii="Calibri" w:hAnsi="Calibri" w:cs="Arial"/>
                <w:sz w:val="18"/>
                <w:szCs w:val="18"/>
              </w:rPr>
            </w:pPr>
            <w:r w:rsidRPr="001F4166">
              <w:rPr>
                <w:rFonts w:ascii="Calibri" w:hAnsi="Calibri" w:cs="Arial"/>
                <w:sz w:val="18"/>
                <w:szCs w:val="18"/>
              </w:rPr>
              <w:t xml:space="preserve">po metodické stránce činnost subjektů zabývajících se participací na udržitelném rozvoji lokálního prostředí </w:t>
            </w:r>
          </w:p>
          <w:p w:rsidR="00A35F04" w:rsidRPr="001F4166" w:rsidRDefault="00A35F04" w:rsidP="00D568D1">
            <w:pPr>
              <w:numPr>
                <w:ilvl w:val="0"/>
                <w:numId w:val="1"/>
              </w:numPr>
              <w:spacing w:after="0" w:line="240" w:lineRule="auto"/>
              <w:ind w:left="318" w:hanging="284"/>
              <w:jc w:val="both"/>
              <w:rPr>
                <w:rFonts w:ascii="Calibri" w:hAnsi="Calibri"/>
                <w:b/>
                <w:sz w:val="18"/>
                <w:szCs w:val="18"/>
              </w:rPr>
            </w:pPr>
            <w:r w:rsidRPr="001F4166">
              <w:rPr>
                <w:rFonts w:ascii="Calibri" w:hAnsi="Calibri" w:cs="Arial"/>
                <w:sz w:val="18"/>
                <w:szCs w:val="18"/>
              </w:rPr>
              <w:t>komunitní školy (centra rozvoje místní komunity), které se otevírají veřejnosti v lokalitě svého působení, vnímají kulturní, sociální a vzdělávací potřeby místa, kde působí, a vytvářejí podmínky pro různé aktivity nebo je přímo nabízí (přednášky, besedy, koncerty, jazykové a počítačové kurzy, sportovní činnosti, apod.)</w:t>
            </w:r>
          </w:p>
        </w:tc>
        <w:tc>
          <w:tcPr>
            <w:tcW w:w="1134" w:type="dxa"/>
            <w:vMerge w:val="restart"/>
            <w:shd w:val="clear" w:color="auto" w:fill="auto"/>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MŠMT</w:t>
            </w:r>
          </w:p>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MŽP</w:t>
            </w:r>
          </w:p>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MMR</w:t>
            </w: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 xml:space="preserve">(MK, </w:t>
            </w:r>
          </w:p>
          <w:p w:rsidR="00A35F04" w:rsidRPr="001F4166" w:rsidRDefault="00A35F04" w:rsidP="00D568D1">
            <w:pPr>
              <w:spacing w:after="0" w:line="240" w:lineRule="auto"/>
              <w:jc w:val="both"/>
              <w:rPr>
                <w:rFonts w:ascii="Calibri" w:hAnsi="Calibri"/>
                <w:b/>
                <w:sz w:val="18"/>
                <w:szCs w:val="18"/>
              </w:rPr>
            </w:pPr>
            <w:r w:rsidRPr="001F4166">
              <w:rPr>
                <w:rFonts w:ascii="Calibri" w:hAnsi="Calibri"/>
                <w:sz w:val="18"/>
                <w:szCs w:val="18"/>
              </w:rPr>
              <w:t>kraje, obce, NNO)</w:t>
            </w:r>
          </w:p>
        </w:tc>
        <w:tc>
          <w:tcPr>
            <w:tcW w:w="7513" w:type="dxa"/>
            <w:vMerge w:val="restart"/>
            <w:shd w:val="clear" w:color="auto" w:fill="auto"/>
          </w:tcPr>
          <w:p w:rsidR="00A35F04" w:rsidRPr="001F4166" w:rsidRDefault="00A35F04" w:rsidP="00D568D1">
            <w:pPr>
              <w:spacing w:after="0" w:line="240" w:lineRule="auto"/>
              <w:jc w:val="both"/>
              <w:rPr>
                <w:rStyle w:val="Hypertextovodkaz"/>
                <w:rFonts w:ascii="Calibri" w:hAnsi="Calibri"/>
                <w:sz w:val="18"/>
                <w:szCs w:val="18"/>
              </w:rPr>
            </w:pPr>
            <w:r w:rsidRPr="001F4166">
              <w:rPr>
                <w:rFonts w:ascii="Calibri" w:eastAsia="Times New Roman" w:hAnsi="Calibri" w:cs="Arial"/>
                <w:b/>
                <w:sz w:val="18"/>
                <w:szCs w:val="18"/>
                <w:lang w:eastAsia="cs-CZ"/>
              </w:rPr>
              <w:t>Cestovní ruch</w:t>
            </w:r>
            <w:r w:rsidRPr="001F4166">
              <w:rPr>
                <w:rFonts w:ascii="Calibri" w:eastAsia="Times New Roman" w:hAnsi="Calibri" w:cs="Arial"/>
                <w:sz w:val="18"/>
                <w:szCs w:val="18"/>
                <w:lang w:eastAsia="cs-CZ"/>
              </w:rPr>
              <w:t xml:space="preserve"> – v rámci zkvalitnění systému zajištění udržitelného rozvoje cestovního ruchu v regionech a turistických destinacích byla realizována prezentace doporučené metodiky Evropské komise pro sledování </w:t>
            </w:r>
            <w:r w:rsidRPr="001F4166">
              <w:rPr>
                <w:rFonts w:ascii="Calibri" w:eastAsia="Times New Roman" w:hAnsi="Calibri" w:cs="Arial"/>
                <w:b/>
                <w:sz w:val="18"/>
                <w:szCs w:val="18"/>
                <w:lang w:eastAsia="cs-CZ"/>
              </w:rPr>
              <w:t>Indikátorů udržitelného rozvoje cestovního ruchu</w:t>
            </w:r>
            <w:r w:rsidRPr="001F4166">
              <w:rPr>
                <w:rFonts w:ascii="Calibri" w:eastAsia="Times New Roman" w:hAnsi="Calibri" w:cs="Arial"/>
                <w:sz w:val="18"/>
                <w:szCs w:val="18"/>
                <w:lang w:eastAsia="cs-CZ"/>
              </w:rPr>
              <w:t xml:space="preserve">. </w:t>
            </w:r>
            <w:r w:rsidR="00373E52" w:rsidRPr="00373E52">
              <w:rPr>
                <w:rFonts w:ascii="Calibri" w:eastAsia="Times New Roman" w:hAnsi="Calibri" w:cs="Arial"/>
                <w:color w:val="FF0000"/>
                <w:sz w:val="18"/>
                <w:szCs w:val="18"/>
                <w:lang w:eastAsia="cs-CZ"/>
              </w:rPr>
              <w:t>tzv.TOOLKIT v turistických destinacích – Hostětín, Mikulov, Hradec Králové a Vlašim.</w:t>
            </w:r>
            <w:r w:rsidR="00373E52" w:rsidRPr="00373E52">
              <w:rPr>
                <w:rFonts w:ascii="Calibri" w:eastAsia="Times New Roman" w:hAnsi="Calibri" w:cs="Arial"/>
                <w:sz w:val="18"/>
                <w:szCs w:val="18"/>
                <w:lang w:eastAsia="cs-CZ"/>
              </w:rPr>
              <w:t xml:space="preserve"> </w:t>
            </w:r>
            <w:r w:rsidR="00373E52">
              <w:rPr>
                <w:rFonts w:ascii="Calibri" w:eastAsia="Times New Roman" w:hAnsi="Calibri" w:cs="Arial"/>
                <w:sz w:val="18"/>
                <w:szCs w:val="18"/>
                <w:lang w:eastAsia="cs-CZ"/>
              </w:rPr>
              <w:t xml:space="preserve"> </w:t>
            </w:r>
            <w:r w:rsidRPr="001F4166">
              <w:rPr>
                <w:rFonts w:ascii="Calibri" w:eastAsia="Times New Roman" w:hAnsi="Calibri" w:cs="Arial"/>
                <w:sz w:val="18"/>
                <w:szCs w:val="18"/>
                <w:lang w:eastAsia="cs-CZ"/>
              </w:rPr>
              <w:t>Tento praktický manuál by měl v dalším programovacím období napomoci destinačním managementům v regionech sledovat a vyhodnocovat budování regionální infrastruktury a služeb v jednotlivých regionech v návaznosti na stanovené priority a koncepční záměry</w:t>
            </w:r>
            <w:r w:rsidR="00373E52">
              <w:rPr>
                <w:rFonts w:ascii="Calibri" w:eastAsia="Times New Roman" w:hAnsi="Calibri" w:cs="Arial"/>
                <w:sz w:val="18"/>
                <w:szCs w:val="18"/>
                <w:lang w:eastAsia="cs-CZ"/>
              </w:rPr>
              <w:t xml:space="preserve"> </w:t>
            </w:r>
            <w:r w:rsidR="00373E52" w:rsidRPr="00F862B8">
              <w:rPr>
                <w:rFonts w:ascii="Calibri" w:eastAsia="Times New Roman" w:hAnsi="Calibri" w:cs="Arial"/>
                <w:color w:val="FF0000"/>
                <w:sz w:val="18"/>
                <w:szCs w:val="18"/>
                <w:lang w:eastAsia="cs-CZ"/>
              </w:rPr>
              <w:t>pro nové programovací období 2014 – 2020 v režimu Integrovaného operačního programu (IROP</w:t>
            </w:r>
            <w:r w:rsidR="00373E52" w:rsidRPr="00EE5148">
              <w:rPr>
                <w:rFonts w:ascii="Calibri" w:eastAsia="Times New Roman" w:hAnsi="Calibri" w:cs="Arial"/>
                <w:color w:val="FF0000"/>
                <w:sz w:val="18"/>
                <w:szCs w:val="18"/>
                <w:highlight w:val="yellow"/>
                <w:lang w:eastAsia="cs-CZ"/>
              </w:rPr>
              <w:t>)</w:t>
            </w:r>
            <w:r w:rsidRPr="001F4166">
              <w:rPr>
                <w:rFonts w:ascii="Calibri" w:eastAsia="Times New Roman" w:hAnsi="Calibri" w:cs="Arial"/>
                <w:sz w:val="18"/>
                <w:szCs w:val="18"/>
                <w:lang w:eastAsia="cs-CZ"/>
              </w:rPr>
              <w:t xml:space="preserve"> </w:t>
            </w:r>
            <w:r w:rsidRPr="001F4166">
              <w:rPr>
                <w:rStyle w:val="Hypertextovodkaz"/>
                <w:rFonts w:ascii="Calibri" w:hAnsi="Calibri"/>
                <w:sz w:val="18"/>
                <w:szCs w:val="18"/>
              </w:rPr>
              <w:t>http://www.mmr.cz/getmedia/ed4ea4de-1cf2-4323-a2a2-e96113b96691/Evropsky-system-ukazatelu-v-oblasti-cestovniho-ruchu.pdf</w:t>
            </w:r>
          </w:p>
          <w:p w:rsidR="00A35F04" w:rsidRPr="001F4166" w:rsidRDefault="00A35F04" w:rsidP="00D568D1">
            <w:pPr>
              <w:spacing w:after="0" w:line="240" w:lineRule="auto"/>
              <w:jc w:val="both"/>
              <w:rPr>
                <w:rFonts w:ascii="Calibri" w:eastAsia="Times New Roman" w:hAnsi="Calibri" w:cs="Arial"/>
                <w:sz w:val="18"/>
                <w:szCs w:val="18"/>
                <w:lang w:eastAsia="cs-CZ"/>
              </w:rPr>
            </w:pPr>
            <w:r w:rsidRPr="001F4166">
              <w:rPr>
                <w:rFonts w:ascii="Calibri" w:eastAsia="Times New Roman" w:hAnsi="Calibri" w:cs="Arial"/>
                <w:sz w:val="18"/>
                <w:szCs w:val="18"/>
                <w:lang w:eastAsia="cs-CZ"/>
              </w:rPr>
              <w:t>Udržitelný rozvoj cestovního ruchu bude respektován i v rámci budování dálkových evropských cyklotras v systému Euro-Velo, které procházejí územím České republiky (dálkový cyklotrasy č. 4 – 7- 9 – 13</w:t>
            </w:r>
            <w:r w:rsidRPr="00B948E5">
              <w:rPr>
                <w:rFonts w:ascii="Calibri" w:eastAsia="Times New Roman" w:hAnsi="Calibri" w:cs="Arial"/>
                <w:sz w:val="18"/>
                <w:szCs w:val="18"/>
                <w:lang w:eastAsia="cs-CZ"/>
              </w:rPr>
              <w:t>).</w:t>
            </w:r>
            <w:r w:rsidR="00373E52" w:rsidRPr="00B948E5">
              <w:rPr>
                <w:rFonts w:ascii="Calibri" w:eastAsia="Times New Roman" w:hAnsi="Calibri" w:cs="Arial"/>
                <w:color w:val="FF0000"/>
                <w:sz w:val="18"/>
                <w:szCs w:val="18"/>
                <w:lang w:eastAsia="cs-CZ"/>
              </w:rPr>
              <w:t>a v rámci školení nových  geo-průvodců pro nominované národní geoparky (celkem 6 nových nominací na území ČR)</w:t>
            </w:r>
            <w:r w:rsidR="00373E52">
              <w:rPr>
                <w:rFonts w:ascii="Calibri" w:eastAsia="Times New Roman" w:hAnsi="Calibri" w:cs="Arial"/>
                <w:color w:val="FF0000"/>
                <w:sz w:val="18"/>
                <w:szCs w:val="18"/>
                <w:lang w:eastAsia="cs-CZ"/>
              </w:rPr>
              <w:t xml:space="preserve"> </w:t>
            </w:r>
            <w:r w:rsidR="00373E52" w:rsidRPr="00373E52">
              <w:rPr>
                <w:rFonts w:ascii="Calibri" w:eastAsia="Times New Roman" w:hAnsi="Calibri" w:cs="Arial"/>
                <w:color w:val="FF0000"/>
                <w:sz w:val="18"/>
                <w:szCs w:val="18"/>
                <w:lang w:eastAsia="cs-CZ"/>
              </w:rPr>
              <w:t>Zásady udržitelnosti v cestovním ruchu budou implementovány v praxi v turistických destinacích  v rámci vyhlášené soutěže Evropské komise o excelentní turistickou destinaci EDEN 2014/2015 se zaměřením na lokální gastronomii.</w:t>
            </w:r>
          </w:p>
          <w:p w:rsidR="00A35F04" w:rsidRDefault="00A35F04" w:rsidP="00D568D1">
            <w:pPr>
              <w:autoSpaceDE w:val="0"/>
              <w:autoSpaceDN w:val="0"/>
              <w:adjustRightInd w:val="0"/>
              <w:spacing w:after="0" w:line="240" w:lineRule="auto"/>
              <w:jc w:val="both"/>
              <w:rPr>
                <w:rFonts w:ascii="Calibri" w:eastAsia="Times New Roman" w:hAnsi="Calibri" w:cs="Arial"/>
                <w:sz w:val="18"/>
                <w:szCs w:val="18"/>
                <w:lang w:eastAsia="cs-CZ"/>
              </w:rPr>
            </w:pPr>
            <w:r w:rsidRPr="001F4166">
              <w:rPr>
                <w:rFonts w:ascii="Calibri" w:eastAsia="Times New Roman" w:hAnsi="Calibri" w:cs="Arial"/>
                <w:b/>
                <w:sz w:val="18"/>
                <w:szCs w:val="18"/>
                <w:lang w:eastAsia="cs-CZ"/>
              </w:rPr>
              <w:t>Územní plánování</w:t>
            </w:r>
            <w:r w:rsidRPr="001F4166">
              <w:rPr>
                <w:rFonts w:ascii="Calibri" w:eastAsia="Times New Roman" w:hAnsi="Calibri" w:cs="Arial"/>
                <w:sz w:val="18"/>
                <w:szCs w:val="18"/>
                <w:lang w:eastAsia="cs-CZ"/>
              </w:rPr>
              <w:t xml:space="preserve"> - MMR jako ústřední správní úřad ve věcech územního plánování (§11 stavebního zákona) vykonává průběžně vzdělávací aktivity. Ve spolupráci s MV a Institutem pro veřejnou správu Praha (IVS) zajišťuje přípravu a zkoušky zvláštní odborné způsobilosti a další vzdělávání úředníků podle zákona č. 312/2002 Sb. Další semináře na aktuální témata, porady a konzultační dny pro úředníky jsou realizovány dle potřeby. Uskutečnila se např. porada  MMR s krajskými úřady k problematice aktualizace zásad územního rozvoje a k výkladu novely stavebního zákona. Dále pořádá MMR semináře pro úřady územního plánování a semináře pro projektanty územně plánovacích dokumentací.</w:t>
            </w:r>
          </w:p>
          <w:p w:rsidR="00D15A78" w:rsidRDefault="00D15A78" w:rsidP="00D568D1">
            <w:pPr>
              <w:autoSpaceDE w:val="0"/>
              <w:autoSpaceDN w:val="0"/>
              <w:adjustRightInd w:val="0"/>
              <w:spacing w:after="0" w:line="240" w:lineRule="auto"/>
              <w:jc w:val="both"/>
              <w:rPr>
                <w:rFonts w:ascii="Calibri" w:eastAsia="Times New Roman" w:hAnsi="Calibri" w:cs="Arial"/>
                <w:sz w:val="18"/>
                <w:szCs w:val="18"/>
                <w:lang w:eastAsia="cs-CZ"/>
              </w:rPr>
            </w:pPr>
            <w:r w:rsidRPr="00EE5148">
              <w:rPr>
                <w:rFonts w:ascii="Calibri" w:eastAsia="Times New Roman" w:hAnsi="Calibri" w:cs="Arial"/>
                <w:color w:val="FF0000"/>
                <w:sz w:val="18"/>
                <w:szCs w:val="18"/>
                <w:lang w:eastAsia="cs-CZ"/>
              </w:rPr>
              <w:t>Vláda schválila dne 14. 1. 2015 usnesením č. 22 materiál předložený MMR „Politika architektury a stavební kultury České republiky“, který má jeden z cílů „Podporovat a rozvíjet výchovu a vzdělávání v oblasti architektury, urbanismu, územního plánování, krajinářské architektury, stavební kultury a kvality prostředí na všech stupních škol“. V rámci tohoto cíle je navrženo opatření „Zařadit přípravu pedagogů zabývajících se tématy architektury a stavební kultury na základních a středních školách do systému dalšího vzdělávání pedagogických pracovníků“.</w:t>
            </w:r>
          </w:p>
          <w:p w:rsidR="00A35F04" w:rsidRPr="001F4166" w:rsidRDefault="00A35F04" w:rsidP="00D568D1">
            <w:pPr>
              <w:spacing w:after="0" w:line="240" w:lineRule="auto"/>
              <w:jc w:val="both"/>
              <w:rPr>
                <w:rFonts w:ascii="Calibri" w:eastAsia="Times New Roman" w:hAnsi="Calibri" w:cs="Courier New"/>
                <w:b/>
                <w:sz w:val="18"/>
                <w:szCs w:val="18"/>
                <w:lang w:eastAsia="cs-CZ"/>
              </w:rPr>
            </w:pPr>
            <w:r w:rsidRPr="001F4166">
              <w:rPr>
                <w:rFonts w:ascii="Calibri" w:eastAsia="Times New Roman" w:hAnsi="Calibri" w:cs="Courier New"/>
                <w:b/>
                <w:sz w:val="18"/>
                <w:szCs w:val="18"/>
                <w:lang w:eastAsia="cs-CZ"/>
              </w:rPr>
              <w:t>Udržitelný rozvoj a strategické řízení</w:t>
            </w:r>
          </w:p>
          <w:p w:rsidR="00B529EF" w:rsidRDefault="00A35F04" w:rsidP="00D568D1">
            <w:pPr>
              <w:pStyle w:val="Odstavecseseznamem1"/>
              <w:spacing w:line="240" w:lineRule="auto"/>
              <w:ind w:left="0"/>
              <w:jc w:val="both"/>
            </w:pPr>
            <w:r w:rsidRPr="001F4166">
              <w:rPr>
                <w:rFonts w:ascii="Calibri" w:hAnsi="Calibri"/>
                <w:sz w:val="18"/>
                <w:szCs w:val="18"/>
                <w:lang w:val="cs-CZ"/>
              </w:rPr>
              <w:t xml:space="preserve">MMR zajišťuje činnost Pracovní skupiny pro udržitelný rozvoj regionů, obcí a území, která je součástí </w:t>
            </w:r>
            <w:r w:rsidR="00373E52" w:rsidRPr="00B948E5">
              <w:rPr>
                <w:rFonts w:ascii="Calibri" w:hAnsi="Calibri"/>
                <w:color w:val="FF0000"/>
                <w:sz w:val="18"/>
                <w:szCs w:val="18"/>
                <w:lang w:val="cs-CZ"/>
              </w:rPr>
              <w:t>Výboru pro udržitelné municipality</w:t>
            </w:r>
            <w:r w:rsidR="00373E52" w:rsidRPr="00B948E5">
              <w:rPr>
                <w:rFonts w:ascii="Calibri" w:hAnsi="Calibri"/>
                <w:sz w:val="18"/>
                <w:szCs w:val="18"/>
                <w:lang w:val="cs-CZ"/>
              </w:rPr>
              <w:t xml:space="preserve"> </w:t>
            </w:r>
            <w:r w:rsidRPr="001F4166">
              <w:rPr>
                <w:rFonts w:ascii="Calibri" w:hAnsi="Calibri"/>
                <w:sz w:val="18"/>
                <w:szCs w:val="18"/>
                <w:lang w:val="cs-CZ"/>
              </w:rPr>
              <w:t xml:space="preserve">Rady vlády pro udržitelný rozvoj. Hlavními směry činnosti pracovní skupiny je zajištění informovanosti krajů o otázkách udržitelného rozvoje a zahrnutí těchto principů do programů rozvoje kraje a strategických rozvojových dokumentů </w:t>
            </w:r>
            <w:r w:rsidRPr="00373E52">
              <w:rPr>
                <w:rFonts w:ascii="Calibri" w:hAnsi="Calibri"/>
                <w:strike/>
                <w:color w:val="FF0000"/>
                <w:sz w:val="18"/>
                <w:szCs w:val="18"/>
                <w:lang w:val="cs-CZ"/>
              </w:rPr>
              <w:t>municipalit</w:t>
            </w:r>
            <w:r w:rsidRPr="001F4166">
              <w:rPr>
                <w:rFonts w:ascii="Calibri" w:hAnsi="Calibri"/>
                <w:sz w:val="18"/>
                <w:szCs w:val="18"/>
                <w:lang w:val="cs-CZ"/>
              </w:rPr>
              <w:t>; zajištění implementace dokumentů EU v oblasti udržitelného rozvoje do dokumentů ČR k udržitelnému rozvoji; zabezpečení provázanosti udržitelného rozvoje a kohezní politiky; více na </w:t>
            </w:r>
            <w:hyperlink r:id="rId78" w:history="1">
              <w:r w:rsidRPr="001F4166">
                <w:rPr>
                  <w:rStyle w:val="Hypertextovodkaz"/>
                  <w:rFonts w:ascii="Calibri" w:hAnsi="Calibri"/>
                  <w:sz w:val="18"/>
                  <w:szCs w:val="18"/>
                  <w:lang w:val="cs-CZ"/>
                </w:rPr>
                <w:t xml:space="preserve">    http://www.mmr.cz/psur</w:t>
              </w:r>
            </w:hyperlink>
            <w:r w:rsidR="00B529EF">
              <w:t>.</w:t>
            </w:r>
          </w:p>
          <w:p w:rsidR="00373E52" w:rsidRDefault="00373E52" w:rsidP="00D568D1">
            <w:pPr>
              <w:pStyle w:val="Odstavecseseznamem1"/>
              <w:spacing w:line="240" w:lineRule="auto"/>
              <w:ind w:left="0"/>
              <w:jc w:val="both"/>
            </w:pPr>
          </w:p>
          <w:p w:rsidR="00A35F04" w:rsidRPr="001F4166" w:rsidRDefault="00A35F04" w:rsidP="00D568D1">
            <w:pPr>
              <w:pStyle w:val="Odstavecseseznamem1"/>
              <w:spacing w:line="240" w:lineRule="auto"/>
              <w:ind w:left="0"/>
              <w:jc w:val="both"/>
              <w:rPr>
                <w:rFonts w:ascii="Calibri" w:hAnsi="Calibri"/>
                <w:sz w:val="18"/>
                <w:szCs w:val="18"/>
                <w:lang w:val="cs-CZ"/>
              </w:rPr>
            </w:pPr>
            <w:r w:rsidRPr="001F4166">
              <w:rPr>
                <w:rFonts w:ascii="Calibri" w:hAnsi="Calibri"/>
                <w:sz w:val="18"/>
                <w:szCs w:val="18"/>
                <w:lang w:val="cs-CZ"/>
              </w:rPr>
              <w:t>Prostřednictvím kontaktních databází jsou zástupcům obcí a regionů v ČR pravidelně prezentovány aktuální informace a materiály MMR v oblastech udržitelného rozvoje, regionálního rozvoje, apod.</w:t>
            </w:r>
          </w:p>
          <w:p w:rsidR="00A35F04" w:rsidRPr="001F4166" w:rsidRDefault="00A35F04" w:rsidP="00D568D1">
            <w:pPr>
              <w:spacing w:after="0" w:line="240" w:lineRule="auto"/>
              <w:jc w:val="both"/>
              <w:rPr>
                <w:rFonts w:ascii="Calibri" w:hAnsi="Calibri"/>
                <w:b/>
                <w:sz w:val="18"/>
                <w:szCs w:val="18"/>
              </w:rPr>
            </w:pPr>
            <w:r w:rsidRPr="001F4166">
              <w:rPr>
                <w:rFonts w:ascii="Calibri" w:hAnsi="Calibri"/>
                <w:sz w:val="18"/>
                <w:szCs w:val="18"/>
              </w:rPr>
              <w:t>MMR je gestorem „Databáze strategií”, která je celostátním informačním systémem strategických a koncepčních dokumentů. Jedná se o sofistikovaný systém, který má přispět k celkovému zlepšení strategického řízení a plánování na všech úrovních veřejné správy v České republice; více viz </w:t>
            </w:r>
            <w:r w:rsidRPr="001F4166">
              <w:rPr>
                <w:rStyle w:val="Hypertextovodkaz"/>
                <w:rFonts w:ascii="Calibri" w:hAnsi="Calibri"/>
                <w:sz w:val="18"/>
                <w:szCs w:val="18"/>
              </w:rPr>
              <w:t>http://www.databaze-strategie.cz.</w:t>
            </w:r>
          </w:p>
        </w:tc>
        <w:tc>
          <w:tcPr>
            <w:tcW w:w="2063" w:type="dxa"/>
            <w:vMerge w:val="restart"/>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Projekty OP VK – podle rozsahu schválených projektů</w:t>
            </w:r>
          </w:p>
          <w:p w:rsidR="00A35F04" w:rsidRPr="001F4166" w:rsidRDefault="00A35F04" w:rsidP="00D568D1">
            <w:pPr>
              <w:spacing w:after="0" w:line="240" w:lineRule="auto"/>
              <w:jc w:val="both"/>
              <w:rPr>
                <w:rFonts w:ascii="Calibri" w:hAnsi="Calibri"/>
                <w:b/>
                <w:sz w:val="18"/>
                <w:szCs w:val="18"/>
              </w:rPr>
            </w:pPr>
            <w:r w:rsidRPr="001F4166">
              <w:rPr>
                <w:rFonts w:ascii="Calibri" w:hAnsi="Calibri"/>
                <w:sz w:val="18"/>
                <w:szCs w:val="18"/>
              </w:rPr>
              <w:t>Resortní projekty – hrazeno (jako dosud) ze státního rozpočtu kap. školství</w:t>
            </w:r>
          </w:p>
        </w:tc>
      </w:tr>
      <w:tr w:rsidR="00A35F04" w:rsidRPr="001F4166" w:rsidTr="00A35F04">
        <w:trPr>
          <w:trHeight w:val="135"/>
        </w:trPr>
        <w:tc>
          <w:tcPr>
            <w:tcW w:w="1242" w:type="dxa"/>
            <w:shd w:val="clear" w:color="auto" w:fill="FBD4B4"/>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PB</w:t>
            </w:r>
          </w:p>
        </w:tc>
        <w:tc>
          <w:tcPr>
            <w:tcW w:w="2268" w:type="dxa"/>
            <w:vMerge/>
            <w:shd w:val="clear" w:color="auto" w:fill="auto"/>
          </w:tcPr>
          <w:p w:rsidR="00A35F04" w:rsidRPr="001F4166" w:rsidRDefault="00A35F04" w:rsidP="00D568D1">
            <w:pPr>
              <w:spacing w:after="0" w:line="240" w:lineRule="auto"/>
              <w:jc w:val="both"/>
              <w:rPr>
                <w:rFonts w:ascii="Calibri" w:hAnsi="Calibri"/>
                <w:b/>
                <w:sz w:val="18"/>
                <w:szCs w:val="18"/>
              </w:rPr>
            </w:pPr>
          </w:p>
        </w:tc>
        <w:tc>
          <w:tcPr>
            <w:tcW w:w="1134" w:type="dxa"/>
            <w:vMerge/>
            <w:shd w:val="clear" w:color="auto" w:fill="auto"/>
          </w:tcPr>
          <w:p w:rsidR="00A35F04" w:rsidRPr="001F4166" w:rsidRDefault="00A35F04" w:rsidP="00D568D1">
            <w:pPr>
              <w:spacing w:after="0" w:line="240" w:lineRule="auto"/>
              <w:jc w:val="both"/>
              <w:rPr>
                <w:rFonts w:ascii="Calibri" w:hAnsi="Calibri"/>
                <w:b/>
                <w:sz w:val="18"/>
                <w:szCs w:val="18"/>
              </w:rPr>
            </w:pPr>
          </w:p>
        </w:tc>
        <w:tc>
          <w:tcPr>
            <w:tcW w:w="7513" w:type="dxa"/>
            <w:vMerge/>
            <w:shd w:val="clear" w:color="auto" w:fill="auto"/>
          </w:tcPr>
          <w:p w:rsidR="00A35F04" w:rsidRPr="001F4166" w:rsidRDefault="00A35F04" w:rsidP="00D568D1">
            <w:pPr>
              <w:spacing w:after="0" w:line="240" w:lineRule="auto"/>
              <w:jc w:val="both"/>
              <w:rPr>
                <w:rFonts w:ascii="Calibri" w:hAnsi="Calibri"/>
                <w:b/>
                <w:sz w:val="18"/>
                <w:szCs w:val="18"/>
              </w:rPr>
            </w:pPr>
          </w:p>
        </w:tc>
        <w:tc>
          <w:tcPr>
            <w:tcW w:w="2063" w:type="dxa"/>
            <w:vMerge/>
            <w:shd w:val="clear" w:color="auto" w:fill="auto"/>
          </w:tcPr>
          <w:p w:rsidR="00A35F04" w:rsidRPr="001F4166" w:rsidRDefault="00A35F04" w:rsidP="00D568D1">
            <w:pPr>
              <w:spacing w:after="0" w:line="240" w:lineRule="auto"/>
              <w:jc w:val="both"/>
              <w:rPr>
                <w:rFonts w:ascii="Calibri" w:hAnsi="Calibri"/>
                <w:b/>
                <w:sz w:val="18"/>
                <w:szCs w:val="18"/>
              </w:rPr>
            </w:pPr>
          </w:p>
        </w:tc>
      </w:tr>
      <w:tr w:rsidR="00A35F04" w:rsidRPr="001F4166" w:rsidTr="00A35F04">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3. D. 2 b)</w:t>
            </w:r>
          </w:p>
        </w:tc>
        <w:tc>
          <w:tcPr>
            <w:tcW w:w="2268"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D568D1">
            <w:pPr>
              <w:spacing w:after="0" w:line="240" w:lineRule="auto"/>
              <w:ind w:left="34"/>
              <w:jc w:val="both"/>
              <w:rPr>
                <w:rFonts w:ascii="Calibri" w:hAnsi="Calibri"/>
                <w:sz w:val="18"/>
                <w:szCs w:val="18"/>
              </w:rPr>
            </w:pPr>
            <w:r w:rsidRPr="001F4166">
              <w:rPr>
                <w:rFonts w:ascii="Calibri" w:hAnsi="Calibri"/>
                <w:sz w:val="18"/>
                <w:szCs w:val="18"/>
              </w:rPr>
              <w:t>věnovat zvýšenou péči obtížně zaměstnatelným klientům formou grantové podpory projektů, současně na základě získaných zkušeností s projekty navrhnout trvalé řešení integrované podpory těchto klientů v rámci APZ a učinit k tomuto kroku potřebné legislativní a organizační změny;</w:t>
            </w: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grantově podporovat poskytovatele dalšího vzdělávání, kteří vyvíjejí a realizují vzdělávací programy pro rozvoj profesních a přenositelných kompetencí pro znevýhodněné skupiny</w:t>
            </w:r>
          </w:p>
        </w:tc>
        <w:tc>
          <w:tcPr>
            <w:tcW w:w="1134"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MPSV</w:t>
            </w:r>
          </w:p>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MF</w:t>
            </w:r>
          </w:p>
          <w:p w:rsidR="00A35F04" w:rsidRPr="00A543EB" w:rsidRDefault="00A35F04" w:rsidP="00D568D1">
            <w:pPr>
              <w:spacing w:after="0" w:line="240" w:lineRule="auto"/>
              <w:jc w:val="both"/>
              <w:rPr>
                <w:rFonts w:ascii="Calibri" w:hAnsi="Calibri"/>
                <w:b/>
                <w:sz w:val="18"/>
                <w:szCs w:val="18"/>
              </w:rPr>
            </w:pPr>
            <w:r w:rsidRPr="00A543EB">
              <w:rPr>
                <w:rFonts w:ascii="Calibri" w:hAnsi="Calibri"/>
                <w:b/>
                <w:sz w:val="18"/>
                <w:szCs w:val="18"/>
              </w:rPr>
              <w:t>MMR</w:t>
            </w: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(MŠMT, kraje))</w:t>
            </w:r>
          </w:p>
        </w:tc>
        <w:tc>
          <w:tcPr>
            <w:tcW w:w="7513"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 xml:space="preserve">Opatření ze strany MPSV plněno. Obtížně umístitelní uchazeči o zaměstnání jsou standardně podporováni nástroji aktivní politiky zaměstnanosti – osoby, jimž je na trhu práce věnovat zvýšenou pozornost při zprostředkování zaměstnání jsou již v současné době definovány § 33 zákona č. 435/2004 Sb., o zaměstnanosti, a Úřad práce ČR má možnost takovéto osoby vysílat na účast v grantových projektech. Grantové projekty na podporu adaptability zaměstnanců a dalšího vzdělávání jak zaměstnanců, tak uchazečů o zaměstnání jsou realizovány. </w:t>
            </w:r>
          </w:p>
          <w:p w:rsidR="00A35F04" w:rsidRPr="001F4166" w:rsidRDefault="00A35F04" w:rsidP="00D568D1">
            <w:pPr>
              <w:spacing w:after="0" w:line="240" w:lineRule="auto"/>
              <w:jc w:val="both"/>
              <w:rPr>
                <w:rFonts w:ascii="Calibri" w:hAnsi="Calibri"/>
                <w:b/>
                <w:sz w:val="18"/>
                <w:szCs w:val="18"/>
              </w:rPr>
            </w:pPr>
          </w:p>
          <w:p w:rsidR="00A35F04" w:rsidRPr="001F4166" w:rsidRDefault="00A35F04" w:rsidP="00D568D1">
            <w:pPr>
              <w:spacing w:after="0" w:line="240" w:lineRule="auto"/>
              <w:jc w:val="both"/>
              <w:rPr>
                <w:rFonts w:ascii="Calibri" w:hAnsi="Calibri"/>
                <w:sz w:val="18"/>
                <w:szCs w:val="18"/>
              </w:rPr>
            </w:pPr>
          </w:p>
        </w:tc>
        <w:tc>
          <w:tcPr>
            <w:tcW w:w="2063" w:type="dxa"/>
            <w:vMerge w:val="restart"/>
            <w:tcBorders>
              <w:top w:val="single" w:sz="4" w:space="0" w:color="000000"/>
              <w:left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IOP v kombinaci s OPLZZ</w:t>
            </w: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Hrazeno z prostředků ESF – podle rozsahu schválených projektů</w:t>
            </w:r>
          </w:p>
        </w:tc>
      </w:tr>
      <w:tr w:rsidR="00A35F04" w:rsidRPr="001F4166" w:rsidTr="00A35F04">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C2D69B"/>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2015</w:t>
            </w:r>
          </w:p>
        </w:tc>
        <w:tc>
          <w:tcPr>
            <w:tcW w:w="2268" w:type="dxa"/>
            <w:vMerge/>
            <w:tcBorders>
              <w:left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sz w:val="18"/>
                <w:szCs w:val="18"/>
              </w:rPr>
            </w:pPr>
          </w:p>
        </w:tc>
        <w:tc>
          <w:tcPr>
            <w:tcW w:w="1134" w:type="dxa"/>
            <w:vMerge/>
            <w:tcBorders>
              <w:left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p>
        </w:tc>
        <w:tc>
          <w:tcPr>
            <w:tcW w:w="7513" w:type="dxa"/>
            <w:vMerge/>
            <w:tcBorders>
              <w:left w:val="single" w:sz="4" w:space="0" w:color="000000"/>
              <w:right w:val="single" w:sz="4" w:space="0" w:color="000000"/>
            </w:tcBorders>
            <w:shd w:val="clear" w:color="auto" w:fill="auto"/>
          </w:tcPr>
          <w:p w:rsidR="00A35F04" w:rsidRPr="001F4166" w:rsidRDefault="00A35F04" w:rsidP="00D568D1">
            <w:pPr>
              <w:autoSpaceDE w:val="0"/>
              <w:autoSpaceDN w:val="0"/>
              <w:adjustRightInd w:val="0"/>
              <w:spacing w:after="0" w:line="240" w:lineRule="auto"/>
              <w:jc w:val="both"/>
              <w:rPr>
                <w:rFonts w:ascii="Calibri" w:hAnsi="Calibri"/>
                <w:b/>
                <w:sz w:val="18"/>
                <w:szCs w:val="18"/>
              </w:rPr>
            </w:pPr>
          </w:p>
        </w:tc>
        <w:tc>
          <w:tcPr>
            <w:tcW w:w="2063" w:type="dxa"/>
            <w:vMerge/>
            <w:tcBorders>
              <w:left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eastAsia="Times New Roman" w:hAnsi="Calibri"/>
                <w:bCs/>
                <w:sz w:val="18"/>
                <w:szCs w:val="18"/>
                <w:lang w:eastAsia="cs-CZ"/>
              </w:rPr>
            </w:pPr>
          </w:p>
        </w:tc>
      </w:tr>
      <w:tr w:rsidR="00A35F04" w:rsidRPr="001F4166" w:rsidTr="00A35F04">
        <w:trPr>
          <w:trHeight w:val="135"/>
        </w:trPr>
        <w:tc>
          <w:tcPr>
            <w:tcW w:w="1242" w:type="dxa"/>
            <w:tcBorders>
              <w:top w:val="single" w:sz="4" w:space="0" w:color="000000"/>
              <w:left w:val="single" w:sz="4" w:space="0" w:color="000000"/>
              <w:bottom w:val="single" w:sz="4" w:space="0" w:color="000000"/>
              <w:right w:val="single" w:sz="4" w:space="0" w:color="000000"/>
            </w:tcBorders>
            <w:shd w:val="clear" w:color="auto" w:fill="auto"/>
          </w:tcPr>
          <w:p w:rsidR="00A35F04" w:rsidRDefault="00A35F04" w:rsidP="00D568D1">
            <w:pPr>
              <w:spacing w:after="0" w:line="240" w:lineRule="auto"/>
              <w:jc w:val="both"/>
              <w:rPr>
                <w:rFonts w:ascii="Calibri" w:hAnsi="Calibri"/>
                <w:b/>
                <w:sz w:val="18"/>
                <w:szCs w:val="18"/>
              </w:rPr>
            </w:pPr>
            <w:r w:rsidRPr="001F4166">
              <w:rPr>
                <w:rFonts w:ascii="Calibri" w:hAnsi="Calibri"/>
                <w:b/>
                <w:sz w:val="18"/>
                <w:szCs w:val="18"/>
              </w:rPr>
              <w:t>1. E. 1 g)</w:t>
            </w:r>
          </w:p>
          <w:p w:rsidR="00A35F04" w:rsidRDefault="00A35F04" w:rsidP="00D568D1">
            <w:pPr>
              <w:spacing w:after="0" w:line="240" w:lineRule="auto"/>
              <w:jc w:val="both"/>
              <w:rPr>
                <w:rFonts w:ascii="Calibri" w:hAnsi="Calibri"/>
                <w:b/>
                <w:sz w:val="18"/>
                <w:szCs w:val="18"/>
              </w:rPr>
            </w:pPr>
          </w:p>
          <w:p w:rsidR="00A35F04" w:rsidRDefault="00A35F04" w:rsidP="00D568D1">
            <w:pPr>
              <w:spacing w:after="0" w:line="240" w:lineRule="auto"/>
              <w:jc w:val="both"/>
              <w:rPr>
                <w:rFonts w:ascii="Calibri" w:hAnsi="Calibri"/>
                <w:b/>
                <w:sz w:val="18"/>
                <w:szCs w:val="18"/>
              </w:rPr>
            </w:pPr>
          </w:p>
          <w:p w:rsidR="00A35F04" w:rsidRPr="001F4166" w:rsidRDefault="00A35F04" w:rsidP="00D568D1">
            <w:pPr>
              <w:spacing w:after="0" w:line="240" w:lineRule="auto"/>
              <w:jc w:val="both"/>
              <w:rPr>
                <w:rFonts w:ascii="Calibri" w:hAnsi="Calibri"/>
                <w:b/>
                <w:sz w:val="18"/>
                <w:szCs w:val="18"/>
              </w:rPr>
            </w:pPr>
          </w:p>
          <w:p w:rsidR="00A35F04" w:rsidRPr="001F4166" w:rsidRDefault="00A35F04" w:rsidP="00D568D1">
            <w:pPr>
              <w:spacing w:after="0" w:line="240" w:lineRule="auto"/>
              <w:jc w:val="both"/>
              <w:rPr>
                <w:rFonts w:ascii="Calibri" w:hAnsi="Calibri"/>
                <w:b/>
                <w:sz w:val="18"/>
                <w:szCs w:val="18"/>
              </w:rPr>
            </w:pPr>
          </w:p>
        </w:tc>
        <w:tc>
          <w:tcPr>
            <w:tcW w:w="2268" w:type="dxa"/>
            <w:vMerge w:val="restart"/>
            <w:tcBorders>
              <w:left w:val="single" w:sz="4" w:space="0" w:color="000000"/>
              <w:right w:val="single" w:sz="4" w:space="0" w:color="000000"/>
            </w:tcBorders>
            <w:shd w:val="clear" w:color="auto" w:fill="auto"/>
          </w:tcPr>
          <w:p w:rsidR="00A35F04" w:rsidRPr="003350A7" w:rsidRDefault="00A35F04" w:rsidP="00D568D1">
            <w:pPr>
              <w:spacing w:after="0" w:line="240" w:lineRule="auto"/>
              <w:jc w:val="both"/>
              <w:rPr>
                <w:rFonts w:ascii="Calibri" w:hAnsi="Calibri"/>
                <w:sz w:val="18"/>
                <w:szCs w:val="18"/>
              </w:rPr>
            </w:pPr>
            <w:r w:rsidRPr="003350A7">
              <w:rPr>
                <w:rFonts w:ascii="Calibri" w:hAnsi="Calibri"/>
                <w:sz w:val="18"/>
                <w:szCs w:val="18"/>
              </w:rPr>
              <w:t>propagace systému elektronické</w:t>
            </w:r>
            <w:r w:rsidRPr="003350A7">
              <w:rPr>
                <w:rFonts w:ascii="Calibri" w:hAnsi="Calibri" w:cs="Arial"/>
                <w:snapToGrid w:val="0"/>
                <w:sz w:val="18"/>
                <w:szCs w:val="18"/>
              </w:rPr>
              <w:t xml:space="preserve"> podpory procesů autorizace a zkoušení</w:t>
            </w:r>
            <w:r w:rsidRPr="003350A7">
              <w:rPr>
                <w:rFonts w:ascii="Calibri" w:hAnsi="Calibri"/>
                <w:sz w:val="18"/>
                <w:szCs w:val="18"/>
              </w:rPr>
              <w:t xml:space="preserve"> mezi zaměstnavateli i občany včetně </w:t>
            </w:r>
            <w:r w:rsidRPr="003350A7">
              <w:rPr>
                <w:rFonts w:ascii="Calibri" w:eastAsia="Times New Roman" w:hAnsi="Calibri"/>
                <w:bCs/>
                <w:sz w:val="18"/>
                <w:szCs w:val="18"/>
                <w:lang w:eastAsia="cs-CZ"/>
              </w:rPr>
              <w:t>Informačního systému kvalifikací a autorizací (ISKA)</w:t>
            </w:r>
          </w:p>
          <w:p w:rsidR="00A35F04" w:rsidRPr="003350A7" w:rsidRDefault="00A35F04" w:rsidP="00D568D1">
            <w:pPr>
              <w:spacing w:after="0" w:line="240" w:lineRule="auto"/>
              <w:jc w:val="both"/>
              <w:rPr>
                <w:rFonts w:ascii="Calibri" w:hAnsi="Calibri"/>
                <w:sz w:val="18"/>
                <w:szCs w:val="18"/>
              </w:rPr>
            </w:pPr>
            <w:r w:rsidRPr="003350A7">
              <w:rPr>
                <w:rFonts w:ascii="Calibri" w:hAnsi="Calibri"/>
                <w:sz w:val="18"/>
                <w:szCs w:val="18"/>
              </w:rPr>
              <w:t>Vzdělávání zaměstnanců realizujících Národní strategický referenční rámec v období let 2007-2013 (</w:t>
            </w:r>
            <w:r w:rsidRPr="003350A7">
              <w:rPr>
                <w:rFonts w:ascii="Calibri" w:eastAsia="Times New Roman" w:hAnsi="Calibri"/>
                <w:sz w:val="18"/>
                <w:szCs w:val="18"/>
                <w:lang w:eastAsia="cs-CZ"/>
              </w:rPr>
              <w:t>vyplývající z UV 166/2008)</w:t>
            </w:r>
            <w:r w:rsidRPr="003350A7">
              <w:rPr>
                <w:rFonts w:ascii="Calibri" w:hAnsi="Calibri"/>
                <w:sz w:val="18"/>
                <w:szCs w:val="18"/>
              </w:rPr>
              <w:t xml:space="preserve">- cílem je zajistit zaměstnancům všech relevantních subjektů implementace potřebný systém vzdělávání, který odpovídá nárokům kladeným na jejich pozice </w:t>
            </w:r>
          </w:p>
          <w:p w:rsidR="00A35F04" w:rsidRPr="003350A7" w:rsidRDefault="00A35F04" w:rsidP="00D568D1">
            <w:pPr>
              <w:spacing w:after="0" w:line="240" w:lineRule="auto"/>
              <w:jc w:val="both"/>
              <w:rPr>
                <w:rFonts w:ascii="Calibri" w:hAnsi="Calibri"/>
                <w:sz w:val="18"/>
                <w:szCs w:val="18"/>
              </w:rPr>
            </w:pPr>
          </w:p>
        </w:tc>
        <w:tc>
          <w:tcPr>
            <w:tcW w:w="1134" w:type="dxa"/>
            <w:vMerge w:val="restart"/>
            <w:tcBorders>
              <w:left w:val="single" w:sz="4" w:space="0" w:color="000000"/>
              <w:right w:val="single" w:sz="4" w:space="0" w:color="000000"/>
            </w:tcBorders>
            <w:shd w:val="clear" w:color="auto" w:fill="auto"/>
          </w:tcPr>
          <w:p w:rsidR="00A35F04" w:rsidRPr="003350A7" w:rsidRDefault="00A35F04" w:rsidP="00D568D1">
            <w:pPr>
              <w:spacing w:after="0" w:line="240" w:lineRule="auto"/>
              <w:jc w:val="both"/>
              <w:rPr>
                <w:rFonts w:ascii="Calibri" w:hAnsi="Calibri"/>
                <w:b/>
                <w:sz w:val="18"/>
                <w:szCs w:val="18"/>
              </w:rPr>
            </w:pPr>
            <w:r w:rsidRPr="003350A7">
              <w:rPr>
                <w:rFonts w:ascii="Calibri" w:hAnsi="Calibri"/>
                <w:b/>
                <w:sz w:val="18"/>
                <w:szCs w:val="18"/>
              </w:rPr>
              <w:t>MŠMT</w:t>
            </w:r>
          </w:p>
          <w:p w:rsidR="00A35F04" w:rsidRPr="003350A7" w:rsidRDefault="00A35F04" w:rsidP="00D568D1">
            <w:pPr>
              <w:spacing w:after="0" w:line="240" w:lineRule="auto"/>
              <w:jc w:val="both"/>
              <w:rPr>
                <w:rFonts w:ascii="Calibri" w:hAnsi="Calibri"/>
                <w:b/>
                <w:sz w:val="18"/>
                <w:szCs w:val="18"/>
              </w:rPr>
            </w:pPr>
            <w:r w:rsidRPr="003350A7">
              <w:rPr>
                <w:rFonts w:ascii="Calibri" w:hAnsi="Calibri"/>
                <w:b/>
                <w:sz w:val="18"/>
                <w:szCs w:val="18"/>
              </w:rPr>
              <w:t>MPO</w:t>
            </w:r>
          </w:p>
          <w:p w:rsidR="00A35F04" w:rsidRPr="003350A7" w:rsidRDefault="00A35F04" w:rsidP="00D568D1">
            <w:pPr>
              <w:spacing w:after="0" w:line="240" w:lineRule="auto"/>
              <w:jc w:val="both"/>
              <w:rPr>
                <w:rFonts w:ascii="Calibri" w:hAnsi="Calibri"/>
                <w:b/>
                <w:sz w:val="18"/>
                <w:szCs w:val="18"/>
              </w:rPr>
            </w:pPr>
            <w:r w:rsidRPr="003350A7">
              <w:rPr>
                <w:rFonts w:ascii="Calibri" w:hAnsi="Calibri"/>
                <w:b/>
                <w:sz w:val="18"/>
                <w:szCs w:val="18"/>
              </w:rPr>
              <w:t>MMR</w:t>
            </w:r>
          </w:p>
          <w:p w:rsidR="00A35F04" w:rsidRPr="003350A7" w:rsidRDefault="00A35F04" w:rsidP="00D568D1">
            <w:pPr>
              <w:spacing w:after="0" w:line="240" w:lineRule="auto"/>
              <w:jc w:val="both"/>
              <w:rPr>
                <w:rFonts w:ascii="Calibri" w:hAnsi="Calibri"/>
                <w:b/>
                <w:sz w:val="18"/>
                <w:szCs w:val="18"/>
              </w:rPr>
            </w:pPr>
            <w:r w:rsidRPr="003350A7">
              <w:rPr>
                <w:rFonts w:ascii="Calibri" w:hAnsi="Calibri"/>
                <w:b/>
                <w:sz w:val="18"/>
                <w:szCs w:val="18"/>
              </w:rPr>
              <w:t>Mze</w:t>
            </w:r>
          </w:p>
          <w:p w:rsidR="00A35F04" w:rsidRPr="003350A7" w:rsidRDefault="00A35F04" w:rsidP="00D568D1">
            <w:pPr>
              <w:spacing w:after="0" w:line="240" w:lineRule="auto"/>
              <w:jc w:val="both"/>
              <w:rPr>
                <w:rFonts w:ascii="Calibri" w:hAnsi="Calibri"/>
                <w:b/>
                <w:sz w:val="18"/>
                <w:szCs w:val="18"/>
              </w:rPr>
            </w:pPr>
            <w:r w:rsidRPr="003350A7">
              <w:rPr>
                <w:rFonts w:ascii="Calibri" w:hAnsi="Calibri"/>
                <w:sz w:val="18"/>
                <w:szCs w:val="18"/>
              </w:rPr>
              <w:t>(sociální partneři)</w:t>
            </w:r>
          </w:p>
        </w:tc>
        <w:tc>
          <w:tcPr>
            <w:tcW w:w="7513" w:type="dxa"/>
            <w:vMerge w:val="restart"/>
            <w:tcBorders>
              <w:left w:val="single" w:sz="4" w:space="0" w:color="000000"/>
              <w:right w:val="single" w:sz="4" w:space="0" w:color="000000"/>
            </w:tcBorders>
            <w:shd w:val="clear" w:color="auto" w:fill="auto"/>
          </w:tcPr>
          <w:p w:rsidR="00A35F04" w:rsidRPr="003350A7" w:rsidRDefault="00A35F04" w:rsidP="00D568D1">
            <w:pPr>
              <w:spacing w:after="0" w:line="240" w:lineRule="auto"/>
              <w:jc w:val="both"/>
              <w:rPr>
                <w:rFonts w:ascii="Calibri" w:eastAsia="Times New Roman" w:hAnsi="Calibri"/>
                <w:bCs/>
                <w:sz w:val="18"/>
                <w:szCs w:val="18"/>
                <w:lang w:eastAsia="cs-CZ"/>
              </w:rPr>
            </w:pPr>
            <w:r w:rsidRPr="003350A7">
              <w:rPr>
                <w:rFonts w:ascii="Calibri" w:eastAsia="Times New Roman" w:hAnsi="Calibri"/>
                <w:bCs/>
                <w:sz w:val="18"/>
                <w:szCs w:val="18"/>
                <w:lang w:eastAsia="cs-CZ"/>
              </w:rPr>
              <w:t xml:space="preserve">V rámci rezortu MMR je propagace a </w:t>
            </w:r>
            <w:smartTag w:uri="urn:schemas-microsoft-com:office:smarttags" w:element="PersonName">
              <w:r w:rsidRPr="003350A7">
                <w:rPr>
                  <w:rFonts w:ascii="Calibri" w:eastAsia="Times New Roman" w:hAnsi="Calibri"/>
                  <w:bCs/>
                  <w:sz w:val="18"/>
                  <w:szCs w:val="18"/>
                  <w:lang w:eastAsia="cs-CZ"/>
                </w:rPr>
                <w:t>info</w:t>
              </w:r>
            </w:smartTag>
            <w:r w:rsidRPr="003350A7">
              <w:rPr>
                <w:rFonts w:ascii="Calibri" w:eastAsia="Times New Roman" w:hAnsi="Calibri"/>
                <w:bCs/>
                <w:sz w:val="18"/>
                <w:szCs w:val="18"/>
                <w:lang w:eastAsia="cs-CZ"/>
              </w:rPr>
              <w:t>rmovanost veřejnosti zajištěna prostřednictvím prezentace na webových stránkách MMR.</w:t>
            </w:r>
          </w:p>
          <w:p w:rsidR="00A35F04" w:rsidRPr="003350A7" w:rsidRDefault="00A35F04" w:rsidP="00D568D1">
            <w:pPr>
              <w:spacing w:after="0" w:line="240" w:lineRule="auto"/>
              <w:jc w:val="both"/>
              <w:rPr>
                <w:rFonts w:ascii="Calibri" w:eastAsia="Times New Roman" w:hAnsi="Calibri"/>
                <w:bCs/>
                <w:sz w:val="18"/>
                <w:szCs w:val="18"/>
                <w:lang w:eastAsia="cs-CZ"/>
              </w:rPr>
            </w:pPr>
            <w:r w:rsidRPr="003350A7">
              <w:rPr>
                <w:rFonts w:ascii="Calibri" w:eastAsia="Times New Roman" w:hAnsi="Calibri"/>
                <w:bCs/>
                <w:sz w:val="18"/>
                <w:szCs w:val="18"/>
                <w:lang w:eastAsia="cs-CZ"/>
              </w:rPr>
              <w:t xml:space="preserve">Téma vzdělávání, včetně celoživotního učení je součástí schválené Strategie regionálního rozvoje pro ČR pro období 2014 až 2020, kterou odbor rozvoje a strategie regionální politiky (ORSP) v r. 2012-13 připravil (UV 344 ze dne 15. března 2013). </w:t>
            </w:r>
          </w:p>
          <w:p w:rsidR="00A35F04" w:rsidRPr="003350A7" w:rsidRDefault="00A35F04" w:rsidP="00D568D1">
            <w:pPr>
              <w:spacing w:after="0" w:line="240" w:lineRule="auto"/>
              <w:jc w:val="both"/>
              <w:rPr>
                <w:rFonts w:ascii="Calibri" w:hAnsi="Calibri"/>
                <w:b/>
                <w:sz w:val="18"/>
                <w:szCs w:val="18"/>
              </w:rPr>
            </w:pPr>
            <w:r w:rsidRPr="003350A7">
              <w:rPr>
                <w:rFonts w:ascii="Calibri" w:eastAsia="Times New Roman" w:hAnsi="Calibri"/>
                <w:bCs/>
                <w:sz w:val="18"/>
                <w:szCs w:val="18"/>
                <w:lang w:eastAsia="cs-CZ"/>
              </w:rPr>
              <w:t>MMR participovalo na přípravě celostátního semináře na téma celoživotní učení v Kroměříži, který se v roce 2013 konal již podvacáté. Seminář je každoročně pořádaný statutárním městem Kroměříž, Zlínským krajem a Obchodní hospodářskou komorou Kroměříž. V roce 2014 se bude konat v Kroměříži již 21. ročník.</w:t>
            </w:r>
          </w:p>
          <w:p w:rsidR="00A35F04" w:rsidRPr="003350A7" w:rsidRDefault="00A35F04" w:rsidP="00D568D1">
            <w:pPr>
              <w:autoSpaceDE w:val="0"/>
              <w:autoSpaceDN w:val="0"/>
              <w:adjustRightInd w:val="0"/>
              <w:spacing w:after="0" w:line="240" w:lineRule="auto"/>
              <w:jc w:val="both"/>
              <w:rPr>
                <w:rFonts w:ascii="Calibri" w:hAnsi="Calibri"/>
                <w:sz w:val="18"/>
                <w:szCs w:val="18"/>
              </w:rPr>
            </w:pPr>
            <w:r w:rsidRPr="003350A7">
              <w:rPr>
                <w:rFonts w:ascii="Calibri" w:hAnsi="Calibri"/>
                <w:sz w:val="18"/>
                <w:szCs w:val="18"/>
              </w:rPr>
              <w:t xml:space="preserve">MMR NOK - Národní orgán pro koordinaci – Samostatné oddělení administrativní kapacity - v rámci celoživotního učení, resp. dalšího vzdělávání zaměstnanců, realizuje prostřednictvím projektu  OPTP (Systém vzdělávání zaměstnanců implementujících NSRR v období 2007-2013), vzdělávací akce pro zaměstnance implementačních struktur EU fondů. V období do </w:t>
            </w:r>
            <w:r w:rsidR="00AF18EC" w:rsidRPr="00AF18EC">
              <w:rPr>
                <w:rFonts w:ascii="Calibri" w:hAnsi="Calibri"/>
                <w:color w:val="FF0000"/>
                <w:sz w:val="18"/>
                <w:szCs w:val="18"/>
              </w:rPr>
              <w:t>31.</w:t>
            </w:r>
            <w:r w:rsidR="00AF18EC">
              <w:rPr>
                <w:rFonts w:ascii="Calibri" w:hAnsi="Calibri"/>
                <w:color w:val="FF0000"/>
                <w:sz w:val="18"/>
                <w:szCs w:val="18"/>
              </w:rPr>
              <w:t xml:space="preserve"> </w:t>
            </w:r>
            <w:r w:rsidR="00AF18EC" w:rsidRPr="00AF18EC">
              <w:rPr>
                <w:rFonts w:ascii="Calibri" w:hAnsi="Calibri"/>
                <w:color w:val="FF0000"/>
                <w:sz w:val="18"/>
                <w:szCs w:val="18"/>
              </w:rPr>
              <w:t>12.</w:t>
            </w:r>
            <w:r w:rsidR="00AF18EC">
              <w:rPr>
                <w:rFonts w:ascii="Calibri" w:hAnsi="Calibri"/>
                <w:color w:val="FF0000"/>
                <w:sz w:val="18"/>
                <w:szCs w:val="18"/>
              </w:rPr>
              <w:t xml:space="preserve"> </w:t>
            </w:r>
            <w:r w:rsidR="00AF18EC" w:rsidRPr="00AF18EC">
              <w:rPr>
                <w:rFonts w:ascii="Calibri" w:hAnsi="Calibri"/>
                <w:color w:val="FF0000"/>
                <w:sz w:val="18"/>
                <w:szCs w:val="18"/>
              </w:rPr>
              <w:t>2014</w:t>
            </w:r>
            <w:r w:rsidRPr="003350A7">
              <w:rPr>
                <w:rFonts w:ascii="Calibri" w:hAnsi="Calibri"/>
                <w:sz w:val="18"/>
                <w:szCs w:val="18"/>
              </w:rPr>
              <w:t xml:space="preserve"> se uskutečnilo </w:t>
            </w:r>
            <w:r w:rsidR="00AF18EC" w:rsidRPr="00AF18EC">
              <w:rPr>
                <w:rFonts w:ascii="Calibri" w:hAnsi="Calibri"/>
                <w:color w:val="FF0000"/>
                <w:sz w:val="18"/>
                <w:szCs w:val="18"/>
              </w:rPr>
              <w:t>672</w:t>
            </w:r>
            <w:r w:rsidRPr="003350A7">
              <w:rPr>
                <w:rFonts w:ascii="Calibri" w:hAnsi="Calibri"/>
                <w:sz w:val="18"/>
                <w:szCs w:val="18"/>
              </w:rPr>
              <w:t xml:space="preserve"> vzdělávacích akcí, proškoleno bylo </w:t>
            </w:r>
            <w:r w:rsidR="00AF18EC" w:rsidRPr="00AF18EC">
              <w:rPr>
                <w:rFonts w:ascii="Calibri" w:hAnsi="Calibri"/>
                <w:color w:val="FF0000"/>
                <w:sz w:val="18"/>
                <w:szCs w:val="18"/>
              </w:rPr>
              <w:t>8325</w:t>
            </w:r>
            <w:r w:rsidRPr="003350A7">
              <w:rPr>
                <w:rFonts w:ascii="Calibri" w:hAnsi="Calibri"/>
                <w:sz w:val="18"/>
                <w:szCs w:val="18"/>
              </w:rPr>
              <w:t xml:space="preserve"> osob. Vzdělávací akce jsou nejčastěji zaměřeny na problematiku veřejných zakázek a terminologii EU fondů v AJ.</w:t>
            </w:r>
          </w:p>
          <w:p w:rsidR="00A35F04" w:rsidRPr="003350A7" w:rsidRDefault="00A35F04" w:rsidP="00D568D1">
            <w:pPr>
              <w:autoSpaceDE w:val="0"/>
              <w:autoSpaceDN w:val="0"/>
              <w:adjustRightInd w:val="0"/>
              <w:spacing w:after="0" w:line="240" w:lineRule="auto"/>
              <w:jc w:val="both"/>
              <w:rPr>
                <w:rFonts w:ascii="Calibri" w:hAnsi="Calibri"/>
                <w:sz w:val="18"/>
                <w:szCs w:val="18"/>
              </w:rPr>
            </w:pPr>
          </w:p>
          <w:p w:rsidR="00A35F04" w:rsidRPr="003350A7" w:rsidRDefault="00A35F04" w:rsidP="00D568D1">
            <w:pPr>
              <w:autoSpaceDE w:val="0"/>
              <w:autoSpaceDN w:val="0"/>
              <w:adjustRightInd w:val="0"/>
              <w:spacing w:after="0" w:line="240" w:lineRule="auto"/>
              <w:jc w:val="both"/>
              <w:rPr>
                <w:rFonts w:ascii="Calibri" w:hAnsi="Calibri"/>
                <w:b/>
                <w:sz w:val="18"/>
                <w:szCs w:val="18"/>
              </w:rPr>
            </w:pPr>
          </w:p>
        </w:tc>
        <w:tc>
          <w:tcPr>
            <w:tcW w:w="2063" w:type="dxa"/>
            <w:vMerge w:val="restart"/>
            <w:tcBorders>
              <w:left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eastAsia="Times New Roman" w:hAnsi="Calibri"/>
                <w:bCs/>
                <w:sz w:val="18"/>
                <w:szCs w:val="18"/>
                <w:lang w:eastAsia="cs-CZ"/>
              </w:rPr>
            </w:pPr>
            <w:r w:rsidRPr="001F4166">
              <w:rPr>
                <w:rFonts w:ascii="Calibri" w:eastAsia="Times New Roman" w:hAnsi="Calibri"/>
                <w:bCs/>
                <w:sz w:val="18"/>
                <w:szCs w:val="18"/>
                <w:lang w:eastAsia="cs-CZ"/>
              </w:rPr>
              <w:t>Projekt OPTP</w:t>
            </w:r>
          </w:p>
        </w:tc>
      </w:tr>
      <w:tr w:rsidR="00A35F04" w:rsidRPr="001F4166" w:rsidTr="00A35F04">
        <w:trPr>
          <w:trHeight w:val="1550"/>
        </w:trPr>
        <w:tc>
          <w:tcPr>
            <w:tcW w:w="1242" w:type="dxa"/>
            <w:tcBorders>
              <w:top w:val="single" w:sz="4" w:space="0" w:color="000000"/>
              <w:left w:val="single" w:sz="4" w:space="0" w:color="000000"/>
              <w:bottom w:val="single" w:sz="4" w:space="0" w:color="000000"/>
              <w:right w:val="single" w:sz="4" w:space="0" w:color="000000"/>
            </w:tcBorders>
            <w:shd w:val="clear" w:color="auto" w:fill="FABF8F"/>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PB (2015)</w:t>
            </w:r>
          </w:p>
        </w:tc>
        <w:tc>
          <w:tcPr>
            <w:tcW w:w="2268" w:type="dxa"/>
            <w:vMerge/>
            <w:tcBorders>
              <w:left w:val="single" w:sz="4" w:space="0" w:color="000000"/>
              <w:bottom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sz w:val="18"/>
                <w:szCs w:val="18"/>
              </w:rPr>
            </w:pPr>
          </w:p>
        </w:tc>
        <w:tc>
          <w:tcPr>
            <w:tcW w:w="1134" w:type="dxa"/>
            <w:vMerge/>
            <w:tcBorders>
              <w:left w:val="single" w:sz="4" w:space="0" w:color="000000"/>
              <w:bottom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hAnsi="Calibri"/>
                <w:b/>
                <w:sz w:val="18"/>
                <w:szCs w:val="18"/>
              </w:rPr>
            </w:pPr>
          </w:p>
        </w:tc>
        <w:tc>
          <w:tcPr>
            <w:tcW w:w="7513" w:type="dxa"/>
            <w:vMerge/>
            <w:tcBorders>
              <w:left w:val="single" w:sz="4" w:space="0" w:color="000000"/>
              <w:bottom w:val="single" w:sz="4" w:space="0" w:color="000000"/>
              <w:right w:val="single" w:sz="4" w:space="0" w:color="000000"/>
            </w:tcBorders>
            <w:shd w:val="clear" w:color="auto" w:fill="auto"/>
          </w:tcPr>
          <w:p w:rsidR="00A35F04" w:rsidRPr="001F4166" w:rsidRDefault="00A35F04" w:rsidP="00D568D1">
            <w:pPr>
              <w:autoSpaceDE w:val="0"/>
              <w:autoSpaceDN w:val="0"/>
              <w:adjustRightInd w:val="0"/>
              <w:spacing w:after="0" w:line="240" w:lineRule="auto"/>
              <w:jc w:val="both"/>
              <w:rPr>
                <w:rFonts w:ascii="Calibri" w:hAnsi="Calibri"/>
                <w:b/>
                <w:sz w:val="18"/>
                <w:szCs w:val="18"/>
              </w:rPr>
            </w:pPr>
          </w:p>
        </w:tc>
        <w:tc>
          <w:tcPr>
            <w:tcW w:w="2063" w:type="dxa"/>
            <w:vMerge/>
            <w:tcBorders>
              <w:left w:val="single" w:sz="4" w:space="0" w:color="000000"/>
              <w:bottom w:val="single" w:sz="4" w:space="0" w:color="000000"/>
              <w:right w:val="single" w:sz="4" w:space="0" w:color="000000"/>
            </w:tcBorders>
            <w:shd w:val="clear" w:color="auto" w:fill="auto"/>
          </w:tcPr>
          <w:p w:rsidR="00A35F04" w:rsidRPr="001F4166" w:rsidRDefault="00A35F04" w:rsidP="00D568D1">
            <w:pPr>
              <w:spacing w:after="0" w:line="240" w:lineRule="auto"/>
              <w:jc w:val="both"/>
              <w:rPr>
                <w:rFonts w:ascii="Calibri" w:eastAsia="Times New Roman" w:hAnsi="Calibri"/>
                <w:bCs/>
                <w:sz w:val="18"/>
                <w:szCs w:val="18"/>
                <w:lang w:eastAsia="cs-CZ"/>
              </w:rPr>
            </w:pPr>
          </w:p>
        </w:tc>
      </w:tr>
    </w:tbl>
    <w:p w:rsidR="00A35F04" w:rsidRPr="001F4166" w:rsidRDefault="00A35F04" w:rsidP="00D568D1">
      <w:pPr>
        <w:tabs>
          <w:tab w:val="left" w:pos="600"/>
        </w:tabs>
        <w:spacing w:after="0" w:line="240" w:lineRule="auto"/>
        <w:jc w:val="both"/>
        <w:rPr>
          <w:b/>
        </w:rPr>
      </w:pPr>
    </w:p>
    <w:p w:rsidR="00A35F04" w:rsidRPr="001F4166" w:rsidRDefault="00A35F04" w:rsidP="00D568D1">
      <w:pPr>
        <w:tabs>
          <w:tab w:val="left" w:pos="600"/>
        </w:tabs>
        <w:spacing w:after="0" w:line="240" w:lineRule="auto"/>
        <w:jc w:val="both"/>
        <w:rPr>
          <w:b/>
        </w:rPr>
      </w:pPr>
    </w:p>
    <w:p w:rsidR="00A35F04" w:rsidRPr="001F4166" w:rsidRDefault="00A35F04" w:rsidP="00D568D1">
      <w:pPr>
        <w:tabs>
          <w:tab w:val="left" w:pos="600"/>
        </w:tabs>
        <w:spacing w:after="0" w:line="240" w:lineRule="auto"/>
        <w:jc w:val="both"/>
        <w:rPr>
          <w:szCs w:val="24"/>
        </w:rPr>
      </w:pPr>
      <w:r w:rsidRPr="001F4166">
        <w:rPr>
          <w:b/>
        </w:rPr>
        <w:t>2.4</w:t>
      </w:r>
      <w:r w:rsidRPr="001F4166">
        <w:rPr>
          <w:b/>
        </w:rPr>
        <w:tab/>
        <w:t>v působnosti Ministerstva průmyslu a obchodu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2409"/>
        <w:gridCol w:w="1134"/>
        <w:gridCol w:w="7513"/>
        <w:gridCol w:w="2063"/>
      </w:tblGrid>
      <w:tr w:rsidR="00A35F04" w:rsidRPr="001F4166" w:rsidTr="00B36902">
        <w:trPr>
          <w:trHeight w:val="399"/>
          <w:tblHeader/>
        </w:trPr>
        <w:tc>
          <w:tcPr>
            <w:tcW w:w="1101" w:type="dxa"/>
            <w:shd w:val="clear" w:color="auto" w:fill="B8CCE4"/>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Opatření</w:t>
            </w:r>
          </w:p>
        </w:tc>
        <w:tc>
          <w:tcPr>
            <w:tcW w:w="2409" w:type="dxa"/>
            <w:vMerge w:val="restart"/>
            <w:shd w:val="clear" w:color="auto" w:fill="B8CCE4"/>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Vládou schválené znění opatření</w:t>
            </w:r>
          </w:p>
        </w:tc>
        <w:tc>
          <w:tcPr>
            <w:tcW w:w="1134" w:type="dxa"/>
            <w:vMerge w:val="restart"/>
            <w:shd w:val="clear" w:color="auto" w:fill="B8CCE4"/>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Gesce (spolupráce)</w:t>
            </w:r>
          </w:p>
        </w:tc>
        <w:tc>
          <w:tcPr>
            <w:tcW w:w="7513" w:type="dxa"/>
            <w:vMerge w:val="restart"/>
            <w:shd w:val="clear" w:color="auto" w:fill="B8CCE4"/>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Popis plnění</w:t>
            </w:r>
          </w:p>
        </w:tc>
        <w:tc>
          <w:tcPr>
            <w:tcW w:w="2063" w:type="dxa"/>
            <w:shd w:val="clear" w:color="auto" w:fill="B8CCE4"/>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Finanční zabezpečení</w:t>
            </w:r>
          </w:p>
        </w:tc>
      </w:tr>
      <w:tr w:rsidR="00A35F04" w:rsidRPr="001F4166" w:rsidTr="00B36902">
        <w:trPr>
          <w:trHeight w:val="276"/>
          <w:tblHeader/>
        </w:trPr>
        <w:tc>
          <w:tcPr>
            <w:tcW w:w="1101" w:type="dxa"/>
            <w:shd w:val="clear" w:color="auto" w:fill="B8CCE4"/>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Termín realizace</w:t>
            </w:r>
          </w:p>
        </w:tc>
        <w:tc>
          <w:tcPr>
            <w:tcW w:w="2409" w:type="dxa"/>
            <w:vMerge/>
            <w:shd w:val="clear" w:color="auto" w:fill="B8CCE4"/>
          </w:tcPr>
          <w:p w:rsidR="00A35F04" w:rsidRPr="001F4166" w:rsidRDefault="00A35F04" w:rsidP="00D568D1">
            <w:pPr>
              <w:spacing w:after="0" w:line="240" w:lineRule="auto"/>
              <w:jc w:val="both"/>
              <w:rPr>
                <w:rFonts w:ascii="Calibri" w:hAnsi="Calibri"/>
                <w:b/>
                <w:sz w:val="18"/>
                <w:szCs w:val="18"/>
              </w:rPr>
            </w:pPr>
          </w:p>
        </w:tc>
        <w:tc>
          <w:tcPr>
            <w:tcW w:w="1134" w:type="dxa"/>
            <w:vMerge/>
            <w:shd w:val="clear" w:color="auto" w:fill="B8CCE4"/>
          </w:tcPr>
          <w:p w:rsidR="00A35F04" w:rsidRPr="001F4166" w:rsidRDefault="00A35F04" w:rsidP="00D568D1">
            <w:pPr>
              <w:spacing w:after="0" w:line="240" w:lineRule="auto"/>
              <w:jc w:val="both"/>
              <w:rPr>
                <w:rFonts w:ascii="Calibri" w:hAnsi="Calibri"/>
                <w:b/>
                <w:sz w:val="18"/>
                <w:szCs w:val="18"/>
              </w:rPr>
            </w:pPr>
          </w:p>
        </w:tc>
        <w:tc>
          <w:tcPr>
            <w:tcW w:w="7513" w:type="dxa"/>
            <w:vMerge/>
            <w:shd w:val="clear" w:color="auto" w:fill="B8CCE4"/>
          </w:tcPr>
          <w:p w:rsidR="00A35F04" w:rsidRPr="001F4166" w:rsidRDefault="00A35F04" w:rsidP="00D568D1">
            <w:pPr>
              <w:spacing w:after="0" w:line="240" w:lineRule="auto"/>
              <w:jc w:val="both"/>
              <w:rPr>
                <w:rFonts w:ascii="Calibri" w:hAnsi="Calibri"/>
                <w:b/>
                <w:sz w:val="18"/>
                <w:szCs w:val="18"/>
              </w:rPr>
            </w:pPr>
          </w:p>
        </w:tc>
        <w:tc>
          <w:tcPr>
            <w:tcW w:w="2063" w:type="dxa"/>
            <w:shd w:val="clear" w:color="auto" w:fill="B8CCE4"/>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Popis plnění finančního zabezpečení</w:t>
            </w:r>
          </w:p>
        </w:tc>
      </w:tr>
      <w:tr w:rsidR="00A35F04" w:rsidRPr="001F4166" w:rsidTr="00A35F04">
        <w:trPr>
          <w:trHeight w:val="135"/>
        </w:trPr>
        <w:tc>
          <w:tcPr>
            <w:tcW w:w="1101" w:type="dxa"/>
            <w:shd w:val="clear" w:color="auto" w:fill="auto"/>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3. E. 1 a)</w:t>
            </w:r>
          </w:p>
        </w:tc>
        <w:tc>
          <w:tcPr>
            <w:tcW w:w="2409" w:type="dxa"/>
            <w:vMerge w:val="restart"/>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shrnutí a vyhodnocení metodických přínosů projektů zaměřených na podporu vzdělávání a RLZ v MSP prostřednictvím šíření dobrých příkladů z této oblasti mezi podnikatelskou veřejností</w:t>
            </w:r>
            <w:r w:rsidRPr="001F4166">
              <w:rPr>
                <w:rFonts w:ascii="Calibri" w:hAnsi="Calibri"/>
                <w:sz w:val="18"/>
                <w:szCs w:val="18"/>
                <w:vertAlign w:val="superscript"/>
              </w:rPr>
              <w:footnoteReference w:id="8"/>
            </w:r>
            <w:r w:rsidRPr="001F4166">
              <w:rPr>
                <w:rFonts w:ascii="Calibri" w:hAnsi="Calibri"/>
                <w:sz w:val="18"/>
                <w:szCs w:val="18"/>
              </w:rPr>
              <w:t xml:space="preserve"> , podpořit rozvoj poradenství a podpory zavádění systémů RLZ a vzdělávání v MSP</w:t>
            </w: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 xml:space="preserve">MPSV </w:t>
            </w: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 xml:space="preserve">S OPLZZ - Oblast podpory 1.1 </w:t>
            </w:r>
          </w:p>
          <w:p w:rsidR="00A35F04" w:rsidRPr="001F4166" w:rsidRDefault="00A35F04" w:rsidP="00D568D1">
            <w:pPr>
              <w:spacing w:after="0" w:line="240" w:lineRule="auto"/>
              <w:jc w:val="both"/>
              <w:rPr>
                <w:rFonts w:ascii="Calibri" w:hAnsi="Calibri"/>
                <w:b/>
                <w:sz w:val="18"/>
                <w:szCs w:val="18"/>
              </w:rPr>
            </w:pPr>
            <w:r w:rsidRPr="001F4166">
              <w:rPr>
                <w:rFonts w:ascii="Calibri" w:hAnsi="Calibri"/>
                <w:sz w:val="18"/>
                <w:szCs w:val="18"/>
              </w:rPr>
              <w:t>Hrazeno z prostředků ESF – podle rozsahu schválených projektů</w:t>
            </w:r>
          </w:p>
        </w:tc>
        <w:tc>
          <w:tcPr>
            <w:tcW w:w="1134" w:type="dxa"/>
            <w:vMerge w:val="restart"/>
            <w:shd w:val="clear" w:color="auto" w:fill="auto"/>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MPO</w:t>
            </w:r>
          </w:p>
          <w:p w:rsidR="00A35F04" w:rsidRDefault="00A35F04" w:rsidP="00D568D1">
            <w:pPr>
              <w:spacing w:after="0" w:line="240" w:lineRule="auto"/>
              <w:jc w:val="both"/>
              <w:rPr>
                <w:rFonts w:ascii="Calibri" w:hAnsi="Calibri"/>
                <w:b/>
                <w:sz w:val="18"/>
                <w:szCs w:val="18"/>
              </w:rPr>
            </w:pPr>
            <w:r w:rsidRPr="001F4166">
              <w:rPr>
                <w:rFonts w:ascii="Calibri" w:hAnsi="Calibri"/>
                <w:b/>
                <w:sz w:val="18"/>
                <w:szCs w:val="18"/>
              </w:rPr>
              <w:t>Czechinvest</w:t>
            </w:r>
          </w:p>
          <w:p w:rsidR="00A35F04" w:rsidRPr="001F4166" w:rsidRDefault="00A35F04" w:rsidP="00D568D1">
            <w:pPr>
              <w:spacing w:after="0" w:line="240" w:lineRule="auto"/>
              <w:jc w:val="both"/>
              <w:rPr>
                <w:b/>
                <w:sz w:val="18"/>
                <w:szCs w:val="18"/>
              </w:rPr>
            </w:pPr>
            <w:r>
              <w:rPr>
                <w:rFonts w:ascii="Calibri" w:hAnsi="Calibri"/>
                <w:b/>
                <w:sz w:val="18"/>
                <w:szCs w:val="18"/>
              </w:rPr>
              <w:t>MPSV</w:t>
            </w:r>
          </w:p>
        </w:tc>
        <w:tc>
          <w:tcPr>
            <w:tcW w:w="7513" w:type="dxa"/>
            <w:vMerge w:val="restart"/>
            <w:shd w:val="clear" w:color="auto" w:fill="auto"/>
          </w:tcPr>
          <w:p w:rsidR="00A35F04" w:rsidRPr="00E40CF6" w:rsidRDefault="00A35F04" w:rsidP="00D568D1">
            <w:pPr>
              <w:spacing w:after="0" w:line="240" w:lineRule="auto"/>
              <w:jc w:val="both"/>
              <w:rPr>
                <w:rFonts w:ascii="Calibri" w:hAnsi="Calibri" w:cs="Calibri"/>
                <w:sz w:val="18"/>
                <w:szCs w:val="18"/>
              </w:rPr>
            </w:pPr>
            <w:r w:rsidRPr="0040150E">
              <w:rPr>
                <w:rFonts w:ascii="Calibri" w:hAnsi="Calibri" w:cs="Calibri"/>
                <w:sz w:val="18"/>
                <w:szCs w:val="18"/>
              </w:rPr>
              <w:t>MPO i CzechInvest pravidelně pořádají semináře pro podnikatele</w:t>
            </w:r>
            <w:r w:rsidRPr="00E40CF6">
              <w:rPr>
                <w:rFonts w:ascii="Calibri" w:hAnsi="Calibri" w:cs="Calibri"/>
                <w:sz w:val="18"/>
                <w:szCs w:val="18"/>
              </w:rPr>
              <w:t>, jejichž náplní je mimo jiné shrnutí a vyhodnocení přínosů projektů zaměřených na oblast RLZ v rámci MSP. Součástí těchto seminářů je i ukázka úspěšných projektů realizovaných v OPPI. MPO také každoročně pořádá konferenci zaměřenou na shrnutí pokroku implementace OPPI a ukázku úspěšných projektů.</w:t>
            </w:r>
          </w:p>
          <w:p w:rsidR="00A35F04" w:rsidRDefault="00A35F04" w:rsidP="00D568D1">
            <w:pPr>
              <w:spacing w:after="0" w:line="240" w:lineRule="auto"/>
              <w:jc w:val="both"/>
              <w:rPr>
                <w:rFonts w:ascii="Calibri" w:hAnsi="Calibri" w:cs="Calibri"/>
                <w:sz w:val="18"/>
                <w:szCs w:val="18"/>
              </w:rPr>
            </w:pPr>
            <w:r>
              <w:rPr>
                <w:rFonts w:ascii="Calibri" w:hAnsi="Calibri" w:cs="Calibri"/>
                <w:sz w:val="18"/>
                <w:szCs w:val="18"/>
              </w:rPr>
              <w:t>V programu Poradenství bylo</w:t>
            </w:r>
            <w:r w:rsidRPr="006E166C">
              <w:rPr>
                <w:rFonts w:ascii="Calibri" w:hAnsi="Calibri" w:cs="Calibri"/>
                <w:sz w:val="18"/>
                <w:szCs w:val="18"/>
              </w:rPr>
              <w:t xml:space="preserve"> </w:t>
            </w:r>
            <w:r>
              <w:rPr>
                <w:rFonts w:ascii="Calibri" w:hAnsi="Calibri" w:cs="Calibri"/>
                <w:sz w:val="18"/>
                <w:szCs w:val="18"/>
              </w:rPr>
              <w:t>k</w:t>
            </w:r>
            <w:r w:rsidRPr="006E166C">
              <w:rPr>
                <w:rFonts w:ascii="Calibri" w:hAnsi="Calibri" w:cs="Calibri"/>
                <w:sz w:val="18"/>
                <w:szCs w:val="18"/>
              </w:rPr>
              <w:t xml:space="preserve"> 3</w:t>
            </w:r>
            <w:r>
              <w:rPr>
                <w:rFonts w:ascii="Calibri" w:hAnsi="Calibri" w:cs="Calibri"/>
                <w:sz w:val="18"/>
                <w:szCs w:val="18"/>
              </w:rPr>
              <w:t>0. 11. 2013</w:t>
            </w:r>
            <w:r w:rsidRPr="006E166C">
              <w:rPr>
                <w:rFonts w:ascii="Calibri" w:hAnsi="Calibri" w:cs="Calibri"/>
                <w:sz w:val="18"/>
                <w:szCs w:val="18"/>
              </w:rPr>
              <w:t xml:space="preserve"> podáno 9</w:t>
            </w:r>
            <w:r>
              <w:rPr>
                <w:rFonts w:ascii="Calibri" w:hAnsi="Calibri" w:cs="Calibri"/>
                <w:sz w:val="18"/>
                <w:szCs w:val="18"/>
              </w:rPr>
              <w:t>21</w:t>
            </w:r>
            <w:r w:rsidRPr="006E166C">
              <w:rPr>
                <w:rFonts w:ascii="Calibri" w:hAnsi="Calibri" w:cs="Calibri"/>
                <w:sz w:val="18"/>
                <w:szCs w:val="18"/>
              </w:rPr>
              <w:t xml:space="preserve"> registračních a </w:t>
            </w:r>
            <w:r>
              <w:rPr>
                <w:rFonts w:ascii="Calibri" w:hAnsi="Calibri" w:cs="Calibri"/>
                <w:sz w:val="18"/>
                <w:szCs w:val="18"/>
              </w:rPr>
              <w:t>755</w:t>
            </w:r>
            <w:r w:rsidRPr="006E166C">
              <w:rPr>
                <w:rFonts w:ascii="Calibri" w:hAnsi="Calibri" w:cs="Calibri"/>
                <w:sz w:val="18"/>
                <w:szCs w:val="18"/>
              </w:rPr>
              <w:t xml:space="preserve"> plných žádostí o podporu. Hodnota pož</w:t>
            </w:r>
            <w:r>
              <w:rPr>
                <w:rFonts w:ascii="Calibri" w:hAnsi="Calibri" w:cs="Calibri"/>
                <w:sz w:val="18"/>
                <w:szCs w:val="18"/>
              </w:rPr>
              <w:t xml:space="preserve">adovaných prostředků dosahuje 284 </w:t>
            </w:r>
            <w:r w:rsidRPr="006E166C">
              <w:rPr>
                <w:rFonts w:ascii="Calibri" w:hAnsi="Calibri" w:cs="Calibri"/>
                <w:sz w:val="18"/>
                <w:szCs w:val="18"/>
              </w:rPr>
              <w:t xml:space="preserve">mil. Kč.  Ke stejnému datu bylo vydáno </w:t>
            </w:r>
            <w:r>
              <w:rPr>
                <w:rFonts w:ascii="Calibri" w:hAnsi="Calibri" w:cs="Calibri"/>
                <w:sz w:val="18"/>
                <w:szCs w:val="18"/>
              </w:rPr>
              <w:t>465</w:t>
            </w:r>
            <w:r w:rsidRPr="006E166C">
              <w:rPr>
                <w:rFonts w:ascii="Calibri" w:hAnsi="Calibri" w:cs="Calibri"/>
                <w:sz w:val="18"/>
                <w:szCs w:val="18"/>
              </w:rPr>
              <w:t xml:space="preserve"> rozhodnutí o poskytnutí dotace v hodnotě 1</w:t>
            </w:r>
            <w:r>
              <w:rPr>
                <w:rFonts w:ascii="Calibri" w:hAnsi="Calibri" w:cs="Calibri"/>
                <w:sz w:val="18"/>
                <w:szCs w:val="18"/>
              </w:rPr>
              <w:t>35</w:t>
            </w:r>
            <w:r w:rsidRPr="006E166C">
              <w:rPr>
                <w:rFonts w:ascii="Calibri" w:hAnsi="Calibri" w:cs="Calibri"/>
                <w:sz w:val="18"/>
                <w:szCs w:val="18"/>
              </w:rPr>
              <w:t xml:space="preserve"> mil. Kč. Na účty podnikatelů bylo proplaceno </w:t>
            </w:r>
            <w:r>
              <w:rPr>
                <w:rFonts w:ascii="Calibri" w:hAnsi="Calibri" w:cs="Calibri"/>
                <w:sz w:val="18"/>
                <w:szCs w:val="18"/>
              </w:rPr>
              <w:t>110</w:t>
            </w:r>
            <w:r w:rsidRPr="006E166C">
              <w:rPr>
                <w:rFonts w:ascii="Calibri" w:hAnsi="Calibri" w:cs="Calibri"/>
                <w:sz w:val="18"/>
                <w:szCs w:val="18"/>
              </w:rPr>
              <w:t xml:space="preserve"> milionů korun. </w:t>
            </w:r>
          </w:p>
          <w:p w:rsidR="00A35F04" w:rsidRDefault="00A35F04" w:rsidP="00D568D1">
            <w:pPr>
              <w:spacing w:after="0" w:line="240" w:lineRule="auto"/>
              <w:jc w:val="both"/>
              <w:rPr>
                <w:rFonts w:ascii="Calibri" w:hAnsi="Calibri" w:cs="Calibri"/>
                <w:sz w:val="18"/>
                <w:szCs w:val="18"/>
              </w:rPr>
            </w:pPr>
            <w:r w:rsidRPr="00B62CA3">
              <w:rPr>
                <w:rFonts w:ascii="Calibri" w:hAnsi="Calibri" w:cs="Calibri"/>
                <w:sz w:val="18"/>
                <w:szCs w:val="18"/>
              </w:rPr>
              <w:t>V rámci OP LZZ OP 1.1) je MPO zprostředkujícím subjektem pro implementaci GG EDUCA zaměřeného na specifické vzdělávání.</w:t>
            </w:r>
            <w:r>
              <w:rPr>
                <w:rFonts w:ascii="Calibri" w:hAnsi="Calibri" w:cs="Calibri"/>
                <w:sz w:val="18"/>
                <w:szCs w:val="18"/>
              </w:rPr>
              <w:t xml:space="preserve"> I v rámci GG EDUCA dochází k pravidelnému vyhodnocování přínosů jednotlivých projektů.</w:t>
            </w:r>
          </w:p>
          <w:p w:rsidR="00A35F04" w:rsidRPr="006E166C" w:rsidRDefault="00A35F04" w:rsidP="00D568D1">
            <w:pPr>
              <w:spacing w:after="0" w:line="240" w:lineRule="auto"/>
              <w:jc w:val="both"/>
              <w:rPr>
                <w:rFonts w:ascii="Calibri" w:hAnsi="Calibri" w:cs="Calibri"/>
                <w:sz w:val="18"/>
                <w:szCs w:val="18"/>
              </w:rPr>
            </w:pPr>
            <w:r>
              <w:rPr>
                <w:rFonts w:ascii="Calibri" w:hAnsi="Calibri" w:cs="Calibri"/>
                <w:sz w:val="18"/>
                <w:szCs w:val="18"/>
              </w:rPr>
              <w:t>Vyhodnocení jednotlivých výzev GG EDUCA:</w:t>
            </w:r>
          </w:p>
          <w:p w:rsidR="00A35F04" w:rsidRPr="006E166C" w:rsidRDefault="00A35F04" w:rsidP="00D568D1">
            <w:pPr>
              <w:spacing w:after="0" w:line="240" w:lineRule="auto"/>
              <w:jc w:val="both"/>
              <w:rPr>
                <w:rFonts w:ascii="Calibri" w:hAnsi="Calibri" w:cs="Calibri"/>
                <w:sz w:val="18"/>
                <w:szCs w:val="18"/>
              </w:rPr>
            </w:pPr>
            <w:r w:rsidRPr="006E166C">
              <w:rPr>
                <w:rFonts w:ascii="Calibri" w:hAnsi="Calibri" w:cs="Calibri"/>
                <w:sz w:val="18"/>
                <w:szCs w:val="18"/>
              </w:rPr>
              <w:t>1.výzva (červen 2009, alokace 300 mil. Kč) – předloženo bylo 347 (986 mil. Kč),</w:t>
            </w:r>
            <w:r>
              <w:rPr>
                <w:rFonts w:ascii="Calibri" w:hAnsi="Calibri" w:cs="Calibri"/>
                <w:sz w:val="18"/>
                <w:szCs w:val="18"/>
              </w:rPr>
              <w:t xml:space="preserve"> podpořeno 104 (292,8 mil. Kč);</w:t>
            </w:r>
          </w:p>
          <w:p w:rsidR="00A35F04" w:rsidRPr="006E166C" w:rsidRDefault="00A35F04" w:rsidP="00D568D1">
            <w:pPr>
              <w:spacing w:after="0" w:line="240" w:lineRule="auto"/>
              <w:jc w:val="both"/>
              <w:rPr>
                <w:rFonts w:ascii="Calibri" w:hAnsi="Calibri" w:cs="Calibri"/>
                <w:sz w:val="18"/>
                <w:szCs w:val="18"/>
              </w:rPr>
            </w:pPr>
            <w:r w:rsidRPr="006E166C">
              <w:rPr>
                <w:rFonts w:ascii="Calibri" w:hAnsi="Calibri" w:cs="Calibri"/>
                <w:sz w:val="18"/>
                <w:szCs w:val="18"/>
              </w:rPr>
              <w:t xml:space="preserve">2. výzva (duben 2010, alokace 750 mil. Kč) – předloženo 462 (2,034 mld. Kč), podpořeno 185 (759,44 mil. Kč); </w:t>
            </w:r>
          </w:p>
          <w:p w:rsidR="00A35F04" w:rsidRPr="006E166C" w:rsidRDefault="00A35F04" w:rsidP="00D568D1">
            <w:pPr>
              <w:spacing w:after="0" w:line="240" w:lineRule="auto"/>
              <w:jc w:val="both"/>
              <w:rPr>
                <w:rFonts w:ascii="Calibri" w:hAnsi="Calibri" w:cs="Calibri"/>
                <w:sz w:val="18"/>
                <w:szCs w:val="18"/>
              </w:rPr>
            </w:pPr>
            <w:r w:rsidRPr="006E166C">
              <w:rPr>
                <w:rFonts w:ascii="Calibri" w:hAnsi="Calibri" w:cs="Calibri"/>
                <w:sz w:val="18"/>
                <w:szCs w:val="18"/>
              </w:rPr>
              <w:t>3. výzva (březen 2012, alokace 400 mil. Kč) – předloženo 386 (1,138 mld. Kč), podpořeno 89 (208,989 mil. Kč);</w:t>
            </w:r>
          </w:p>
          <w:p w:rsidR="00A35F04" w:rsidRPr="001F4166" w:rsidRDefault="00A35F04" w:rsidP="00D568D1">
            <w:pPr>
              <w:spacing w:after="0" w:line="240" w:lineRule="auto"/>
              <w:jc w:val="both"/>
              <w:rPr>
                <w:sz w:val="18"/>
                <w:szCs w:val="18"/>
              </w:rPr>
            </w:pPr>
            <w:r w:rsidRPr="006E166C">
              <w:rPr>
                <w:rFonts w:ascii="Calibri" w:hAnsi="Calibri" w:cs="Calibri"/>
                <w:sz w:val="18"/>
                <w:szCs w:val="18"/>
              </w:rPr>
              <w:t>4. výzva (březen 2013, alokace 200 mil. Kč) – předloženo 300 (701,827 mil. Kč), podpořeno 95 (197,452 mil. Kč) – a dále navýšena alokace na výzvu na 210,490 mil Kč  - celkem podpořeno 100 subjektů</w:t>
            </w:r>
          </w:p>
        </w:tc>
        <w:tc>
          <w:tcPr>
            <w:tcW w:w="2063" w:type="dxa"/>
            <w:vMerge w:val="restart"/>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 xml:space="preserve">Semináře + konference </w:t>
            </w: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 xml:space="preserve">OPPI – oblast podpory 5, pokrač. programu „Školicí střediska“ (pouze sektory definované programem) </w:t>
            </w:r>
          </w:p>
          <w:p w:rsidR="00A35F04" w:rsidRPr="001F4166" w:rsidRDefault="00A35F04" w:rsidP="00D568D1">
            <w:pPr>
              <w:spacing w:after="0" w:line="240" w:lineRule="auto"/>
              <w:jc w:val="both"/>
              <w:rPr>
                <w:rFonts w:ascii="Calibri" w:hAnsi="Calibri"/>
                <w:b/>
                <w:sz w:val="18"/>
                <w:szCs w:val="18"/>
              </w:rPr>
            </w:pPr>
            <w:r w:rsidRPr="001F4166">
              <w:rPr>
                <w:rFonts w:ascii="Calibri" w:hAnsi="Calibri"/>
                <w:sz w:val="18"/>
                <w:szCs w:val="18"/>
              </w:rPr>
              <w:t>Hrazeno z prostředků ESF – podle rozsahu schválených projektů</w:t>
            </w:r>
          </w:p>
        </w:tc>
      </w:tr>
      <w:tr w:rsidR="00A35F04" w:rsidRPr="001F4166" w:rsidTr="00A35F04">
        <w:trPr>
          <w:trHeight w:val="135"/>
        </w:trPr>
        <w:tc>
          <w:tcPr>
            <w:tcW w:w="1101" w:type="dxa"/>
            <w:shd w:val="clear" w:color="auto" w:fill="C2D69B"/>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2015</w:t>
            </w:r>
          </w:p>
        </w:tc>
        <w:tc>
          <w:tcPr>
            <w:tcW w:w="2409" w:type="dxa"/>
            <w:vMerge/>
            <w:shd w:val="clear" w:color="auto" w:fill="auto"/>
          </w:tcPr>
          <w:p w:rsidR="00A35F04" w:rsidRPr="001F4166" w:rsidRDefault="00A35F04" w:rsidP="00D568D1">
            <w:pPr>
              <w:spacing w:after="0" w:line="240" w:lineRule="auto"/>
              <w:jc w:val="both"/>
              <w:rPr>
                <w:rFonts w:ascii="Calibri" w:hAnsi="Calibri"/>
                <w:b/>
                <w:sz w:val="18"/>
                <w:szCs w:val="18"/>
              </w:rPr>
            </w:pPr>
          </w:p>
        </w:tc>
        <w:tc>
          <w:tcPr>
            <w:tcW w:w="1134" w:type="dxa"/>
            <w:vMerge/>
            <w:shd w:val="clear" w:color="auto" w:fill="auto"/>
          </w:tcPr>
          <w:p w:rsidR="00A35F04" w:rsidRPr="001F4166" w:rsidRDefault="00A35F04" w:rsidP="00D568D1">
            <w:pPr>
              <w:spacing w:after="0" w:line="240" w:lineRule="auto"/>
              <w:jc w:val="both"/>
              <w:rPr>
                <w:rFonts w:ascii="Calibri" w:hAnsi="Calibri"/>
                <w:b/>
                <w:sz w:val="18"/>
                <w:szCs w:val="18"/>
              </w:rPr>
            </w:pPr>
          </w:p>
        </w:tc>
        <w:tc>
          <w:tcPr>
            <w:tcW w:w="7513" w:type="dxa"/>
            <w:vMerge/>
            <w:shd w:val="clear" w:color="auto" w:fill="auto"/>
          </w:tcPr>
          <w:p w:rsidR="00A35F04" w:rsidRPr="001F4166" w:rsidRDefault="00A35F04" w:rsidP="00D568D1">
            <w:pPr>
              <w:spacing w:after="0" w:line="240" w:lineRule="auto"/>
              <w:jc w:val="both"/>
              <w:rPr>
                <w:rFonts w:ascii="Calibri" w:hAnsi="Calibri"/>
                <w:b/>
                <w:sz w:val="18"/>
                <w:szCs w:val="18"/>
              </w:rPr>
            </w:pPr>
          </w:p>
        </w:tc>
        <w:tc>
          <w:tcPr>
            <w:tcW w:w="2063" w:type="dxa"/>
            <w:vMerge/>
            <w:shd w:val="clear" w:color="auto" w:fill="auto"/>
          </w:tcPr>
          <w:p w:rsidR="00A35F04" w:rsidRPr="001F4166" w:rsidRDefault="00A35F04" w:rsidP="00D568D1">
            <w:pPr>
              <w:spacing w:after="0" w:line="240" w:lineRule="auto"/>
              <w:jc w:val="both"/>
              <w:rPr>
                <w:rFonts w:ascii="Calibri" w:hAnsi="Calibri"/>
                <w:b/>
                <w:sz w:val="18"/>
                <w:szCs w:val="18"/>
              </w:rPr>
            </w:pPr>
          </w:p>
        </w:tc>
      </w:tr>
      <w:tr w:rsidR="00A35F04" w:rsidRPr="001F4166" w:rsidTr="00A35F04">
        <w:trPr>
          <w:trHeight w:val="135"/>
        </w:trPr>
        <w:tc>
          <w:tcPr>
            <w:tcW w:w="1101" w:type="dxa"/>
            <w:shd w:val="clear" w:color="auto" w:fill="auto"/>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3. E. 1 b)</w:t>
            </w:r>
          </w:p>
        </w:tc>
        <w:tc>
          <w:tcPr>
            <w:tcW w:w="2409" w:type="dxa"/>
            <w:vMerge w:val="restart"/>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realizovat podporu síťování podniků pro zajištění vzdělávání zaměstnanců (včetně mikropodniků), rozvoj společných programů přípravy interních lektorů, a pro zlepšení výměny informací a zkušeností včetně pořádání společných konferencí a seminářů</w:t>
            </w:r>
          </w:p>
        </w:tc>
        <w:tc>
          <w:tcPr>
            <w:tcW w:w="1134" w:type="dxa"/>
            <w:vMerge w:val="restart"/>
            <w:shd w:val="clear" w:color="auto" w:fill="auto"/>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MPO</w:t>
            </w:r>
          </w:p>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Czechinvest</w:t>
            </w:r>
          </w:p>
          <w:p w:rsidR="00A35F04" w:rsidRPr="001F4166" w:rsidRDefault="00A35F04" w:rsidP="00D568D1">
            <w:pPr>
              <w:spacing w:after="0" w:line="240" w:lineRule="auto"/>
              <w:jc w:val="both"/>
              <w:rPr>
                <w:rFonts w:ascii="Calibri" w:hAnsi="Calibri"/>
                <w:b/>
                <w:sz w:val="18"/>
                <w:szCs w:val="18"/>
              </w:rPr>
            </w:pPr>
          </w:p>
        </w:tc>
        <w:tc>
          <w:tcPr>
            <w:tcW w:w="7513" w:type="dxa"/>
            <w:vMerge w:val="restart"/>
            <w:shd w:val="clear" w:color="auto" w:fill="auto"/>
          </w:tcPr>
          <w:p w:rsidR="00A35F04" w:rsidRDefault="00A35F04" w:rsidP="00D568D1">
            <w:pPr>
              <w:spacing w:after="0" w:line="240" w:lineRule="auto"/>
              <w:jc w:val="both"/>
              <w:rPr>
                <w:rFonts w:ascii="Calibri" w:hAnsi="Calibri"/>
                <w:sz w:val="18"/>
                <w:szCs w:val="18"/>
              </w:rPr>
            </w:pPr>
            <w:r>
              <w:rPr>
                <w:rFonts w:ascii="Calibri" w:hAnsi="Calibri"/>
                <w:sz w:val="18"/>
                <w:szCs w:val="18"/>
              </w:rPr>
              <w:t>V programu Školicí střediska bylo k 30. 11. 2013 podáno 1183</w:t>
            </w:r>
            <w:r w:rsidRPr="00D779BB">
              <w:rPr>
                <w:rFonts w:ascii="Calibri" w:hAnsi="Calibri"/>
                <w:sz w:val="18"/>
                <w:szCs w:val="18"/>
              </w:rPr>
              <w:t xml:space="preserve"> registračních a </w:t>
            </w:r>
            <w:r>
              <w:rPr>
                <w:rFonts w:ascii="Calibri" w:hAnsi="Calibri"/>
                <w:sz w:val="18"/>
                <w:szCs w:val="18"/>
              </w:rPr>
              <w:t>851</w:t>
            </w:r>
            <w:r w:rsidRPr="00D779BB">
              <w:rPr>
                <w:rFonts w:ascii="Calibri" w:hAnsi="Calibri"/>
                <w:sz w:val="18"/>
                <w:szCs w:val="18"/>
              </w:rPr>
              <w:t xml:space="preserve"> plných žádostí o podporu. Hodnota požadovaných prostředků dosahuje </w:t>
            </w:r>
            <w:r>
              <w:rPr>
                <w:rFonts w:ascii="Calibri" w:hAnsi="Calibri"/>
                <w:sz w:val="18"/>
                <w:szCs w:val="18"/>
              </w:rPr>
              <w:t>11,5</w:t>
            </w:r>
            <w:r w:rsidRPr="00D779BB">
              <w:rPr>
                <w:rFonts w:ascii="Calibri" w:hAnsi="Calibri"/>
                <w:sz w:val="18"/>
                <w:szCs w:val="18"/>
              </w:rPr>
              <w:t xml:space="preserve"> m</w:t>
            </w:r>
            <w:r>
              <w:rPr>
                <w:rFonts w:ascii="Calibri" w:hAnsi="Calibri"/>
                <w:sz w:val="18"/>
                <w:szCs w:val="18"/>
              </w:rPr>
              <w:t>ld</w:t>
            </w:r>
            <w:r w:rsidRPr="00D779BB">
              <w:rPr>
                <w:rFonts w:ascii="Calibri" w:hAnsi="Calibri"/>
                <w:sz w:val="18"/>
                <w:szCs w:val="18"/>
              </w:rPr>
              <w:t>. Kč.  Ke stejnému datu bylo vydáno 4</w:t>
            </w:r>
            <w:r>
              <w:rPr>
                <w:rFonts w:ascii="Calibri" w:hAnsi="Calibri"/>
                <w:sz w:val="18"/>
                <w:szCs w:val="18"/>
              </w:rPr>
              <w:t>70</w:t>
            </w:r>
            <w:r w:rsidRPr="00D779BB">
              <w:rPr>
                <w:rFonts w:ascii="Calibri" w:hAnsi="Calibri"/>
                <w:sz w:val="18"/>
                <w:szCs w:val="18"/>
              </w:rPr>
              <w:t xml:space="preserve"> rozhodnutí o poskytnutí dotace v hodnotě </w:t>
            </w:r>
            <w:r>
              <w:rPr>
                <w:rFonts w:ascii="Calibri" w:hAnsi="Calibri"/>
                <w:sz w:val="18"/>
                <w:szCs w:val="18"/>
              </w:rPr>
              <w:t>3,6 mld.</w:t>
            </w:r>
            <w:r w:rsidRPr="00D779BB">
              <w:rPr>
                <w:rFonts w:ascii="Calibri" w:hAnsi="Calibri"/>
                <w:sz w:val="18"/>
                <w:szCs w:val="18"/>
              </w:rPr>
              <w:t xml:space="preserve"> Kč. Na účty podnikatelů bylo proplaceno </w:t>
            </w:r>
            <w:r>
              <w:rPr>
                <w:rFonts w:ascii="Calibri" w:hAnsi="Calibri"/>
                <w:sz w:val="18"/>
                <w:szCs w:val="18"/>
              </w:rPr>
              <w:t>2,3 miliardy</w:t>
            </w:r>
            <w:r w:rsidRPr="00D779BB">
              <w:rPr>
                <w:rFonts w:ascii="Calibri" w:hAnsi="Calibri"/>
                <w:sz w:val="18"/>
                <w:szCs w:val="18"/>
              </w:rPr>
              <w:t xml:space="preserve"> korun.</w:t>
            </w:r>
          </w:p>
          <w:p w:rsidR="00A35F04" w:rsidRPr="001F4166" w:rsidRDefault="00A35F04" w:rsidP="00D568D1">
            <w:pPr>
              <w:spacing w:after="0" w:line="240" w:lineRule="auto"/>
              <w:jc w:val="both"/>
              <w:rPr>
                <w:rFonts w:ascii="Calibri" w:hAnsi="Calibri"/>
                <w:b/>
                <w:sz w:val="18"/>
                <w:szCs w:val="18"/>
              </w:rPr>
            </w:pPr>
            <w:r>
              <w:rPr>
                <w:rFonts w:ascii="Calibri" w:hAnsi="Calibri"/>
                <w:sz w:val="18"/>
                <w:szCs w:val="18"/>
              </w:rPr>
              <w:t xml:space="preserve">V programu </w:t>
            </w:r>
            <w:r w:rsidRPr="005A3AEE">
              <w:rPr>
                <w:rFonts w:ascii="Calibri" w:hAnsi="Calibri"/>
                <w:sz w:val="18"/>
                <w:szCs w:val="18"/>
              </w:rPr>
              <w:t>Spolupráce – Klastry</w:t>
            </w:r>
            <w:r>
              <w:rPr>
                <w:rFonts w:ascii="Calibri" w:hAnsi="Calibri"/>
                <w:sz w:val="18"/>
                <w:szCs w:val="18"/>
              </w:rPr>
              <w:t xml:space="preserve"> bylo k 30. 11. 2013 podáno 94</w:t>
            </w:r>
            <w:r w:rsidRPr="00D779BB">
              <w:rPr>
                <w:rFonts w:ascii="Calibri" w:hAnsi="Calibri"/>
                <w:sz w:val="18"/>
                <w:szCs w:val="18"/>
              </w:rPr>
              <w:t xml:space="preserve"> registračních a </w:t>
            </w:r>
            <w:r>
              <w:rPr>
                <w:rFonts w:ascii="Calibri" w:hAnsi="Calibri"/>
                <w:sz w:val="18"/>
                <w:szCs w:val="18"/>
              </w:rPr>
              <w:t>82</w:t>
            </w:r>
            <w:r w:rsidRPr="00D779BB">
              <w:rPr>
                <w:rFonts w:ascii="Calibri" w:hAnsi="Calibri"/>
                <w:sz w:val="18"/>
                <w:szCs w:val="18"/>
              </w:rPr>
              <w:t xml:space="preserve"> plných žádostí o podporu. Hodnota požadovaných prostředků dosahuje </w:t>
            </w:r>
            <w:r>
              <w:rPr>
                <w:rFonts w:ascii="Calibri" w:hAnsi="Calibri"/>
                <w:sz w:val="18"/>
                <w:szCs w:val="18"/>
              </w:rPr>
              <w:t>2,8</w:t>
            </w:r>
            <w:r w:rsidRPr="00D779BB">
              <w:rPr>
                <w:rFonts w:ascii="Calibri" w:hAnsi="Calibri"/>
                <w:sz w:val="18"/>
                <w:szCs w:val="18"/>
              </w:rPr>
              <w:t xml:space="preserve"> m</w:t>
            </w:r>
            <w:r>
              <w:rPr>
                <w:rFonts w:ascii="Calibri" w:hAnsi="Calibri"/>
                <w:sz w:val="18"/>
                <w:szCs w:val="18"/>
              </w:rPr>
              <w:t>ld</w:t>
            </w:r>
            <w:r w:rsidRPr="00D779BB">
              <w:rPr>
                <w:rFonts w:ascii="Calibri" w:hAnsi="Calibri"/>
                <w:sz w:val="18"/>
                <w:szCs w:val="18"/>
              </w:rPr>
              <w:t>. Kč.  Ke stejnému datu bylo vydáno 4</w:t>
            </w:r>
            <w:r>
              <w:rPr>
                <w:rFonts w:ascii="Calibri" w:hAnsi="Calibri"/>
                <w:sz w:val="18"/>
                <w:szCs w:val="18"/>
              </w:rPr>
              <w:t>1</w:t>
            </w:r>
            <w:r w:rsidRPr="00D779BB">
              <w:rPr>
                <w:rFonts w:ascii="Calibri" w:hAnsi="Calibri"/>
                <w:sz w:val="18"/>
                <w:szCs w:val="18"/>
              </w:rPr>
              <w:t xml:space="preserve"> rozhodnutí o poskytnutí dotace v hodnotě </w:t>
            </w:r>
            <w:r>
              <w:rPr>
                <w:rFonts w:ascii="Calibri" w:hAnsi="Calibri"/>
                <w:sz w:val="18"/>
                <w:szCs w:val="18"/>
              </w:rPr>
              <w:t>1,3 mld.</w:t>
            </w:r>
            <w:r w:rsidRPr="00D779BB">
              <w:rPr>
                <w:rFonts w:ascii="Calibri" w:hAnsi="Calibri"/>
                <w:sz w:val="18"/>
                <w:szCs w:val="18"/>
              </w:rPr>
              <w:t xml:space="preserve"> Kč. Na účty podnikatelů bylo</w:t>
            </w:r>
            <w:r>
              <w:rPr>
                <w:rFonts w:ascii="Calibri" w:hAnsi="Calibri"/>
                <w:sz w:val="18"/>
                <w:szCs w:val="18"/>
              </w:rPr>
              <w:t xml:space="preserve"> dosud</w:t>
            </w:r>
            <w:r w:rsidRPr="00D779BB">
              <w:rPr>
                <w:rFonts w:ascii="Calibri" w:hAnsi="Calibri"/>
                <w:sz w:val="18"/>
                <w:szCs w:val="18"/>
              </w:rPr>
              <w:t xml:space="preserve"> proplaceno </w:t>
            </w:r>
            <w:r>
              <w:rPr>
                <w:rFonts w:ascii="Calibri" w:hAnsi="Calibri"/>
                <w:sz w:val="18"/>
                <w:szCs w:val="18"/>
              </w:rPr>
              <w:t>581 milionů</w:t>
            </w:r>
            <w:r w:rsidRPr="00D779BB">
              <w:rPr>
                <w:rFonts w:ascii="Calibri" w:hAnsi="Calibri"/>
                <w:sz w:val="18"/>
                <w:szCs w:val="18"/>
              </w:rPr>
              <w:t xml:space="preserve"> korun.</w:t>
            </w:r>
          </w:p>
        </w:tc>
        <w:tc>
          <w:tcPr>
            <w:tcW w:w="2063" w:type="dxa"/>
            <w:vMerge w:val="restart"/>
            <w:shd w:val="clear" w:color="auto" w:fill="auto"/>
          </w:tcPr>
          <w:p w:rsidR="00A35F04" w:rsidRPr="001F4166" w:rsidRDefault="00A35F04" w:rsidP="00D568D1">
            <w:pPr>
              <w:spacing w:after="0" w:line="240" w:lineRule="auto"/>
              <w:jc w:val="both"/>
              <w:rPr>
                <w:rFonts w:ascii="Calibri" w:eastAsia="Times New Roman" w:hAnsi="Calibri"/>
                <w:bCs/>
                <w:sz w:val="18"/>
                <w:szCs w:val="18"/>
                <w:lang w:eastAsia="cs-CZ"/>
              </w:rPr>
            </w:pPr>
            <w:r w:rsidRPr="001F4166">
              <w:rPr>
                <w:rFonts w:ascii="Calibri" w:eastAsia="Times New Roman" w:hAnsi="Calibri"/>
                <w:bCs/>
                <w:sz w:val="18"/>
                <w:szCs w:val="18"/>
                <w:lang w:eastAsia="cs-CZ"/>
              </w:rPr>
              <w:t xml:space="preserve">OPPI – oblast podpory 5, pokrač. programu „Školicí střediska“ (pouze sektory </w:t>
            </w:r>
          </w:p>
          <w:p w:rsidR="00A35F04" w:rsidRPr="001F4166" w:rsidRDefault="00A35F04" w:rsidP="00D568D1">
            <w:pPr>
              <w:spacing w:after="0" w:line="240" w:lineRule="auto"/>
              <w:jc w:val="both"/>
              <w:rPr>
                <w:rFonts w:ascii="Calibri" w:eastAsia="Times New Roman" w:hAnsi="Calibri"/>
                <w:bCs/>
                <w:sz w:val="18"/>
                <w:szCs w:val="18"/>
                <w:lang w:eastAsia="cs-CZ"/>
              </w:rPr>
            </w:pPr>
            <w:r w:rsidRPr="001F4166">
              <w:rPr>
                <w:rFonts w:ascii="Calibri" w:eastAsia="Times New Roman" w:hAnsi="Calibri"/>
                <w:bCs/>
                <w:sz w:val="18"/>
                <w:szCs w:val="18"/>
                <w:lang w:eastAsia="cs-CZ"/>
              </w:rPr>
              <w:t>OPPI - program „Spolupráce“ (podpora klastrů)</w:t>
            </w:r>
          </w:p>
          <w:p w:rsidR="00A35F04" w:rsidRPr="001F4166" w:rsidRDefault="00A35F04" w:rsidP="00D568D1">
            <w:pPr>
              <w:spacing w:after="0" w:line="240" w:lineRule="auto"/>
              <w:jc w:val="both"/>
              <w:rPr>
                <w:rFonts w:ascii="Calibri" w:eastAsia="Times New Roman" w:hAnsi="Calibri"/>
                <w:bCs/>
                <w:sz w:val="18"/>
                <w:szCs w:val="18"/>
                <w:lang w:eastAsia="cs-CZ"/>
              </w:rPr>
            </w:pPr>
            <w:r w:rsidRPr="001F4166">
              <w:rPr>
                <w:rFonts w:ascii="Calibri" w:eastAsia="Times New Roman" w:hAnsi="Calibri"/>
                <w:bCs/>
                <w:sz w:val="18"/>
                <w:szCs w:val="18"/>
                <w:lang w:eastAsia="cs-CZ"/>
              </w:rPr>
              <w:t xml:space="preserve">definované programem) </w:t>
            </w:r>
          </w:p>
          <w:p w:rsidR="00A35F04" w:rsidRPr="001F4166" w:rsidRDefault="00A35F04" w:rsidP="00D568D1">
            <w:pPr>
              <w:spacing w:after="0" w:line="240" w:lineRule="auto"/>
              <w:jc w:val="both"/>
              <w:rPr>
                <w:rFonts w:ascii="Calibri" w:eastAsia="Times New Roman" w:hAnsi="Calibri"/>
                <w:bCs/>
                <w:sz w:val="18"/>
                <w:szCs w:val="18"/>
                <w:lang w:eastAsia="cs-CZ"/>
              </w:rPr>
            </w:pPr>
            <w:r w:rsidRPr="001F4166">
              <w:rPr>
                <w:rFonts w:ascii="Calibri" w:eastAsia="Times New Roman" w:hAnsi="Calibri"/>
                <w:bCs/>
                <w:sz w:val="18"/>
                <w:szCs w:val="18"/>
                <w:lang w:eastAsia="cs-CZ"/>
              </w:rPr>
              <w:t>Hrazeno z prostředků ESF – podle rozsahu schválených projektů</w:t>
            </w:r>
          </w:p>
        </w:tc>
      </w:tr>
      <w:tr w:rsidR="00A35F04" w:rsidRPr="001F4166" w:rsidTr="00A35F04">
        <w:trPr>
          <w:trHeight w:val="135"/>
        </w:trPr>
        <w:tc>
          <w:tcPr>
            <w:tcW w:w="1101" w:type="dxa"/>
            <w:shd w:val="clear" w:color="auto" w:fill="C2D69B"/>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2015</w:t>
            </w:r>
          </w:p>
        </w:tc>
        <w:tc>
          <w:tcPr>
            <w:tcW w:w="2409" w:type="dxa"/>
            <w:vMerge/>
            <w:shd w:val="clear" w:color="auto" w:fill="auto"/>
          </w:tcPr>
          <w:p w:rsidR="00A35F04" w:rsidRPr="001F4166" w:rsidRDefault="00A35F04" w:rsidP="00D568D1">
            <w:pPr>
              <w:spacing w:after="0" w:line="240" w:lineRule="auto"/>
              <w:jc w:val="both"/>
              <w:rPr>
                <w:rFonts w:ascii="Calibri" w:hAnsi="Calibri"/>
                <w:b/>
                <w:sz w:val="18"/>
                <w:szCs w:val="18"/>
              </w:rPr>
            </w:pPr>
          </w:p>
        </w:tc>
        <w:tc>
          <w:tcPr>
            <w:tcW w:w="1134" w:type="dxa"/>
            <w:vMerge/>
            <w:shd w:val="clear" w:color="auto" w:fill="auto"/>
          </w:tcPr>
          <w:p w:rsidR="00A35F04" w:rsidRPr="001F4166" w:rsidRDefault="00A35F04" w:rsidP="00D568D1">
            <w:pPr>
              <w:spacing w:after="0" w:line="240" w:lineRule="auto"/>
              <w:jc w:val="both"/>
              <w:rPr>
                <w:rFonts w:ascii="Calibri" w:hAnsi="Calibri"/>
                <w:b/>
                <w:sz w:val="18"/>
                <w:szCs w:val="18"/>
              </w:rPr>
            </w:pPr>
          </w:p>
        </w:tc>
        <w:tc>
          <w:tcPr>
            <w:tcW w:w="7513" w:type="dxa"/>
            <w:vMerge/>
            <w:shd w:val="clear" w:color="auto" w:fill="auto"/>
          </w:tcPr>
          <w:p w:rsidR="00A35F04" w:rsidRPr="001F4166" w:rsidRDefault="00A35F04" w:rsidP="00D568D1">
            <w:pPr>
              <w:spacing w:after="0" w:line="240" w:lineRule="auto"/>
              <w:jc w:val="both"/>
              <w:rPr>
                <w:rFonts w:ascii="Calibri" w:hAnsi="Calibri"/>
                <w:b/>
                <w:sz w:val="18"/>
                <w:szCs w:val="18"/>
              </w:rPr>
            </w:pPr>
          </w:p>
        </w:tc>
        <w:tc>
          <w:tcPr>
            <w:tcW w:w="2063" w:type="dxa"/>
            <w:vMerge/>
            <w:shd w:val="clear" w:color="auto" w:fill="auto"/>
          </w:tcPr>
          <w:p w:rsidR="00A35F04" w:rsidRPr="001F4166" w:rsidRDefault="00A35F04" w:rsidP="00D568D1">
            <w:pPr>
              <w:spacing w:after="0" w:line="240" w:lineRule="auto"/>
              <w:jc w:val="both"/>
              <w:rPr>
                <w:rFonts w:ascii="Calibri" w:eastAsia="Times New Roman" w:hAnsi="Calibri"/>
                <w:bCs/>
                <w:sz w:val="18"/>
                <w:szCs w:val="18"/>
                <w:lang w:eastAsia="cs-CZ"/>
              </w:rPr>
            </w:pPr>
          </w:p>
        </w:tc>
      </w:tr>
      <w:tr w:rsidR="00A35F04" w:rsidRPr="001F4166" w:rsidTr="00A35F04">
        <w:trPr>
          <w:trHeight w:val="135"/>
        </w:trPr>
        <w:tc>
          <w:tcPr>
            <w:tcW w:w="1101" w:type="dxa"/>
            <w:shd w:val="clear" w:color="auto" w:fill="auto"/>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3. E. 2 c)</w:t>
            </w:r>
          </w:p>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3. E. 3 c)</w:t>
            </w:r>
          </w:p>
        </w:tc>
        <w:tc>
          <w:tcPr>
            <w:tcW w:w="2409" w:type="dxa"/>
            <w:vMerge w:val="restart"/>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podporovat sdílení informací o inovacích v podnicích zejména formou podpory podnikového vzdělávání a podporou profesního rozvoje podnikových lektorů; zjednodušení přístupu podniků k této podpoře</w:t>
            </w:r>
          </w:p>
        </w:tc>
        <w:tc>
          <w:tcPr>
            <w:tcW w:w="1134" w:type="dxa"/>
            <w:vMerge w:val="restart"/>
            <w:shd w:val="clear" w:color="auto" w:fill="auto"/>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MPO</w:t>
            </w:r>
          </w:p>
        </w:tc>
        <w:tc>
          <w:tcPr>
            <w:tcW w:w="7513" w:type="dxa"/>
            <w:vMerge w:val="restart"/>
            <w:shd w:val="clear" w:color="auto" w:fill="auto"/>
          </w:tcPr>
          <w:p w:rsidR="00A35F04" w:rsidRPr="001F4166" w:rsidRDefault="00A35F04" w:rsidP="00D568D1">
            <w:pPr>
              <w:spacing w:after="0" w:line="240" w:lineRule="auto"/>
              <w:jc w:val="both"/>
              <w:rPr>
                <w:rFonts w:ascii="Calibri" w:hAnsi="Calibri"/>
                <w:b/>
                <w:sz w:val="18"/>
                <w:szCs w:val="18"/>
              </w:rPr>
            </w:pPr>
            <w:r w:rsidRPr="0040150E">
              <w:rPr>
                <w:rFonts w:ascii="Calibri" w:hAnsi="Calibri"/>
                <w:sz w:val="18"/>
                <w:szCs w:val="18"/>
              </w:rPr>
              <w:t xml:space="preserve">MPSV </w:t>
            </w:r>
            <w:r>
              <w:rPr>
                <w:rFonts w:ascii="Calibri" w:hAnsi="Calibri"/>
                <w:sz w:val="18"/>
                <w:szCs w:val="18"/>
              </w:rPr>
              <w:t>dosud</w:t>
            </w:r>
            <w:r w:rsidRPr="0040150E">
              <w:rPr>
                <w:rFonts w:ascii="Calibri" w:hAnsi="Calibri"/>
                <w:sz w:val="18"/>
                <w:szCs w:val="18"/>
              </w:rPr>
              <w:t xml:space="preserve"> nezahájilo celostátní systém sdílení informací o inovacích v podnicích zejména formou podpory podnikového vzdělávání a podporou profesního rozvoje podnikových lektorů. Jakmile bude spuštěn, MPO je připraveno se do něj zapojit.</w:t>
            </w:r>
          </w:p>
        </w:tc>
        <w:tc>
          <w:tcPr>
            <w:tcW w:w="2063" w:type="dxa"/>
            <w:vMerge w:val="restart"/>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V rámci běžné činnosti</w:t>
            </w:r>
          </w:p>
        </w:tc>
      </w:tr>
      <w:tr w:rsidR="00A35F04" w:rsidRPr="001F4166" w:rsidTr="00A35F04">
        <w:trPr>
          <w:trHeight w:val="135"/>
        </w:trPr>
        <w:tc>
          <w:tcPr>
            <w:tcW w:w="1101" w:type="dxa"/>
            <w:shd w:val="clear" w:color="auto" w:fill="C2D69B"/>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2015</w:t>
            </w:r>
          </w:p>
        </w:tc>
        <w:tc>
          <w:tcPr>
            <w:tcW w:w="2409" w:type="dxa"/>
            <w:vMerge/>
            <w:shd w:val="clear" w:color="auto" w:fill="auto"/>
          </w:tcPr>
          <w:p w:rsidR="00A35F04" w:rsidRPr="001F4166" w:rsidRDefault="00A35F04" w:rsidP="00D568D1">
            <w:pPr>
              <w:spacing w:after="0" w:line="240" w:lineRule="auto"/>
              <w:jc w:val="both"/>
              <w:rPr>
                <w:rFonts w:ascii="Calibri" w:hAnsi="Calibri"/>
                <w:b/>
                <w:sz w:val="18"/>
                <w:szCs w:val="18"/>
              </w:rPr>
            </w:pPr>
          </w:p>
        </w:tc>
        <w:tc>
          <w:tcPr>
            <w:tcW w:w="1134" w:type="dxa"/>
            <w:vMerge/>
            <w:shd w:val="clear" w:color="auto" w:fill="auto"/>
          </w:tcPr>
          <w:p w:rsidR="00A35F04" w:rsidRPr="001F4166" w:rsidRDefault="00A35F04" w:rsidP="00D568D1">
            <w:pPr>
              <w:spacing w:after="0" w:line="240" w:lineRule="auto"/>
              <w:jc w:val="both"/>
              <w:rPr>
                <w:rFonts w:ascii="Calibri" w:hAnsi="Calibri"/>
                <w:b/>
                <w:sz w:val="18"/>
                <w:szCs w:val="18"/>
              </w:rPr>
            </w:pPr>
          </w:p>
        </w:tc>
        <w:tc>
          <w:tcPr>
            <w:tcW w:w="7513" w:type="dxa"/>
            <w:vMerge/>
            <w:shd w:val="clear" w:color="auto" w:fill="auto"/>
          </w:tcPr>
          <w:p w:rsidR="00A35F04" w:rsidRPr="001F4166" w:rsidRDefault="00A35F04" w:rsidP="00D568D1">
            <w:pPr>
              <w:spacing w:after="0" w:line="240" w:lineRule="auto"/>
              <w:jc w:val="both"/>
              <w:rPr>
                <w:rFonts w:ascii="Calibri" w:hAnsi="Calibri"/>
                <w:b/>
                <w:sz w:val="18"/>
                <w:szCs w:val="18"/>
              </w:rPr>
            </w:pPr>
          </w:p>
        </w:tc>
        <w:tc>
          <w:tcPr>
            <w:tcW w:w="2063" w:type="dxa"/>
            <w:vMerge/>
            <w:shd w:val="clear" w:color="auto" w:fill="auto"/>
          </w:tcPr>
          <w:p w:rsidR="00A35F04" w:rsidRPr="001F4166" w:rsidRDefault="00A35F04" w:rsidP="00D568D1">
            <w:pPr>
              <w:spacing w:after="0" w:line="240" w:lineRule="auto"/>
              <w:jc w:val="both"/>
              <w:rPr>
                <w:rFonts w:ascii="Calibri" w:eastAsia="Times New Roman" w:hAnsi="Calibri"/>
                <w:bCs/>
                <w:sz w:val="18"/>
                <w:szCs w:val="18"/>
                <w:lang w:eastAsia="cs-CZ"/>
              </w:rPr>
            </w:pPr>
          </w:p>
        </w:tc>
      </w:tr>
    </w:tbl>
    <w:p w:rsidR="00A35F04" w:rsidRPr="001F4166" w:rsidRDefault="00A35F04" w:rsidP="00D568D1">
      <w:pPr>
        <w:spacing w:after="0" w:line="240" w:lineRule="auto"/>
        <w:jc w:val="both"/>
        <w:rPr>
          <w:b/>
        </w:rPr>
      </w:pPr>
    </w:p>
    <w:p w:rsidR="00A35F04" w:rsidRPr="001F4166" w:rsidRDefault="00A35F04" w:rsidP="00D568D1">
      <w:pPr>
        <w:spacing w:after="0" w:line="240" w:lineRule="auto"/>
        <w:jc w:val="both"/>
        <w:rPr>
          <w:b/>
        </w:rPr>
      </w:pPr>
    </w:p>
    <w:p w:rsidR="00A35F04" w:rsidRPr="001F4166" w:rsidRDefault="00A35F04" w:rsidP="00D568D1">
      <w:pPr>
        <w:tabs>
          <w:tab w:val="left" w:pos="600"/>
        </w:tabs>
        <w:spacing w:after="0" w:line="240" w:lineRule="auto"/>
        <w:jc w:val="both"/>
        <w:rPr>
          <w:szCs w:val="24"/>
        </w:rPr>
      </w:pPr>
      <w:r w:rsidRPr="001F4166">
        <w:rPr>
          <w:b/>
        </w:rPr>
        <w:t xml:space="preserve">2.5 </w:t>
      </w:r>
      <w:r w:rsidRPr="001F4166">
        <w:rPr>
          <w:b/>
        </w:rPr>
        <w:tab/>
        <w:t>v působnosti Ministerstva financí</w:t>
      </w:r>
    </w:p>
    <w:tbl>
      <w:tblPr>
        <w:tblW w:w="14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2409"/>
        <w:gridCol w:w="1276"/>
        <w:gridCol w:w="7371"/>
        <w:gridCol w:w="2063"/>
      </w:tblGrid>
      <w:tr w:rsidR="00A35F04" w:rsidRPr="001F4166" w:rsidTr="00B36902">
        <w:trPr>
          <w:trHeight w:val="399"/>
          <w:tblHeader/>
        </w:trPr>
        <w:tc>
          <w:tcPr>
            <w:tcW w:w="1101" w:type="dxa"/>
            <w:shd w:val="clear" w:color="auto" w:fill="B8CCE4"/>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Opatření</w:t>
            </w:r>
          </w:p>
        </w:tc>
        <w:tc>
          <w:tcPr>
            <w:tcW w:w="2409" w:type="dxa"/>
            <w:vMerge w:val="restart"/>
            <w:shd w:val="clear" w:color="auto" w:fill="B8CCE4"/>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Vládou schválené znění opatření</w:t>
            </w:r>
          </w:p>
        </w:tc>
        <w:tc>
          <w:tcPr>
            <w:tcW w:w="1276" w:type="dxa"/>
            <w:vMerge w:val="restart"/>
            <w:shd w:val="clear" w:color="auto" w:fill="B8CCE4"/>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Gesce (spolupráce)</w:t>
            </w:r>
          </w:p>
        </w:tc>
        <w:tc>
          <w:tcPr>
            <w:tcW w:w="7371" w:type="dxa"/>
            <w:vMerge w:val="restart"/>
            <w:shd w:val="clear" w:color="auto" w:fill="B8CCE4"/>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Popis plnění</w:t>
            </w:r>
          </w:p>
        </w:tc>
        <w:tc>
          <w:tcPr>
            <w:tcW w:w="2063" w:type="dxa"/>
            <w:shd w:val="clear" w:color="auto" w:fill="B8CCE4"/>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Finanční zabezpečení</w:t>
            </w:r>
          </w:p>
        </w:tc>
      </w:tr>
      <w:tr w:rsidR="00A35F04" w:rsidRPr="001F4166" w:rsidTr="00B36902">
        <w:trPr>
          <w:trHeight w:val="276"/>
          <w:tblHeader/>
        </w:trPr>
        <w:tc>
          <w:tcPr>
            <w:tcW w:w="1101" w:type="dxa"/>
            <w:shd w:val="clear" w:color="auto" w:fill="B8CCE4"/>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Termín realizace</w:t>
            </w:r>
          </w:p>
        </w:tc>
        <w:tc>
          <w:tcPr>
            <w:tcW w:w="2409" w:type="dxa"/>
            <w:vMerge/>
            <w:shd w:val="clear" w:color="auto" w:fill="B8CCE4"/>
          </w:tcPr>
          <w:p w:rsidR="00A35F04" w:rsidRPr="001F4166" w:rsidRDefault="00A35F04" w:rsidP="00D568D1">
            <w:pPr>
              <w:spacing w:after="0" w:line="240" w:lineRule="auto"/>
              <w:jc w:val="both"/>
              <w:rPr>
                <w:rFonts w:ascii="Calibri" w:hAnsi="Calibri"/>
                <w:b/>
                <w:sz w:val="18"/>
                <w:szCs w:val="18"/>
              </w:rPr>
            </w:pPr>
          </w:p>
        </w:tc>
        <w:tc>
          <w:tcPr>
            <w:tcW w:w="1276" w:type="dxa"/>
            <w:vMerge/>
            <w:shd w:val="clear" w:color="auto" w:fill="B8CCE4"/>
          </w:tcPr>
          <w:p w:rsidR="00A35F04" w:rsidRPr="001F4166" w:rsidRDefault="00A35F04" w:rsidP="00D568D1">
            <w:pPr>
              <w:spacing w:after="0" w:line="240" w:lineRule="auto"/>
              <w:jc w:val="both"/>
              <w:rPr>
                <w:rFonts w:ascii="Calibri" w:hAnsi="Calibri"/>
                <w:b/>
                <w:sz w:val="18"/>
                <w:szCs w:val="18"/>
              </w:rPr>
            </w:pPr>
          </w:p>
        </w:tc>
        <w:tc>
          <w:tcPr>
            <w:tcW w:w="7371" w:type="dxa"/>
            <w:vMerge/>
            <w:shd w:val="clear" w:color="auto" w:fill="B8CCE4"/>
          </w:tcPr>
          <w:p w:rsidR="00A35F04" w:rsidRPr="001F4166" w:rsidRDefault="00A35F04" w:rsidP="00D568D1">
            <w:pPr>
              <w:spacing w:after="0" w:line="240" w:lineRule="auto"/>
              <w:jc w:val="both"/>
              <w:rPr>
                <w:rFonts w:ascii="Calibri" w:hAnsi="Calibri"/>
                <w:b/>
                <w:sz w:val="18"/>
                <w:szCs w:val="18"/>
              </w:rPr>
            </w:pPr>
          </w:p>
        </w:tc>
        <w:tc>
          <w:tcPr>
            <w:tcW w:w="2063" w:type="dxa"/>
            <w:shd w:val="clear" w:color="auto" w:fill="B8CCE4"/>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Popis plnění finančního zabezpečení</w:t>
            </w:r>
          </w:p>
        </w:tc>
      </w:tr>
      <w:tr w:rsidR="00A35F04" w:rsidRPr="001F4166" w:rsidTr="00A35F04">
        <w:trPr>
          <w:trHeight w:val="711"/>
        </w:trPr>
        <w:tc>
          <w:tcPr>
            <w:tcW w:w="1101" w:type="dxa"/>
            <w:shd w:val="clear" w:color="auto" w:fill="auto"/>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1. E. 3 b)</w:t>
            </w:r>
          </w:p>
        </w:tc>
        <w:tc>
          <w:tcPr>
            <w:tcW w:w="2409" w:type="dxa"/>
            <w:vMerge w:val="restart"/>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preferovat cílenou spolupráci škol se zaměstnavateli s prioritou posilovat odborné praxe studentů (včetně zahraničních praxí) v podnikové sféře za zvýhodněných podmínek financování; provést analýzu schválených RVP z hlediska míry uplatnění v praxi; shromáždit a vyhodnotit příklady dobré praxe, které ukazují, jakým způsobem je zapracována praxe do školních vzdělávacích programů</w:t>
            </w:r>
          </w:p>
          <w:p w:rsidR="00A35F04" w:rsidRPr="001F4166" w:rsidRDefault="00A35F04" w:rsidP="00D568D1">
            <w:pPr>
              <w:spacing w:after="0" w:line="240" w:lineRule="auto"/>
              <w:jc w:val="both"/>
              <w:rPr>
                <w:rFonts w:ascii="Calibri" w:hAnsi="Calibri"/>
                <w:sz w:val="18"/>
                <w:szCs w:val="18"/>
              </w:rPr>
            </w:pPr>
          </w:p>
        </w:tc>
        <w:tc>
          <w:tcPr>
            <w:tcW w:w="1276" w:type="dxa"/>
            <w:vMerge w:val="restart"/>
            <w:shd w:val="clear" w:color="auto" w:fill="auto"/>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MŠMT</w:t>
            </w:r>
          </w:p>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MF</w:t>
            </w:r>
          </w:p>
          <w:p w:rsidR="00A35F04" w:rsidRPr="001F4166" w:rsidRDefault="00A35F04" w:rsidP="00D568D1">
            <w:pPr>
              <w:spacing w:after="0" w:line="240" w:lineRule="auto"/>
              <w:jc w:val="both"/>
              <w:rPr>
                <w:rFonts w:ascii="Calibri" w:hAnsi="Calibri"/>
                <w:b/>
                <w:sz w:val="18"/>
                <w:szCs w:val="18"/>
              </w:rPr>
            </w:pPr>
            <w:r w:rsidRPr="001F4166">
              <w:rPr>
                <w:rFonts w:ascii="Calibri" w:hAnsi="Calibri"/>
                <w:sz w:val="18"/>
                <w:szCs w:val="18"/>
              </w:rPr>
              <w:t>(sociální partneři)</w:t>
            </w:r>
          </w:p>
        </w:tc>
        <w:tc>
          <w:tcPr>
            <w:tcW w:w="7371" w:type="dxa"/>
            <w:vMerge w:val="restart"/>
            <w:shd w:val="clear" w:color="auto" w:fill="auto"/>
          </w:tcPr>
          <w:p w:rsidR="00A35F04" w:rsidRPr="00D54E97" w:rsidRDefault="00A35F04" w:rsidP="00D568D1">
            <w:pPr>
              <w:spacing w:after="0" w:line="240" w:lineRule="auto"/>
              <w:jc w:val="both"/>
              <w:rPr>
                <w:rFonts w:ascii="Calibri" w:hAnsi="Calibri"/>
                <w:color w:val="FF0000"/>
                <w:sz w:val="18"/>
                <w:szCs w:val="18"/>
              </w:rPr>
            </w:pPr>
            <w:r w:rsidRPr="00D54E97">
              <w:rPr>
                <w:rFonts w:ascii="Calibri" w:hAnsi="Calibri"/>
                <w:color w:val="FF0000"/>
                <w:sz w:val="18"/>
                <w:szCs w:val="18"/>
              </w:rPr>
              <w:t xml:space="preserve">S účinností od 1. 1. 2014 byla úpravou zákona o daních z příjmů, provedenou Zákonným opatřením Senátu o změně daňových zákonů v souvislosti s rekodifikací soukromého práva a o změně některých zákonů (č.344/2013 Sb.), zavedena opatření na podporu odborného vzdělávání směrovaná do tří oblastí: </w:t>
            </w:r>
          </w:p>
          <w:p w:rsidR="00A35F04" w:rsidRPr="00D54E97" w:rsidRDefault="00A35F04" w:rsidP="00D568D1">
            <w:pPr>
              <w:numPr>
                <w:ilvl w:val="0"/>
                <w:numId w:val="37"/>
              </w:numPr>
              <w:spacing w:after="0" w:line="240" w:lineRule="auto"/>
              <w:jc w:val="both"/>
              <w:rPr>
                <w:rFonts w:ascii="Calibri" w:hAnsi="Calibri"/>
                <w:color w:val="FF0000"/>
                <w:sz w:val="18"/>
                <w:szCs w:val="18"/>
              </w:rPr>
            </w:pPr>
            <w:r w:rsidRPr="00D54E97">
              <w:rPr>
                <w:rFonts w:ascii="Calibri" w:hAnsi="Calibri"/>
                <w:color w:val="FF0000"/>
                <w:sz w:val="18"/>
                <w:szCs w:val="18"/>
              </w:rPr>
              <w:t>zvýšení tzv. motivačního příspěvku ze 2000 Kč na 5000 Kč měsíčně na žáka nebo  studenta připravujícího se na výkon profese, z 5000 Kč na 10000 Kč měsíčně v případě studenta vysoké školy;</w:t>
            </w:r>
          </w:p>
          <w:p w:rsidR="00A35F04" w:rsidRPr="00D54E97" w:rsidRDefault="00A35F04" w:rsidP="00D568D1">
            <w:pPr>
              <w:numPr>
                <w:ilvl w:val="0"/>
                <w:numId w:val="37"/>
              </w:numPr>
              <w:spacing w:after="0" w:line="240" w:lineRule="auto"/>
              <w:jc w:val="both"/>
              <w:rPr>
                <w:rFonts w:ascii="Calibri" w:hAnsi="Calibri"/>
                <w:color w:val="FF0000"/>
                <w:sz w:val="18"/>
                <w:szCs w:val="18"/>
              </w:rPr>
            </w:pPr>
            <w:r w:rsidRPr="00D54E97">
              <w:rPr>
                <w:rFonts w:ascii="Calibri" w:hAnsi="Calibri"/>
                <w:color w:val="FF0000"/>
                <w:sz w:val="18"/>
                <w:szCs w:val="18"/>
              </w:rPr>
              <w:t>odpočet na podporu výdajů na pořízení majetku na odborné vzdělávání</w:t>
            </w:r>
          </w:p>
          <w:p w:rsidR="00A35F04" w:rsidRPr="00D54E97" w:rsidRDefault="00A35F04" w:rsidP="00D568D1">
            <w:pPr>
              <w:numPr>
                <w:ilvl w:val="0"/>
                <w:numId w:val="37"/>
              </w:numPr>
              <w:spacing w:after="0" w:line="240" w:lineRule="auto"/>
              <w:jc w:val="both"/>
              <w:rPr>
                <w:rFonts w:ascii="Calibri" w:hAnsi="Calibri"/>
                <w:color w:val="FF0000"/>
                <w:sz w:val="18"/>
                <w:szCs w:val="18"/>
              </w:rPr>
            </w:pPr>
            <w:r w:rsidRPr="00D54E97">
              <w:rPr>
                <w:rFonts w:ascii="Calibri" w:hAnsi="Calibri"/>
                <w:color w:val="FF0000"/>
                <w:sz w:val="18"/>
                <w:szCs w:val="18"/>
              </w:rPr>
              <w:t>odpočet na podporu výdajů vynaložených na žáka nebo studenta v rámci odborného vzdělávání</w:t>
            </w:r>
          </w:p>
          <w:p w:rsidR="00A35F04" w:rsidRPr="001F4166" w:rsidRDefault="00A35F04" w:rsidP="00D568D1">
            <w:pPr>
              <w:spacing w:after="0" w:line="240" w:lineRule="auto"/>
              <w:jc w:val="both"/>
              <w:rPr>
                <w:rFonts w:ascii="Calibri" w:hAnsi="Calibri"/>
                <w:sz w:val="18"/>
                <w:szCs w:val="18"/>
              </w:rPr>
            </w:pPr>
          </w:p>
        </w:tc>
        <w:tc>
          <w:tcPr>
            <w:tcW w:w="2063" w:type="dxa"/>
            <w:vMerge w:val="restart"/>
            <w:shd w:val="clear" w:color="auto" w:fill="auto"/>
          </w:tcPr>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Projekt OP VK – podle rozsahu schválených projektů</w:t>
            </w:r>
          </w:p>
          <w:p w:rsidR="00A35F04" w:rsidRPr="001F4166" w:rsidRDefault="00A35F04" w:rsidP="00D568D1">
            <w:pPr>
              <w:spacing w:after="0" w:line="240" w:lineRule="auto"/>
              <w:jc w:val="both"/>
              <w:rPr>
                <w:rFonts w:ascii="Calibri" w:hAnsi="Calibri"/>
                <w:sz w:val="18"/>
                <w:szCs w:val="18"/>
              </w:rPr>
            </w:pPr>
          </w:p>
          <w:p w:rsidR="00A35F04" w:rsidRPr="001F4166" w:rsidRDefault="00A35F04" w:rsidP="00D568D1">
            <w:pPr>
              <w:spacing w:after="0" w:line="240" w:lineRule="auto"/>
              <w:jc w:val="both"/>
              <w:rPr>
                <w:rFonts w:ascii="Calibri" w:hAnsi="Calibri"/>
                <w:sz w:val="18"/>
                <w:szCs w:val="18"/>
              </w:rPr>
            </w:pPr>
            <w:r w:rsidRPr="001F4166">
              <w:rPr>
                <w:rFonts w:ascii="Calibri" w:hAnsi="Calibri"/>
                <w:sz w:val="18"/>
                <w:szCs w:val="18"/>
              </w:rPr>
              <w:t>např. Projekt NZZ, NZZ2příp. další</w:t>
            </w:r>
          </w:p>
          <w:p w:rsidR="00A35F04" w:rsidRDefault="00A35F04" w:rsidP="00D568D1">
            <w:pPr>
              <w:spacing w:after="0" w:line="240" w:lineRule="auto"/>
              <w:jc w:val="both"/>
              <w:rPr>
                <w:rFonts w:ascii="Calibri" w:hAnsi="Calibri"/>
                <w:sz w:val="18"/>
                <w:szCs w:val="18"/>
              </w:rPr>
            </w:pPr>
            <w:r w:rsidRPr="001F4166">
              <w:rPr>
                <w:rFonts w:ascii="Calibri" w:hAnsi="Calibri"/>
                <w:sz w:val="18"/>
                <w:szCs w:val="18"/>
              </w:rPr>
              <w:t>Grantová schémata</w:t>
            </w:r>
          </w:p>
          <w:p w:rsidR="00A35F04" w:rsidRDefault="00A35F04" w:rsidP="00D568D1">
            <w:pPr>
              <w:spacing w:after="0" w:line="240" w:lineRule="auto"/>
              <w:jc w:val="both"/>
              <w:rPr>
                <w:rFonts w:ascii="Calibri" w:hAnsi="Calibri"/>
                <w:sz w:val="18"/>
                <w:szCs w:val="18"/>
              </w:rPr>
            </w:pPr>
          </w:p>
          <w:p w:rsidR="00A35F04" w:rsidRPr="001F4166" w:rsidRDefault="00A35F04" w:rsidP="00D568D1">
            <w:pPr>
              <w:spacing w:after="0" w:line="240" w:lineRule="auto"/>
              <w:jc w:val="both"/>
              <w:rPr>
                <w:rFonts w:ascii="Calibri" w:hAnsi="Calibri"/>
                <w:sz w:val="18"/>
                <w:szCs w:val="18"/>
              </w:rPr>
            </w:pPr>
          </w:p>
        </w:tc>
      </w:tr>
      <w:tr w:rsidR="00A35F04" w:rsidRPr="001F4166" w:rsidTr="00A35F04">
        <w:trPr>
          <w:trHeight w:val="135"/>
        </w:trPr>
        <w:tc>
          <w:tcPr>
            <w:tcW w:w="1101" w:type="dxa"/>
            <w:shd w:val="clear" w:color="auto" w:fill="FBD4B4"/>
          </w:tcPr>
          <w:p w:rsidR="00A35F04" w:rsidRPr="001F4166" w:rsidRDefault="00A35F04" w:rsidP="00D568D1">
            <w:pPr>
              <w:spacing w:after="0" w:line="240" w:lineRule="auto"/>
              <w:jc w:val="both"/>
              <w:rPr>
                <w:rFonts w:ascii="Cambria Math" w:hAnsi="Cambria Math"/>
                <w:b/>
                <w:sz w:val="18"/>
                <w:szCs w:val="18"/>
              </w:rPr>
            </w:pPr>
            <w:r w:rsidRPr="001F4166">
              <w:rPr>
                <w:rFonts w:ascii="Calibri" w:hAnsi="Calibri"/>
                <w:b/>
                <w:sz w:val="18"/>
                <w:szCs w:val="18"/>
              </w:rPr>
              <w:t>2012– 2015</w:t>
            </w:r>
          </w:p>
        </w:tc>
        <w:tc>
          <w:tcPr>
            <w:tcW w:w="2409" w:type="dxa"/>
            <w:vMerge/>
            <w:shd w:val="clear" w:color="auto" w:fill="auto"/>
          </w:tcPr>
          <w:p w:rsidR="00A35F04" w:rsidRPr="001F4166" w:rsidRDefault="00A35F04" w:rsidP="00D568D1">
            <w:pPr>
              <w:spacing w:after="0" w:line="240" w:lineRule="auto"/>
              <w:jc w:val="both"/>
              <w:rPr>
                <w:rFonts w:ascii="Calibri" w:hAnsi="Calibri"/>
                <w:b/>
                <w:sz w:val="18"/>
                <w:szCs w:val="18"/>
              </w:rPr>
            </w:pPr>
          </w:p>
        </w:tc>
        <w:tc>
          <w:tcPr>
            <w:tcW w:w="1276" w:type="dxa"/>
            <w:vMerge/>
            <w:shd w:val="clear" w:color="auto" w:fill="auto"/>
          </w:tcPr>
          <w:p w:rsidR="00A35F04" w:rsidRPr="001F4166" w:rsidRDefault="00A35F04" w:rsidP="00D568D1">
            <w:pPr>
              <w:spacing w:after="0" w:line="240" w:lineRule="auto"/>
              <w:jc w:val="both"/>
              <w:rPr>
                <w:rFonts w:ascii="Calibri" w:hAnsi="Calibri"/>
                <w:b/>
                <w:sz w:val="18"/>
                <w:szCs w:val="18"/>
              </w:rPr>
            </w:pPr>
          </w:p>
        </w:tc>
        <w:tc>
          <w:tcPr>
            <w:tcW w:w="7371" w:type="dxa"/>
            <w:vMerge/>
            <w:shd w:val="clear" w:color="auto" w:fill="auto"/>
          </w:tcPr>
          <w:p w:rsidR="00A35F04" w:rsidRPr="001F4166" w:rsidRDefault="00A35F04" w:rsidP="00D568D1">
            <w:pPr>
              <w:spacing w:after="0" w:line="240" w:lineRule="auto"/>
              <w:jc w:val="both"/>
              <w:rPr>
                <w:rFonts w:ascii="Calibri" w:hAnsi="Calibri"/>
                <w:b/>
                <w:sz w:val="18"/>
                <w:szCs w:val="18"/>
              </w:rPr>
            </w:pPr>
          </w:p>
        </w:tc>
        <w:tc>
          <w:tcPr>
            <w:tcW w:w="2063" w:type="dxa"/>
            <w:vMerge/>
            <w:shd w:val="clear" w:color="auto" w:fill="auto"/>
          </w:tcPr>
          <w:p w:rsidR="00A35F04" w:rsidRPr="001F4166" w:rsidRDefault="00A35F04" w:rsidP="00D568D1">
            <w:pPr>
              <w:spacing w:after="0" w:line="240" w:lineRule="auto"/>
              <w:jc w:val="both"/>
              <w:rPr>
                <w:rFonts w:ascii="Calibri" w:hAnsi="Calibri"/>
                <w:b/>
                <w:sz w:val="18"/>
                <w:szCs w:val="18"/>
              </w:rPr>
            </w:pPr>
          </w:p>
        </w:tc>
      </w:tr>
      <w:tr w:rsidR="00A35F04" w:rsidRPr="00557546" w:rsidTr="00A35F04">
        <w:trPr>
          <w:trHeight w:val="135"/>
        </w:trPr>
        <w:tc>
          <w:tcPr>
            <w:tcW w:w="1101" w:type="dxa"/>
            <w:shd w:val="clear" w:color="auto" w:fill="auto"/>
          </w:tcPr>
          <w:p w:rsidR="00A35F04" w:rsidRPr="00557546" w:rsidRDefault="00A35F04" w:rsidP="00D568D1">
            <w:pPr>
              <w:spacing w:after="0" w:line="240" w:lineRule="auto"/>
              <w:jc w:val="both"/>
              <w:rPr>
                <w:rFonts w:ascii="Calibri" w:hAnsi="Calibri"/>
                <w:b/>
                <w:sz w:val="18"/>
                <w:szCs w:val="18"/>
              </w:rPr>
            </w:pPr>
            <w:r w:rsidRPr="00557546">
              <w:rPr>
                <w:rFonts w:ascii="Calibri" w:hAnsi="Calibri"/>
                <w:b/>
                <w:sz w:val="18"/>
                <w:szCs w:val="18"/>
              </w:rPr>
              <w:t>3. D. 2 a)</w:t>
            </w:r>
          </w:p>
        </w:tc>
        <w:tc>
          <w:tcPr>
            <w:tcW w:w="2409" w:type="dxa"/>
            <w:vMerge w:val="restart"/>
            <w:shd w:val="clear" w:color="auto" w:fill="auto"/>
          </w:tcPr>
          <w:p w:rsidR="00A35F04" w:rsidRPr="00557546" w:rsidRDefault="00A35F04" w:rsidP="00D568D1">
            <w:pPr>
              <w:spacing w:after="0" w:line="240" w:lineRule="auto"/>
              <w:jc w:val="both"/>
              <w:rPr>
                <w:rFonts w:ascii="Calibri" w:hAnsi="Calibri"/>
                <w:sz w:val="18"/>
                <w:szCs w:val="18"/>
              </w:rPr>
            </w:pPr>
            <w:r w:rsidRPr="00557546">
              <w:rPr>
                <w:rFonts w:ascii="Calibri" w:hAnsi="Calibri"/>
                <w:sz w:val="18"/>
                <w:szCs w:val="18"/>
              </w:rPr>
              <w:t>navrhnout možné formy zvýhodnění či dotační podpory zaměstnavatelů, kteří sami realizují vzdělávací a rozvojové programy pro vlastní zaměstnance ze znevýhodněných skupin, či kteří na svém pracovišti umožňují zapracování znevýhodněných osob jako součást rekvalifikačních programů; realizovat navržené formy finanční podpory</w:t>
            </w:r>
          </w:p>
        </w:tc>
        <w:tc>
          <w:tcPr>
            <w:tcW w:w="1276" w:type="dxa"/>
            <w:vMerge w:val="restart"/>
            <w:shd w:val="clear" w:color="auto" w:fill="auto"/>
          </w:tcPr>
          <w:p w:rsidR="00A35F04" w:rsidRPr="00557546" w:rsidRDefault="00A35F04" w:rsidP="00D568D1">
            <w:pPr>
              <w:spacing w:after="0" w:line="240" w:lineRule="auto"/>
              <w:jc w:val="both"/>
              <w:rPr>
                <w:rFonts w:ascii="Calibri" w:hAnsi="Calibri"/>
                <w:b/>
                <w:sz w:val="18"/>
                <w:szCs w:val="18"/>
              </w:rPr>
            </w:pPr>
            <w:r w:rsidRPr="00557546">
              <w:rPr>
                <w:rFonts w:ascii="Calibri" w:hAnsi="Calibri"/>
                <w:b/>
                <w:sz w:val="18"/>
                <w:szCs w:val="18"/>
              </w:rPr>
              <w:t>MPSV</w:t>
            </w:r>
          </w:p>
          <w:p w:rsidR="00A35F04" w:rsidRDefault="00A35F04" w:rsidP="00D568D1">
            <w:pPr>
              <w:spacing w:after="0" w:line="240" w:lineRule="auto"/>
              <w:jc w:val="both"/>
              <w:rPr>
                <w:rFonts w:ascii="Calibri" w:hAnsi="Calibri"/>
                <w:b/>
                <w:strike/>
                <w:sz w:val="18"/>
                <w:szCs w:val="18"/>
              </w:rPr>
            </w:pPr>
            <w:r w:rsidRPr="006D7114">
              <w:rPr>
                <w:rFonts w:ascii="Calibri" w:hAnsi="Calibri"/>
                <w:b/>
                <w:strike/>
                <w:sz w:val="18"/>
                <w:szCs w:val="18"/>
              </w:rPr>
              <w:t>MF</w:t>
            </w:r>
          </w:p>
          <w:p w:rsidR="00A35F04" w:rsidRPr="00557546" w:rsidRDefault="00A35F04" w:rsidP="00D568D1">
            <w:pPr>
              <w:spacing w:after="0" w:line="240" w:lineRule="auto"/>
              <w:jc w:val="both"/>
              <w:rPr>
                <w:rFonts w:ascii="Calibri" w:hAnsi="Calibri"/>
                <w:sz w:val="18"/>
                <w:szCs w:val="18"/>
              </w:rPr>
            </w:pPr>
            <w:r w:rsidRPr="00557546">
              <w:rPr>
                <w:rFonts w:ascii="Calibri" w:hAnsi="Calibri"/>
                <w:sz w:val="18"/>
                <w:szCs w:val="18"/>
              </w:rPr>
              <w:t>(MŠMT)</w:t>
            </w:r>
          </w:p>
        </w:tc>
        <w:tc>
          <w:tcPr>
            <w:tcW w:w="7371" w:type="dxa"/>
            <w:vMerge w:val="restart"/>
            <w:shd w:val="clear" w:color="auto" w:fill="auto"/>
          </w:tcPr>
          <w:p w:rsidR="00A35F04" w:rsidRPr="00557546" w:rsidRDefault="00A35F04" w:rsidP="00D568D1">
            <w:pPr>
              <w:spacing w:after="0" w:line="240" w:lineRule="auto"/>
              <w:jc w:val="both"/>
              <w:rPr>
                <w:rFonts w:ascii="Calibri" w:hAnsi="Calibri"/>
                <w:sz w:val="18"/>
                <w:szCs w:val="18"/>
              </w:rPr>
            </w:pPr>
            <w:r w:rsidRPr="00D54E97">
              <w:rPr>
                <w:rFonts w:ascii="Calibri" w:hAnsi="Calibri"/>
                <w:color w:val="FF0000"/>
                <w:sz w:val="18"/>
                <w:szCs w:val="18"/>
              </w:rPr>
              <w:t>V rámci úprav zákona o daních z příjmů účinných k 1. 1. 2009</w:t>
            </w:r>
            <w:r w:rsidRPr="00557546">
              <w:rPr>
                <w:rFonts w:ascii="Calibri" w:hAnsi="Calibri"/>
                <w:sz w:val="18"/>
                <w:szCs w:val="18"/>
              </w:rPr>
              <w:t xml:space="preserve"> byl zohledněn komplexní přístup ke vzdělávání u zaměstnanců, kde došlo k osvobození od daně veškerých výdajů (nákladů) vynaložených zaměstnavatelem na jejich odborný rozvoj (vedle prohlubování i na zvyšování kvalifikace), ovšem jen za podmínky, že takové vzdělávání bude v souladu s předmětem činnosti zaměstnavatele a bude v nepeněžní formě. U zaměstnavatelů jsou posuzovány všechny výdaje (náklady) vynaložené na vzdělávání zaměstnanců jako daňově uznatelné. Tímto jednotným řešením se výrazně zjednodušilo a rozšířilo uplatňování výdajů na vzdělávání v základu daně z příjmů.</w:t>
            </w:r>
          </w:p>
          <w:p w:rsidR="00A35F04" w:rsidRPr="00557546" w:rsidRDefault="00A35F04" w:rsidP="00D568D1">
            <w:pPr>
              <w:spacing w:after="0" w:line="240" w:lineRule="auto"/>
              <w:jc w:val="both"/>
              <w:rPr>
                <w:rFonts w:ascii="Calibri" w:hAnsi="Calibri"/>
                <w:b/>
                <w:sz w:val="18"/>
                <w:szCs w:val="18"/>
              </w:rPr>
            </w:pPr>
            <w:r w:rsidRPr="00557546">
              <w:rPr>
                <w:rFonts w:ascii="Calibri" w:hAnsi="Calibri"/>
                <w:b/>
                <w:sz w:val="18"/>
                <w:szCs w:val="18"/>
              </w:rPr>
              <w:t xml:space="preserve">MF žádá pro další období o odnětí gesce. </w:t>
            </w:r>
          </w:p>
          <w:p w:rsidR="00A35F04" w:rsidRPr="00557546" w:rsidRDefault="00A35F04" w:rsidP="00D568D1">
            <w:pPr>
              <w:spacing w:after="0" w:line="240" w:lineRule="auto"/>
              <w:jc w:val="both"/>
              <w:rPr>
                <w:rFonts w:ascii="Calibri" w:hAnsi="Calibri"/>
                <w:sz w:val="18"/>
                <w:szCs w:val="18"/>
              </w:rPr>
            </w:pPr>
            <w:r w:rsidRPr="00557546">
              <w:rPr>
                <w:rFonts w:ascii="Calibri" w:hAnsi="Calibri"/>
                <w:sz w:val="18"/>
                <w:szCs w:val="18"/>
              </w:rPr>
              <w:t xml:space="preserve">Opatření je </w:t>
            </w:r>
            <w:r w:rsidRPr="00557546">
              <w:rPr>
                <w:rFonts w:ascii="Calibri" w:hAnsi="Calibri"/>
                <w:b/>
                <w:sz w:val="18"/>
                <w:szCs w:val="18"/>
              </w:rPr>
              <w:t>ze strany MPSV</w:t>
            </w:r>
            <w:r w:rsidRPr="00557546">
              <w:rPr>
                <w:rFonts w:ascii="Calibri" w:hAnsi="Calibri"/>
                <w:sz w:val="18"/>
                <w:szCs w:val="18"/>
              </w:rPr>
              <w:t xml:space="preserve"> plněno částečně. Oblast podpory dalšího vzdělávání (profesního) je součástí připravovaného Operačního programu Zaměstnanost, konkrétně investiční priorita 1.3 a 1.4., přičemž je zvažováno využití finančních nástrojů namísto čistě dotačních titulů. </w:t>
            </w:r>
          </w:p>
          <w:p w:rsidR="00A35F04" w:rsidRPr="00557546" w:rsidRDefault="00A35F04" w:rsidP="00D568D1">
            <w:pPr>
              <w:numPr>
                <w:ilvl w:val="0"/>
                <w:numId w:val="33"/>
              </w:numPr>
              <w:spacing w:after="0" w:line="240" w:lineRule="auto"/>
              <w:ind w:left="720"/>
              <w:jc w:val="both"/>
              <w:rPr>
                <w:rFonts w:ascii="Calibri" w:hAnsi="Calibri"/>
                <w:sz w:val="18"/>
                <w:szCs w:val="18"/>
              </w:rPr>
            </w:pPr>
            <w:r w:rsidRPr="00557546">
              <w:rPr>
                <w:rFonts w:ascii="Calibri" w:hAnsi="Calibri"/>
                <w:sz w:val="18"/>
                <w:szCs w:val="18"/>
              </w:rPr>
              <w:t>Přímým poskytováním finančních prostředků zaměstnavatelům realizujícím odborný rozvoj zaměstnanců v rámci stávajících projektů OP LZZ (např. projekty Vzdělávejte se pro růst). V rámci těchto projektů je nově podporována rovněž forma odborného rozvoje prostřednictvím interních lektorů.</w:t>
            </w:r>
          </w:p>
          <w:p w:rsidR="00A35F04" w:rsidRPr="00557546" w:rsidRDefault="00A35F04" w:rsidP="00D568D1">
            <w:pPr>
              <w:numPr>
                <w:ilvl w:val="0"/>
                <w:numId w:val="33"/>
              </w:numPr>
              <w:spacing w:after="0" w:line="240" w:lineRule="auto"/>
              <w:ind w:left="720"/>
              <w:jc w:val="both"/>
              <w:rPr>
                <w:rFonts w:ascii="Calibri" w:hAnsi="Calibri"/>
                <w:sz w:val="18"/>
                <w:szCs w:val="18"/>
              </w:rPr>
            </w:pPr>
            <w:r w:rsidRPr="00557546">
              <w:rPr>
                <w:rFonts w:ascii="Calibri" w:hAnsi="Calibri"/>
                <w:sz w:val="18"/>
                <w:szCs w:val="18"/>
              </w:rPr>
              <w:t>Poskytováním příspěvků na zapracování či zaučení nově přijímaných zaměstnanců z řad znevýhodněných skupin, zejména absolventů – např. projekty „Odborné praxe do 30 let“, kde je zaměstnavateli poskytován nejenom mzdový příspěvek na nově přijímaného zaměstnance, ale rovněž příspěvek na „mentora“ zapracovávajícího nového zaměstnance. Obdobná forma podpory je připravována v konceptu projektů „Sdílené pracovní místo“, které budou cílit na posílení mezigenerační výměny, přenos pracovních zkušeností a posílení mezigenerační solidarity („mentorem“ bude osoba odcházející do důchodu)</w:t>
            </w:r>
          </w:p>
        </w:tc>
        <w:tc>
          <w:tcPr>
            <w:tcW w:w="2063" w:type="dxa"/>
            <w:vMerge w:val="restart"/>
            <w:shd w:val="clear" w:color="auto" w:fill="auto"/>
          </w:tcPr>
          <w:p w:rsidR="00A35F04" w:rsidRPr="00557546" w:rsidRDefault="00A35F04" w:rsidP="00D568D1">
            <w:pPr>
              <w:spacing w:after="0" w:line="240" w:lineRule="auto"/>
              <w:jc w:val="both"/>
              <w:rPr>
                <w:rFonts w:ascii="Calibri" w:hAnsi="Calibri"/>
                <w:sz w:val="18"/>
                <w:szCs w:val="18"/>
              </w:rPr>
            </w:pPr>
            <w:r w:rsidRPr="00557546">
              <w:rPr>
                <w:rFonts w:ascii="Calibri" w:hAnsi="Calibri"/>
                <w:sz w:val="18"/>
                <w:szCs w:val="18"/>
              </w:rPr>
              <w:t>Hrazeno z prostředků ESF – podle rozsahu schválených projektů</w:t>
            </w:r>
          </w:p>
        </w:tc>
      </w:tr>
      <w:tr w:rsidR="00A35F04" w:rsidRPr="00557546" w:rsidTr="00A35F04">
        <w:trPr>
          <w:trHeight w:val="135"/>
        </w:trPr>
        <w:tc>
          <w:tcPr>
            <w:tcW w:w="1101" w:type="dxa"/>
            <w:shd w:val="clear" w:color="auto" w:fill="C2D69B"/>
          </w:tcPr>
          <w:p w:rsidR="00A35F04" w:rsidRPr="00557546" w:rsidRDefault="00A35F04" w:rsidP="00D568D1">
            <w:pPr>
              <w:spacing w:after="0" w:line="240" w:lineRule="auto"/>
              <w:jc w:val="both"/>
              <w:rPr>
                <w:rFonts w:ascii="Calibri" w:hAnsi="Calibri"/>
                <w:b/>
                <w:sz w:val="18"/>
                <w:szCs w:val="18"/>
              </w:rPr>
            </w:pPr>
            <w:r w:rsidRPr="00557546">
              <w:rPr>
                <w:rFonts w:ascii="Calibri" w:hAnsi="Calibri"/>
                <w:b/>
                <w:sz w:val="18"/>
                <w:szCs w:val="18"/>
              </w:rPr>
              <w:t>PB</w:t>
            </w:r>
          </w:p>
        </w:tc>
        <w:tc>
          <w:tcPr>
            <w:tcW w:w="2409" w:type="dxa"/>
            <w:vMerge/>
            <w:shd w:val="clear" w:color="auto" w:fill="auto"/>
          </w:tcPr>
          <w:p w:rsidR="00A35F04" w:rsidRPr="00557546" w:rsidRDefault="00A35F04" w:rsidP="00D568D1">
            <w:pPr>
              <w:spacing w:after="0" w:line="240" w:lineRule="auto"/>
              <w:jc w:val="both"/>
              <w:rPr>
                <w:rFonts w:ascii="Calibri" w:hAnsi="Calibri"/>
                <w:b/>
                <w:sz w:val="18"/>
                <w:szCs w:val="18"/>
              </w:rPr>
            </w:pPr>
          </w:p>
        </w:tc>
        <w:tc>
          <w:tcPr>
            <w:tcW w:w="1276" w:type="dxa"/>
            <w:vMerge/>
            <w:shd w:val="clear" w:color="auto" w:fill="auto"/>
          </w:tcPr>
          <w:p w:rsidR="00A35F04" w:rsidRPr="00557546" w:rsidRDefault="00A35F04" w:rsidP="00D568D1">
            <w:pPr>
              <w:spacing w:after="0" w:line="240" w:lineRule="auto"/>
              <w:jc w:val="both"/>
              <w:rPr>
                <w:rFonts w:ascii="Calibri" w:hAnsi="Calibri"/>
                <w:b/>
                <w:sz w:val="18"/>
                <w:szCs w:val="18"/>
              </w:rPr>
            </w:pPr>
          </w:p>
        </w:tc>
        <w:tc>
          <w:tcPr>
            <w:tcW w:w="7371" w:type="dxa"/>
            <w:vMerge/>
            <w:shd w:val="clear" w:color="auto" w:fill="auto"/>
          </w:tcPr>
          <w:p w:rsidR="00A35F04" w:rsidRPr="00557546" w:rsidRDefault="00A35F04" w:rsidP="00D568D1">
            <w:pPr>
              <w:spacing w:after="0" w:line="240" w:lineRule="auto"/>
              <w:jc w:val="both"/>
              <w:rPr>
                <w:rFonts w:ascii="Calibri" w:hAnsi="Calibri"/>
                <w:b/>
                <w:sz w:val="18"/>
                <w:szCs w:val="18"/>
              </w:rPr>
            </w:pPr>
          </w:p>
        </w:tc>
        <w:tc>
          <w:tcPr>
            <w:tcW w:w="2063" w:type="dxa"/>
            <w:vMerge/>
            <w:shd w:val="clear" w:color="auto" w:fill="auto"/>
          </w:tcPr>
          <w:p w:rsidR="00A35F04" w:rsidRPr="00557546" w:rsidRDefault="00A35F04" w:rsidP="00D568D1">
            <w:pPr>
              <w:spacing w:after="0" w:line="240" w:lineRule="auto"/>
              <w:jc w:val="both"/>
              <w:rPr>
                <w:rFonts w:ascii="Calibri" w:hAnsi="Calibri"/>
                <w:b/>
                <w:sz w:val="18"/>
                <w:szCs w:val="18"/>
              </w:rPr>
            </w:pPr>
          </w:p>
        </w:tc>
      </w:tr>
      <w:tr w:rsidR="00A35F04" w:rsidRPr="00557546" w:rsidTr="00A35F04">
        <w:trPr>
          <w:trHeight w:val="135"/>
        </w:trPr>
        <w:tc>
          <w:tcPr>
            <w:tcW w:w="1101" w:type="dxa"/>
            <w:shd w:val="clear" w:color="auto" w:fill="auto"/>
          </w:tcPr>
          <w:p w:rsidR="00A35F04" w:rsidRPr="00557546" w:rsidRDefault="00A35F04" w:rsidP="00D568D1">
            <w:pPr>
              <w:spacing w:after="0" w:line="240" w:lineRule="auto"/>
              <w:jc w:val="both"/>
              <w:rPr>
                <w:rFonts w:ascii="Calibri" w:hAnsi="Calibri"/>
                <w:b/>
                <w:sz w:val="18"/>
                <w:szCs w:val="18"/>
              </w:rPr>
            </w:pPr>
            <w:r w:rsidRPr="00557546">
              <w:rPr>
                <w:rFonts w:ascii="Calibri" w:hAnsi="Calibri"/>
                <w:b/>
                <w:sz w:val="18"/>
                <w:szCs w:val="18"/>
              </w:rPr>
              <w:t>3. D. 2 b)</w:t>
            </w:r>
          </w:p>
        </w:tc>
        <w:tc>
          <w:tcPr>
            <w:tcW w:w="2409" w:type="dxa"/>
            <w:vMerge w:val="restart"/>
            <w:shd w:val="clear" w:color="auto" w:fill="auto"/>
          </w:tcPr>
          <w:p w:rsidR="00A35F04" w:rsidRPr="00557546" w:rsidRDefault="00A35F04" w:rsidP="00D568D1">
            <w:pPr>
              <w:spacing w:after="0" w:line="240" w:lineRule="auto"/>
              <w:ind w:left="34"/>
              <w:jc w:val="both"/>
              <w:rPr>
                <w:rFonts w:ascii="Calibri" w:hAnsi="Calibri"/>
                <w:sz w:val="18"/>
                <w:szCs w:val="18"/>
              </w:rPr>
            </w:pPr>
            <w:r w:rsidRPr="00557546">
              <w:rPr>
                <w:rFonts w:ascii="Calibri" w:hAnsi="Calibri"/>
                <w:sz w:val="18"/>
                <w:szCs w:val="18"/>
              </w:rPr>
              <w:t>věnovat zvýšenou péči obtížně zaměstnatelným klientům formou grantové podpory projektů, současně na základě získaných zkušeností s projekty navrhnout trvalé řešení integrované podpory těchto klientů v rámci APZ a učinit k tomuto kroku potřebné legislativní a organizační změny;</w:t>
            </w:r>
          </w:p>
          <w:p w:rsidR="00A35F04" w:rsidRPr="00557546" w:rsidRDefault="00A35F04" w:rsidP="00D568D1">
            <w:pPr>
              <w:spacing w:after="0" w:line="240" w:lineRule="auto"/>
              <w:jc w:val="both"/>
              <w:rPr>
                <w:rFonts w:ascii="Calibri" w:hAnsi="Calibri"/>
                <w:sz w:val="18"/>
                <w:szCs w:val="18"/>
              </w:rPr>
            </w:pPr>
            <w:r w:rsidRPr="00557546">
              <w:rPr>
                <w:rFonts w:ascii="Calibri" w:hAnsi="Calibri"/>
                <w:sz w:val="18"/>
                <w:szCs w:val="18"/>
              </w:rPr>
              <w:t>grantově podporovat poskytovatele dalšího vzdělávání, kteří vyvíjejí a realizují vzdělávací programy pro rozvoj profesních a přenositelných kompetencí pro znevýhodněné skupiny</w:t>
            </w:r>
          </w:p>
        </w:tc>
        <w:tc>
          <w:tcPr>
            <w:tcW w:w="1276" w:type="dxa"/>
            <w:vMerge w:val="restart"/>
            <w:shd w:val="clear" w:color="auto" w:fill="auto"/>
          </w:tcPr>
          <w:p w:rsidR="00A35F04" w:rsidRPr="00557546" w:rsidRDefault="00A35F04" w:rsidP="00D568D1">
            <w:pPr>
              <w:spacing w:after="0" w:line="240" w:lineRule="auto"/>
              <w:jc w:val="both"/>
              <w:rPr>
                <w:rFonts w:ascii="Calibri" w:hAnsi="Calibri"/>
                <w:b/>
                <w:sz w:val="18"/>
                <w:szCs w:val="18"/>
              </w:rPr>
            </w:pPr>
            <w:r w:rsidRPr="00557546">
              <w:rPr>
                <w:rFonts w:ascii="Calibri" w:hAnsi="Calibri"/>
                <w:b/>
                <w:sz w:val="18"/>
                <w:szCs w:val="18"/>
              </w:rPr>
              <w:t>MPSV</w:t>
            </w:r>
          </w:p>
          <w:p w:rsidR="00A35F04" w:rsidRPr="006D7114" w:rsidRDefault="00A35F04" w:rsidP="00D568D1">
            <w:pPr>
              <w:spacing w:after="0" w:line="240" w:lineRule="auto"/>
              <w:jc w:val="both"/>
              <w:rPr>
                <w:rFonts w:ascii="Calibri" w:hAnsi="Calibri"/>
                <w:b/>
                <w:strike/>
                <w:sz w:val="18"/>
                <w:szCs w:val="18"/>
              </w:rPr>
            </w:pPr>
            <w:r w:rsidRPr="006D7114">
              <w:rPr>
                <w:rFonts w:ascii="Calibri" w:hAnsi="Calibri"/>
                <w:b/>
                <w:strike/>
                <w:sz w:val="18"/>
                <w:szCs w:val="18"/>
              </w:rPr>
              <w:t>MF</w:t>
            </w:r>
          </w:p>
          <w:p w:rsidR="00A35F04" w:rsidRPr="00557546" w:rsidRDefault="00A35F04" w:rsidP="00D568D1">
            <w:pPr>
              <w:spacing w:after="0" w:line="240" w:lineRule="auto"/>
              <w:jc w:val="both"/>
              <w:rPr>
                <w:rFonts w:ascii="Calibri" w:hAnsi="Calibri"/>
                <w:b/>
                <w:sz w:val="18"/>
                <w:szCs w:val="18"/>
              </w:rPr>
            </w:pPr>
            <w:r w:rsidRPr="00557546">
              <w:rPr>
                <w:rFonts w:ascii="Calibri" w:hAnsi="Calibri"/>
                <w:b/>
                <w:sz w:val="18"/>
                <w:szCs w:val="18"/>
              </w:rPr>
              <w:t>MMR</w:t>
            </w:r>
          </w:p>
          <w:p w:rsidR="00A35F04" w:rsidRPr="00557546" w:rsidRDefault="00A35F04" w:rsidP="00D568D1">
            <w:pPr>
              <w:spacing w:after="0" w:line="240" w:lineRule="auto"/>
              <w:jc w:val="both"/>
              <w:rPr>
                <w:rFonts w:ascii="Calibri" w:hAnsi="Calibri"/>
                <w:sz w:val="18"/>
                <w:szCs w:val="18"/>
              </w:rPr>
            </w:pPr>
            <w:r w:rsidRPr="00557546">
              <w:rPr>
                <w:rFonts w:ascii="Calibri" w:hAnsi="Calibri"/>
                <w:sz w:val="18"/>
                <w:szCs w:val="18"/>
              </w:rPr>
              <w:t>(MŠMT, kraje))</w:t>
            </w:r>
          </w:p>
        </w:tc>
        <w:tc>
          <w:tcPr>
            <w:tcW w:w="7371" w:type="dxa"/>
            <w:vMerge w:val="restart"/>
            <w:shd w:val="clear" w:color="auto" w:fill="auto"/>
          </w:tcPr>
          <w:p w:rsidR="00A35F04" w:rsidRPr="00557546" w:rsidRDefault="00A35F04" w:rsidP="00D568D1">
            <w:pPr>
              <w:spacing w:after="0" w:line="240" w:lineRule="auto"/>
              <w:jc w:val="both"/>
              <w:rPr>
                <w:rFonts w:ascii="Calibri" w:hAnsi="Calibri"/>
                <w:sz w:val="18"/>
                <w:szCs w:val="18"/>
              </w:rPr>
            </w:pPr>
            <w:r w:rsidRPr="00557546">
              <w:rPr>
                <w:rFonts w:ascii="Calibri" w:hAnsi="Calibri"/>
                <w:b/>
                <w:sz w:val="18"/>
                <w:szCs w:val="18"/>
              </w:rPr>
              <w:t>MF</w:t>
            </w:r>
            <w:r w:rsidRPr="00557546">
              <w:rPr>
                <w:rFonts w:ascii="Calibri" w:hAnsi="Calibri"/>
                <w:sz w:val="18"/>
                <w:szCs w:val="18"/>
              </w:rPr>
              <w:t xml:space="preserve"> žádá od odnětí gesce. </w:t>
            </w:r>
          </w:p>
          <w:p w:rsidR="00A35F04" w:rsidRPr="00557546" w:rsidRDefault="00A35F04" w:rsidP="00D568D1">
            <w:pPr>
              <w:spacing w:after="0" w:line="240" w:lineRule="auto"/>
              <w:jc w:val="both"/>
              <w:rPr>
                <w:rFonts w:ascii="Calibri" w:hAnsi="Calibri"/>
                <w:sz w:val="18"/>
                <w:szCs w:val="18"/>
              </w:rPr>
            </w:pPr>
          </w:p>
          <w:p w:rsidR="00A35F04" w:rsidRPr="00557546" w:rsidRDefault="00A35F04" w:rsidP="00D568D1">
            <w:pPr>
              <w:spacing w:after="0" w:line="240" w:lineRule="auto"/>
              <w:jc w:val="both"/>
              <w:rPr>
                <w:rFonts w:ascii="Calibri" w:hAnsi="Calibri"/>
                <w:sz w:val="18"/>
                <w:szCs w:val="18"/>
              </w:rPr>
            </w:pPr>
            <w:r w:rsidRPr="00557546">
              <w:rPr>
                <w:rFonts w:ascii="Calibri" w:hAnsi="Calibri"/>
                <w:sz w:val="18"/>
                <w:szCs w:val="18"/>
              </w:rPr>
              <w:t xml:space="preserve">Opatření je </w:t>
            </w:r>
            <w:r w:rsidRPr="00557546">
              <w:rPr>
                <w:rFonts w:ascii="Calibri" w:hAnsi="Calibri"/>
                <w:b/>
                <w:sz w:val="18"/>
                <w:szCs w:val="18"/>
              </w:rPr>
              <w:t xml:space="preserve">ze strany MPSV </w:t>
            </w:r>
            <w:r w:rsidRPr="00557546">
              <w:rPr>
                <w:rFonts w:ascii="Calibri" w:hAnsi="Calibri"/>
                <w:sz w:val="18"/>
                <w:szCs w:val="18"/>
              </w:rPr>
              <w:t xml:space="preserve">plněno. Obtížně umístitelní uchazeči o zaměstnání jsou standardně podporováni nástroji aktivní politiky zaměstnanosti – osoby, jimž je na trhu práce věnovat zvýšenou pozornost při zprostředkování zaměstnání jsou již v současné době definovány § 33 zákona č. 435/2004 Sb., o zaměstnanosti, a Úřad práce ČR má možnost takovéto osoby vysílat na účast v grantových projektech. Grantové projekty na podporu adaptability zaměstnanců a dalšího vzdělávání jak zaměstnanců, tak uchazečů o zaměstnání jsou realizovány. </w:t>
            </w:r>
          </w:p>
          <w:p w:rsidR="00A35F04" w:rsidRPr="00557546" w:rsidRDefault="00A35F04" w:rsidP="00D568D1">
            <w:pPr>
              <w:spacing w:after="0" w:line="240" w:lineRule="auto"/>
              <w:jc w:val="both"/>
              <w:rPr>
                <w:rFonts w:ascii="Calibri" w:hAnsi="Calibri"/>
                <w:sz w:val="18"/>
                <w:szCs w:val="18"/>
              </w:rPr>
            </w:pPr>
          </w:p>
        </w:tc>
        <w:tc>
          <w:tcPr>
            <w:tcW w:w="2063" w:type="dxa"/>
            <w:vMerge w:val="restart"/>
            <w:shd w:val="clear" w:color="auto" w:fill="auto"/>
          </w:tcPr>
          <w:p w:rsidR="00A35F04" w:rsidRPr="00557546" w:rsidRDefault="00A35F04" w:rsidP="00D568D1">
            <w:pPr>
              <w:spacing w:after="0" w:line="240" w:lineRule="auto"/>
              <w:jc w:val="both"/>
              <w:rPr>
                <w:rFonts w:ascii="Calibri" w:hAnsi="Calibri"/>
                <w:sz w:val="18"/>
                <w:szCs w:val="18"/>
              </w:rPr>
            </w:pPr>
            <w:r w:rsidRPr="00557546">
              <w:rPr>
                <w:rFonts w:ascii="Calibri" w:hAnsi="Calibri"/>
                <w:sz w:val="18"/>
                <w:szCs w:val="18"/>
              </w:rPr>
              <w:t>Hrazeno z prostředků ESF – podle rozsahu schválených projektů</w:t>
            </w:r>
          </w:p>
          <w:p w:rsidR="00A35F04" w:rsidRPr="00557546" w:rsidRDefault="00A35F04" w:rsidP="00D568D1">
            <w:pPr>
              <w:spacing w:after="0" w:line="240" w:lineRule="auto"/>
              <w:jc w:val="both"/>
              <w:rPr>
                <w:rFonts w:ascii="Calibri" w:hAnsi="Calibri"/>
                <w:sz w:val="18"/>
                <w:szCs w:val="18"/>
              </w:rPr>
            </w:pPr>
          </w:p>
        </w:tc>
      </w:tr>
      <w:tr w:rsidR="00A35F04" w:rsidRPr="00557546" w:rsidTr="00A35F04">
        <w:trPr>
          <w:trHeight w:val="135"/>
        </w:trPr>
        <w:tc>
          <w:tcPr>
            <w:tcW w:w="1101" w:type="dxa"/>
            <w:shd w:val="clear" w:color="auto" w:fill="C2D69B"/>
          </w:tcPr>
          <w:p w:rsidR="00A35F04" w:rsidRPr="00557546" w:rsidRDefault="00A35F04" w:rsidP="00D568D1">
            <w:pPr>
              <w:spacing w:after="0" w:line="240" w:lineRule="auto"/>
              <w:jc w:val="both"/>
              <w:rPr>
                <w:rFonts w:ascii="Calibri" w:hAnsi="Calibri"/>
                <w:b/>
                <w:sz w:val="18"/>
                <w:szCs w:val="18"/>
              </w:rPr>
            </w:pPr>
            <w:r w:rsidRPr="00557546">
              <w:rPr>
                <w:rFonts w:ascii="Calibri" w:hAnsi="Calibri"/>
                <w:b/>
                <w:sz w:val="18"/>
                <w:szCs w:val="18"/>
              </w:rPr>
              <w:t>2015</w:t>
            </w:r>
          </w:p>
        </w:tc>
        <w:tc>
          <w:tcPr>
            <w:tcW w:w="2409" w:type="dxa"/>
            <w:vMerge/>
            <w:shd w:val="clear" w:color="auto" w:fill="auto"/>
          </w:tcPr>
          <w:p w:rsidR="00A35F04" w:rsidRPr="00557546" w:rsidRDefault="00A35F04" w:rsidP="00D568D1">
            <w:pPr>
              <w:spacing w:after="0" w:line="240" w:lineRule="auto"/>
              <w:jc w:val="both"/>
              <w:rPr>
                <w:rFonts w:ascii="Calibri" w:hAnsi="Calibri"/>
                <w:b/>
                <w:sz w:val="18"/>
                <w:szCs w:val="18"/>
              </w:rPr>
            </w:pPr>
          </w:p>
        </w:tc>
        <w:tc>
          <w:tcPr>
            <w:tcW w:w="1276" w:type="dxa"/>
            <w:vMerge/>
            <w:shd w:val="clear" w:color="auto" w:fill="auto"/>
          </w:tcPr>
          <w:p w:rsidR="00A35F04" w:rsidRPr="00557546" w:rsidRDefault="00A35F04" w:rsidP="00D568D1">
            <w:pPr>
              <w:spacing w:after="0" w:line="240" w:lineRule="auto"/>
              <w:jc w:val="both"/>
              <w:rPr>
                <w:rFonts w:ascii="Calibri" w:hAnsi="Calibri"/>
                <w:b/>
                <w:sz w:val="18"/>
                <w:szCs w:val="18"/>
              </w:rPr>
            </w:pPr>
          </w:p>
        </w:tc>
        <w:tc>
          <w:tcPr>
            <w:tcW w:w="7371" w:type="dxa"/>
            <w:vMerge/>
            <w:shd w:val="clear" w:color="auto" w:fill="auto"/>
          </w:tcPr>
          <w:p w:rsidR="00A35F04" w:rsidRPr="00557546" w:rsidRDefault="00A35F04" w:rsidP="00D568D1">
            <w:pPr>
              <w:spacing w:after="0" w:line="240" w:lineRule="auto"/>
              <w:jc w:val="both"/>
              <w:rPr>
                <w:rFonts w:ascii="Calibri" w:hAnsi="Calibri"/>
                <w:b/>
                <w:sz w:val="18"/>
                <w:szCs w:val="18"/>
              </w:rPr>
            </w:pPr>
          </w:p>
        </w:tc>
        <w:tc>
          <w:tcPr>
            <w:tcW w:w="2063" w:type="dxa"/>
            <w:vMerge/>
            <w:shd w:val="clear" w:color="auto" w:fill="auto"/>
          </w:tcPr>
          <w:p w:rsidR="00A35F04" w:rsidRPr="00557546" w:rsidRDefault="00A35F04" w:rsidP="00D568D1">
            <w:pPr>
              <w:spacing w:after="0" w:line="240" w:lineRule="auto"/>
              <w:jc w:val="both"/>
              <w:rPr>
                <w:rFonts w:ascii="Calibri" w:hAnsi="Calibri"/>
                <w:b/>
                <w:sz w:val="18"/>
                <w:szCs w:val="18"/>
              </w:rPr>
            </w:pPr>
          </w:p>
        </w:tc>
      </w:tr>
    </w:tbl>
    <w:p w:rsidR="00A35F04" w:rsidRPr="00557546" w:rsidRDefault="00A35F04" w:rsidP="00D568D1">
      <w:pPr>
        <w:spacing w:after="0" w:line="240" w:lineRule="auto"/>
        <w:jc w:val="both"/>
        <w:rPr>
          <w:b/>
          <w:szCs w:val="24"/>
        </w:rPr>
      </w:pPr>
    </w:p>
    <w:p w:rsidR="00A35F04" w:rsidRDefault="00A35F04" w:rsidP="00D568D1">
      <w:pPr>
        <w:spacing w:after="0" w:line="240" w:lineRule="auto"/>
        <w:jc w:val="both"/>
        <w:rPr>
          <w:b/>
          <w:szCs w:val="24"/>
        </w:rPr>
      </w:pPr>
    </w:p>
    <w:p w:rsidR="00D568D1" w:rsidRDefault="00D568D1" w:rsidP="00D568D1">
      <w:pPr>
        <w:spacing w:after="0" w:line="240" w:lineRule="auto"/>
        <w:jc w:val="both"/>
        <w:rPr>
          <w:b/>
          <w:szCs w:val="24"/>
        </w:rPr>
        <w:sectPr w:rsidR="00D568D1" w:rsidSect="000A4525">
          <w:footerReference w:type="default" r:id="rId79"/>
          <w:pgSz w:w="16838" w:h="11906" w:orient="landscape"/>
          <w:pgMar w:top="1417" w:right="1417" w:bottom="1417" w:left="1417" w:header="708" w:footer="708" w:gutter="0"/>
          <w:cols w:space="708"/>
          <w:docGrid w:linePitch="360"/>
        </w:sectPr>
      </w:pPr>
    </w:p>
    <w:p w:rsidR="00A35F04" w:rsidRPr="00557546" w:rsidRDefault="00A35F04" w:rsidP="00D568D1">
      <w:pPr>
        <w:spacing w:after="0" w:line="240" w:lineRule="auto"/>
        <w:jc w:val="both"/>
        <w:rPr>
          <w:b/>
          <w:szCs w:val="24"/>
        </w:rPr>
      </w:pPr>
    </w:p>
    <w:p w:rsidR="00A35F04" w:rsidRPr="00557546" w:rsidRDefault="00A35F04" w:rsidP="00D568D1">
      <w:pPr>
        <w:tabs>
          <w:tab w:val="left" w:pos="600"/>
        </w:tabs>
        <w:spacing w:after="0" w:line="240" w:lineRule="auto"/>
        <w:jc w:val="both"/>
        <w:rPr>
          <w:szCs w:val="24"/>
        </w:rPr>
      </w:pPr>
      <w:r w:rsidRPr="00557546">
        <w:rPr>
          <w:b/>
        </w:rPr>
        <w:t xml:space="preserve">2.6 </w:t>
      </w:r>
      <w:r w:rsidRPr="00557546">
        <w:rPr>
          <w:b/>
        </w:rPr>
        <w:tab/>
        <w:t>v působnosti Ministerstva životního prostředí</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2409"/>
        <w:gridCol w:w="1276"/>
        <w:gridCol w:w="7371"/>
        <w:gridCol w:w="2063"/>
      </w:tblGrid>
      <w:tr w:rsidR="00A35F04" w:rsidRPr="00557546" w:rsidTr="00A35F04">
        <w:trPr>
          <w:trHeight w:val="399"/>
        </w:trPr>
        <w:tc>
          <w:tcPr>
            <w:tcW w:w="1101" w:type="dxa"/>
            <w:shd w:val="clear" w:color="auto" w:fill="B8CCE4"/>
          </w:tcPr>
          <w:p w:rsidR="00A35F04" w:rsidRPr="00557546" w:rsidRDefault="00A35F04" w:rsidP="00D568D1">
            <w:pPr>
              <w:spacing w:after="0" w:line="240" w:lineRule="auto"/>
              <w:jc w:val="both"/>
              <w:rPr>
                <w:rFonts w:ascii="Calibri" w:hAnsi="Calibri"/>
                <w:b/>
                <w:sz w:val="18"/>
                <w:szCs w:val="18"/>
              </w:rPr>
            </w:pPr>
            <w:r w:rsidRPr="00557546">
              <w:rPr>
                <w:rFonts w:ascii="Calibri" w:hAnsi="Calibri"/>
                <w:b/>
                <w:sz w:val="18"/>
                <w:szCs w:val="18"/>
              </w:rPr>
              <w:t>Opatření</w:t>
            </w:r>
          </w:p>
        </w:tc>
        <w:tc>
          <w:tcPr>
            <w:tcW w:w="2409" w:type="dxa"/>
            <w:vMerge w:val="restart"/>
            <w:shd w:val="clear" w:color="auto" w:fill="B8CCE4"/>
          </w:tcPr>
          <w:p w:rsidR="00A35F04" w:rsidRPr="00557546" w:rsidRDefault="00A35F04" w:rsidP="00D568D1">
            <w:pPr>
              <w:spacing w:after="0" w:line="240" w:lineRule="auto"/>
              <w:jc w:val="both"/>
              <w:rPr>
                <w:rFonts w:ascii="Calibri" w:hAnsi="Calibri"/>
                <w:b/>
                <w:sz w:val="18"/>
                <w:szCs w:val="18"/>
              </w:rPr>
            </w:pPr>
            <w:r w:rsidRPr="00557546">
              <w:rPr>
                <w:rFonts w:ascii="Calibri" w:hAnsi="Calibri"/>
                <w:b/>
                <w:sz w:val="18"/>
                <w:szCs w:val="18"/>
              </w:rPr>
              <w:t>Vládou schválené znění opatření</w:t>
            </w:r>
          </w:p>
        </w:tc>
        <w:tc>
          <w:tcPr>
            <w:tcW w:w="1276" w:type="dxa"/>
            <w:vMerge w:val="restart"/>
            <w:shd w:val="clear" w:color="auto" w:fill="B8CCE4"/>
          </w:tcPr>
          <w:p w:rsidR="00A35F04" w:rsidRPr="00557546" w:rsidRDefault="00A35F04" w:rsidP="00D568D1">
            <w:pPr>
              <w:spacing w:after="0" w:line="240" w:lineRule="auto"/>
              <w:jc w:val="both"/>
              <w:rPr>
                <w:rFonts w:ascii="Calibri" w:hAnsi="Calibri"/>
                <w:b/>
                <w:sz w:val="18"/>
                <w:szCs w:val="18"/>
              </w:rPr>
            </w:pPr>
            <w:r w:rsidRPr="00557546">
              <w:rPr>
                <w:rFonts w:ascii="Calibri" w:hAnsi="Calibri"/>
                <w:b/>
                <w:sz w:val="18"/>
                <w:szCs w:val="18"/>
              </w:rPr>
              <w:t>Gesce (spolupráce)</w:t>
            </w:r>
          </w:p>
        </w:tc>
        <w:tc>
          <w:tcPr>
            <w:tcW w:w="7371" w:type="dxa"/>
            <w:vMerge w:val="restart"/>
            <w:shd w:val="clear" w:color="auto" w:fill="B8CCE4"/>
          </w:tcPr>
          <w:p w:rsidR="00A35F04" w:rsidRPr="00557546" w:rsidRDefault="00A35F04" w:rsidP="00D568D1">
            <w:pPr>
              <w:spacing w:after="0" w:line="240" w:lineRule="auto"/>
              <w:jc w:val="both"/>
              <w:rPr>
                <w:rFonts w:ascii="Calibri" w:hAnsi="Calibri"/>
                <w:b/>
                <w:sz w:val="18"/>
                <w:szCs w:val="18"/>
              </w:rPr>
            </w:pPr>
            <w:r w:rsidRPr="00557546">
              <w:rPr>
                <w:rFonts w:ascii="Calibri" w:hAnsi="Calibri"/>
                <w:b/>
                <w:sz w:val="18"/>
                <w:szCs w:val="18"/>
              </w:rPr>
              <w:t>Popis plnění</w:t>
            </w:r>
          </w:p>
        </w:tc>
        <w:tc>
          <w:tcPr>
            <w:tcW w:w="2063" w:type="dxa"/>
            <w:shd w:val="clear" w:color="auto" w:fill="B8CCE4"/>
          </w:tcPr>
          <w:p w:rsidR="00A35F04" w:rsidRPr="00557546" w:rsidRDefault="00A35F04" w:rsidP="00D568D1">
            <w:pPr>
              <w:spacing w:after="0" w:line="240" w:lineRule="auto"/>
              <w:jc w:val="both"/>
              <w:rPr>
                <w:rFonts w:ascii="Calibri" w:hAnsi="Calibri"/>
                <w:b/>
                <w:sz w:val="18"/>
                <w:szCs w:val="18"/>
              </w:rPr>
            </w:pPr>
            <w:r w:rsidRPr="00557546">
              <w:rPr>
                <w:rFonts w:ascii="Calibri" w:hAnsi="Calibri"/>
                <w:b/>
                <w:sz w:val="18"/>
                <w:szCs w:val="18"/>
              </w:rPr>
              <w:t>Finanční zabezpečení</w:t>
            </w:r>
          </w:p>
        </w:tc>
      </w:tr>
      <w:tr w:rsidR="00A35F04" w:rsidRPr="00557546" w:rsidTr="00A35F04">
        <w:trPr>
          <w:trHeight w:val="276"/>
        </w:trPr>
        <w:tc>
          <w:tcPr>
            <w:tcW w:w="1101" w:type="dxa"/>
            <w:shd w:val="clear" w:color="auto" w:fill="B8CCE4"/>
          </w:tcPr>
          <w:p w:rsidR="00A35F04" w:rsidRPr="00557546" w:rsidRDefault="00A35F04" w:rsidP="00D568D1">
            <w:pPr>
              <w:spacing w:after="0" w:line="240" w:lineRule="auto"/>
              <w:jc w:val="both"/>
              <w:rPr>
                <w:rFonts w:ascii="Calibri" w:hAnsi="Calibri"/>
                <w:b/>
                <w:sz w:val="18"/>
                <w:szCs w:val="18"/>
              </w:rPr>
            </w:pPr>
            <w:r w:rsidRPr="00557546">
              <w:rPr>
                <w:rFonts w:ascii="Calibri" w:hAnsi="Calibri"/>
                <w:b/>
                <w:sz w:val="18"/>
                <w:szCs w:val="18"/>
              </w:rPr>
              <w:t>Termín realizace</w:t>
            </w:r>
          </w:p>
        </w:tc>
        <w:tc>
          <w:tcPr>
            <w:tcW w:w="2409" w:type="dxa"/>
            <w:vMerge/>
            <w:shd w:val="clear" w:color="auto" w:fill="B8CCE4"/>
          </w:tcPr>
          <w:p w:rsidR="00A35F04" w:rsidRPr="00557546" w:rsidRDefault="00A35F04" w:rsidP="00D568D1">
            <w:pPr>
              <w:spacing w:after="0" w:line="240" w:lineRule="auto"/>
              <w:jc w:val="both"/>
              <w:rPr>
                <w:rFonts w:ascii="Calibri" w:hAnsi="Calibri"/>
                <w:b/>
                <w:sz w:val="18"/>
                <w:szCs w:val="18"/>
              </w:rPr>
            </w:pPr>
          </w:p>
        </w:tc>
        <w:tc>
          <w:tcPr>
            <w:tcW w:w="1276" w:type="dxa"/>
            <w:vMerge/>
            <w:shd w:val="clear" w:color="auto" w:fill="B8CCE4"/>
          </w:tcPr>
          <w:p w:rsidR="00A35F04" w:rsidRPr="00557546" w:rsidRDefault="00A35F04" w:rsidP="00D568D1">
            <w:pPr>
              <w:spacing w:after="0" w:line="240" w:lineRule="auto"/>
              <w:jc w:val="both"/>
              <w:rPr>
                <w:rFonts w:ascii="Calibri" w:hAnsi="Calibri"/>
                <w:b/>
                <w:sz w:val="18"/>
                <w:szCs w:val="18"/>
              </w:rPr>
            </w:pPr>
          </w:p>
        </w:tc>
        <w:tc>
          <w:tcPr>
            <w:tcW w:w="7371" w:type="dxa"/>
            <w:vMerge/>
            <w:shd w:val="clear" w:color="auto" w:fill="B8CCE4"/>
          </w:tcPr>
          <w:p w:rsidR="00A35F04" w:rsidRPr="00557546" w:rsidRDefault="00A35F04" w:rsidP="00D568D1">
            <w:pPr>
              <w:spacing w:after="0" w:line="240" w:lineRule="auto"/>
              <w:jc w:val="both"/>
              <w:rPr>
                <w:rFonts w:ascii="Calibri" w:hAnsi="Calibri"/>
                <w:b/>
                <w:sz w:val="18"/>
                <w:szCs w:val="18"/>
              </w:rPr>
            </w:pPr>
          </w:p>
        </w:tc>
        <w:tc>
          <w:tcPr>
            <w:tcW w:w="2063" w:type="dxa"/>
            <w:shd w:val="clear" w:color="auto" w:fill="B8CCE4"/>
          </w:tcPr>
          <w:p w:rsidR="00A35F04" w:rsidRPr="00557546" w:rsidRDefault="00A35F04" w:rsidP="00D568D1">
            <w:pPr>
              <w:spacing w:after="0" w:line="240" w:lineRule="auto"/>
              <w:jc w:val="both"/>
              <w:rPr>
                <w:rFonts w:ascii="Calibri" w:hAnsi="Calibri"/>
                <w:b/>
                <w:sz w:val="18"/>
                <w:szCs w:val="18"/>
              </w:rPr>
            </w:pPr>
            <w:r w:rsidRPr="00557546">
              <w:rPr>
                <w:rFonts w:ascii="Calibri" w:hAnsi="Calibri"/>
                <w:b/>
                <w:sz w:val="18"/>
                <w:szCs w:val="18"/>
              </w:rPr>
              <w:t>Popis plnění finančního zabezpečení</w:t>
            </w:r>
          </w:p>
        </w:tc>
      </w:tr>
      <w:tr w:rsidR="00A35F04" w:rsidRPr="00557546" w:rsidTr="00A35F04">
        <w:trPr>
          <w:trHeight w:val="135"/>
        </w:trPr>
        <w:tc>
          <w:tcPr>
            <w:tcW w:w="1101" w:type="dxa"/>
            <w:shd w:val="clear" w:color="auto" w:fill="auto"/>
          </w:tcPr>
          <w:p w:rsidR="00A35F04" w:rsidRPr="00557546" w:rsidRDefault="00A35F04" w:rsidP="00D568D1">
            <w:pPr>
              <w:spacing w:after="0" w:line="240" w:lineRule="auto"/>
              <w:jc w:val="both"/>
              <w:rPr>
                <w:rFonts w:ascii="Calibri" w:hAnsi="Calibri"/>
                <w:b/>
                <w:sz w:val="18"/>
                <w:szCs w:val="18"/>
              </w:rPr>
            </w:pPr>
            <w:r w:rsidRPr="00557546">
              <w:rPr>
                <w:rFonts w:ascii="Calibri" w:hAnsi="Calibri"/>
                <w:b/>
                <w:sz w:val="18"/>
                <w:szCs w:val="18"/>
              </w:rPr>
              <w:t xml:space="preserve">1. C. </w:t>
            </w:r>
            <w:smartTag w:uri="urn:schemas-microsoft-com:office:smarttags" w:element="metricconverter">
              <w:smartTagPr>
                <w:attr w:name="ProductID" w:val="4 a"/>
              </w:smartTagPr>
              <w:r w:rsidRPr="00557546">
                <w:rPr>
                  <w:rFonts w:ascii="Calibri" w:hAnsi="Calibri"/>
                  <w:b/>
                  <w:sz w:val="18"/>
                  <w:szCs w:val="18"/>
                </w:rPr>
                <w:t>4 a</w:t>
              </w:r>
            </w:smartTag>
            <w:r w:rsidRPr="00557546">
              <w:rPr>
                <w:rFonts w:ascii="Calibri" w:hAnsi="Calibri"/>
                <w:b/>
                <w:sz w:val="18"/>
                <w:szCs w:val="18"/>
              </w:rPr>
              <w:t>)</w:t>
            </w:r>
          </w:p>
        </w:tc>
        <w:tc>
          <w:tcPr>
            <w:tcW w:w="2409" w:type="dxa"/>
            <w:vMerge w:val="restart"/>
            <w:shd w:val="clear" w:color="auto" w:fill="auto"/>
          </w:tcPr>
          <w:p w:rsidR="00A35F04" w:rsidRPr="00557546" w:rsidRDefault="00A35F04" w:rsidP="00D568D1">
            <w:pPr>
              <w:spacing w:after="0" w:line="240" w:lineRule="auto"/>
              <w:jc w:val="both"/>
              <w:rPr>
                <w:rFonts w:ascii="Calibri" w:hAnsi="Calibri"/>
                <w:sz w:val="18"/>
                <w:szCs w:val="18"/>
              </w:rPr>
            </w:pPr>
            <w:r w:rsidRPr="00557546">
              <w:rPr>
                <w:rFonts w:ascii="Calibri" w:hAnsi="Calibri"/>
                <w:sz w:val="18"/>
                <w:szCs w:val="18"/>
              </w:rPr>
              <w:t xml:space="preserve">podporovat </w:t>
            </w:r>
          </w:p>
          <w:p w:rsidR="00A35F04" w:rsidRPr="00557546" w:rsidRDefault="00A35F04" w:rsidP="00D568D1">
            <w:pPr>
              <w:numPr>
                <w:ilvl w:val="0"/>
                <w:numId w:val="1"/>
              </w:numPr>
              <w:spacing w:after="0" w:line="240" w:lineRule="auto"/>
              <w:ind w:left="317" w:hanging="284"/>
              <w:jc w:val="both"/>
              <w:rPr>
                <w:rFonts w:ascii="Calibri" w:hAnsi="Calibri" w:cs="Arial"/>
                <w:sz w:val="18"/>
                <w:szCs w:val="18"/>
              </w:rPr>
            </w:pPr>
            <w:r w:rsidRPr="00557546">
              <w:rPr>
                <w:rFonts w:ascii="Calibri" w:hAnsi="Calibri" w:cs="Arial"/>
                <w:sz w:val="18"/>
                <w:szCs w:val="18"/>
              </w:rPr>
              <w:t xml:space="preserve">po metodické stránce činnost subjektů zabývajících se participací na udržitelném rozvoji lokálního prostředí </w:t>
            </w:r>
          </w:p>
          <w:p w:rsidR="00A35F04" w:rsidRPr="00557546" w:rsidRDefault="00A35F04" w:rsidP="00D568D1">
            <w:pPr>
              <w:numPr>
                <w:ilvl w:val="0"/>
                <w:numId w:val="1"/>
              </w:numPr>
              <w:spacing w:after="0" w:line="240" w:lineRule="auto"/>
              <w:ind w:left="317" w:hanging="284"/>
              <w:jc w:val="both"/>
              <w:rPr>
                <w:rFonts w:ascii="Calibri" w:hAnsi="Calibri"/>
                <w:sz w:val="18"/>
                <w:szCs w:val="18"/>
              </w:rPr>
            </w:pPr>
            <w:r w:rsidRPr="00557546">
              <w:rPr>
                <w:rFonts w:ascii="Calibri" w:hAnsi="Calibri" w:cs="Arial"/>
                <w:sz w:val="18"/>
                <w:szCs w:val="18"/>
              </w:rPr>
              <w:t>komunitní školy (centra rozvoje místní komunity), které se otevírají veřejnosti v lokalitě svého působení, vnímají kulturní, sociální a vzdělávací potřeby místa, kde působí, a vytvářejí podmínky pro různé aktivity nebo je přímo nabízí (přednášky, besedy, koncerty, jazykové a počítačové kurzy, sportovní činnosti, apod.)</w:t>
            </w:r>
          </w:p>
        </w:tc>
        <w:tc>
          <w:tcPr>
            <w:tcW w:w="1276" w:type="dxa"/>
            <w:vMerge w:val="restart"/>
            <w:shd w:val="clear" w:color="auto" w:fill="auto"/>
          </w:tcPr>
          <w:p w:rsidR="00A35F04" w:rsidRPr="00557546" w:rsidRDefault="00A35F04" w:rsidP="00D568D1">
            <w:pPr>
              <w:spacing w:after="0" w:line="240" w:lineRule="auto"/>
              <w:jc w:val="both"/>
              <w:rPr>
                <w:rFonts w:ascii="Calibri" w:hAnsi="Calibri"/>
                <w:b/>
                <w:sz w:val="18"/>
                <w:szCs w:val="18"/>
              </w:rPr>
            </w:pPr>
            <w:r w:rsidRPr="00557546">
              <w:rPr>
                <w:rFonts w:ascii="Calibri" w:hAnsi="Calibri"/>
                <w:b/>
                <w:sz w:val="18"/>
                <w:szCs w:val="18"/>
              </w:rPr>
              <w:t>MŠMT</w:t>
            </w:r>
          </w:p>
          <w:p w:rsidR="00A35F04" w:rsidRPr="00557546" w:rsidRDefault="00A35F04" w:rsidP="00D568D1">
            <w:pPr>
              <w:spacing w:after="0" w:line="240" w:lineRule="auto"/>
              <w:jc w:val="both"/>
              <w:rPr>
                <w:rFonts w:ascii="Calibri" w:hAnsi="Calibri"/>
                <w:b/>
                <w:sz w:val="18"/>
                <w:szCs w:val="18"/>
              </w:rPr>
            </w:pPr>
            <w:r w:rsidRPr="00557546">
              <w:rPr>
                <w:rFonts w:ascii="Calibri" w:hAnsi="Calibri"/>
                <w:b/>
                <w:sz w:val="18"/>
                <w:szCs w:val="18"/>
              </w:rPr>
              <w:t>MŽP</w:t>
            </w:r>
          </w:p>
          <w:p w:rsidR="00A35F04" w:rsidRPr="00557546" w:rsidRDefault="00A35F04" w:rsidP="00D568D1">
            <w:pPr>
              <w:spacing w:after="0" w:line="240" w:lineRule="auto"/>
              <w:jc w:val="both"/>
              <w:rPr>
                <w:rFonts w:ascii="Calibri" w:hAnsi="Calibri"/>
                <w:b/>
                <w:sz w:val="18"/>
                <w:szCs w:val="18"/>
              </w:rPr>
            </w:pPr>
            <w:r w:rsidRPr="00557546">
              <w:rPr>
                <w:rFonts w:ascii="Calibri" w:hAnsi="Calibri"/>
                <w:b/>
                <w:sz w:val="18"/>
                <w:szCs w:val="18"/>
              </w:rPr>
              <w:t>MMR</w:t>
            </w:r>
          </w:p>
          <w:p w:rsidR="00A35F04" w:rsidRPr="00557546" w:rsidRDefault="00A35F04" w:rsidP="00D568D1">
            <w:pPr>
              <w:spacing w:after="0" w:line="240" w:lineRule="auto"/>
              <w:jc w:val="both"/>
              <w:rPr>
                <w:rFonts w:ascii="Calibri" w:hAnsi="Calibri"/>
                <w:sz w:val="18"/>
                <w:szCs w:val="18"/>
              </w:rPr>
            </w:pPr>
            <w:r w:rsidRPr="00557546">
              <w:rPr>
                <w:rFonts w:ascii="Calibri" w:hAnsi="Calibri"/>
                <w:sz w:val="18"/>
                <w:szCs w:val="18"/>
              </w:rPr>
              <w:t xml:space="preserve">(MK, </w:t>
            </w:r>
          </w:p>
          <w:p w:rsidR="00A35F04" w:rsidRPr="00557546" w:rsidRDefault="00A35F04" w:rsidP="00D568D1">
            <w:pPr>
              <w:spacing w:after="0" w:line="240" w:lineRule="auto"/>
              <w:jc w:val="both"/>
              <w:rPr>
                <w:rFonts w:ascii="Calibri" w:hAnsi="Calibri"/>
                <w:sz w:val="18"/>
                <w:szCs w:val="18"/>
              </w:rPr>
            </w:pPr>
            <w:r w:rsidRPr="00557546">
              <w:rPr>
                <w:rFonts w:ascii="Calibri" w:hAnsi="Calibri"/>
                <w:sz w:val="18"/>
                <w:szCs w:val="18"/>
              </w:rPr>
              <w:t xml:space="preserve">kraje, </w:t>
            </w:r>
          </w:p>
          <w:p w:rsidR="00A35F04" w:rsidRPr="00557546" w:rsidRDefault="00A35F04" w:rsidP="00D568D1">
            <w:pPr>
              <w:spacing w:after="0" w:line="240" w:lineRule="auto"/>
              <w:jc w:val="both"/>
              <w:rPr>
                <w:rFonts w:ascii="Calibri" w:hAnsi="Calibri"/>
                <w:sz w:val="18"/>
                <w:szCs w:val="18"/>
              </w:rPr>
            </w:pPr>
            <w:r w:rsidRPr="00557546">
              <w:rPr>
                <w:rFonts w:ascii="Calibri" w:hAnsi="Calibri"/>
                <w:sz w:val="18"/>
                <w:szCs w:val="18"/>
              </w:rPr>
              <w:t xml:space="preserve">obce, </w:t>
            </w:r>
          </w:p>
          <w:p w:rsidR="00A35F04" w:rsidRPr="00557546" w:rsidRDefault="00A35F04" w:rsidP="00D568D1">
            <w:pPr>
              <w:spacing w:after="0" w:line="240" w:lineRule="auto"/>
              <w:jc w:val="both"/>
              <w:rPr>
                <w:rFonts w:ascii="Calibri" w:hAnsi="Calibri"/>
                <w:b/>
                <w:sz w:val="18"/>
                <w:szCs w:val="18"/>
              </w:rPr>
            </w:pPr>
            <w:r w:rsidRPr="00557546">
              <w:rPr>
                <w:rFonts w:ascii="Calibri" w:hAnsi="Calibri"/>
                <w:sz w:val="18"/>
                <w:szCs w:val="18"/>
              </w:rPr>
              <w:t>NNO)</w:t>
            </w:r>
          </w:p>
        </w:tc>
        <w:tc>
          <w:tcPr>
            <w:tcW w:w="7371" w:type="dxa"/>
            <w:vMerge w:val="restart"/>
            <w:shd w:val="clear" w:color="auto" w:fill="auto"/>
          </w:tcPr>
          <w:p w:rsidR="00A35F04" w:rsidRPr="007C2454" w:rsidRDefault="00A35F04" w:rsidP="00D568D1">
            <w:pPr>
              <w:spacing w:after="0" w:line="240" w:lineRule="auto"/>
              <w:jc w:val="both"/>
              <w:rPr>
                <w:rFonts w:ascii="Calibri" w:hAnsi="Calibri"/>
                <w:sz w:val="18"/>
                <w:szCs w:val="18"/>
              </w:rPr>
            </w:pPr>
            <w:r w:rsidRPr="007C2454">
              <w:rPr>
                <w:rFonts w:ascii="Calibri" w:hAnsi="Calibri"/>
                <w:sz w:val="18"/>
                <w:szCs w:val="18"/>
              </w:rPr>
              <w:t>MŽP podporuje činnost subjektů zabývajících se participací na udržitelném rozvoji různými formami:</w:t>
            </w:r>
          </w:p>
          <w:p w:rsidR="00A35F04" w:rsidRDefault="00A35F04" w:rsidP="00D568D1">
            <w:pPr>
              <w:numPr>
                <w:ilvl w:val="0"/>
                <w:numId w:val="38"/>
              </w:numPr>
              <w:tabs>
                <w:tab w:val="clear" w:pos="720"/>
                <w:tab w:val="num" w:pos="459"/>
              </w:tabs>
              <w:spacing w:after="0" w:line="240" w:lineRule="auto"/>
              <w:ind w:left="459" w:hanging="283"/>
              <w:jc w:val="both"/>
              <w:rPr>
                <w:rFonts w:ascii="Calibri" w:hAnsi="Calibri"/>
                <w:sz w:val="18"/>
                <w:szCs w:val="18"/>
              </w:rPr>
            </w:pPr>
            <w:r w:rsidRPr="007C2454">
              <w:rPr>
                <w:rFonts w:ascii="Calibri" w:hAnsi="Calibri"/>
                <w:sz w:val="18"/>
                <w:szCs w:val="18"/>
              </w:rPr>
              <w:t>pomocí a podporou při vytváření specializovaných sítí, zabezpečujících efektivitu vzdělávacích a osvětových programů</w:t>
            </w:r>
          </w:p>
          <w:p w:rsidR="00A35F04" w:rsidRPr="00C95ACB" w:rsidRDefault="00A35F04" w:rsidP="00D568D1">
            <w:pPr>
              <w:numPr>
                <w:ilvl w:val="0"/>
                <w:numId w:val="38"/>
              </w:numPr>
              <w:tabs>
                <w:tab w:val="clear" w:pos="720"/>
                <w:tab w:val="num" w:pos="459"/>
              </w:tabs>
              <w:spacing w:after="0" w:line="240" w:lineRule="auto"/>
              <w:ind w:left="459" w:hanging="283"/>
              <w:jc w:val="both"/>
              <w:rPr>
                <w:rFonts w:ascii="Calibri" w:hAnsi="Calibri"/>
                <w:sz w:val="18"/>
                <w:szCs w:val="18"/>
              </w:rPr>
            </w:pPr>
            <w:r w:rsidRPr="00C95ACB">
              <w:rPr>
                <w:rFonts w:ascii="Calibri" w:hAnsi="Calibri"/>
                <w:sz w:val="18"/>
                <w:szCs w:val="18"/>
              </w:rPr>
              <w:t>finanční podporou neziskových organizací působících v oblasti EVVO :</w:t>
            </w:r>
          </w:p>
          <w:p w:rsidR="00A35F04" w:rsidRDefault="00A35F04" w:rsidP="00D568D1">
            <w:pPr>
              <w:tabs>
                <w:tab w:val="num" w:pos="459"/>
              </w:tabs>
              <w:spacing w:after="0" w:line="240" w:lineRule="auto"/>
              <w:ind w:left="459" w:hanging="283"/>
              <w:jc w:val="both"/>
              <w:rPr>
                <w:rFonts w:ascii="Calibri" w:hAnsi="Calibri"/>
                <w:sz w:val="18"/>
                <w:szCs w:val="18"/>
              </w:rPr>
            </w:pPr>
            <w:r>
              <w:rPr>
                <w:rFonts w:ascii="Calibri" w:hAnsi="Calibri"/>
                <w:sz w:val="18"/>
                <w:szCs w:val="18"/>
              </w:rPr>
              <w:t>V roce 2009 byly podpořeny např. projekty Regionální známka pro udržitelné Bílé Karpaty (Občanské sdružení Tradice Bílých Karpat); Rozvoj tradičních řemesel jako prostředek udržitelného rozvoje jižního Valašska); Rozvoj trhu místních produktů ((Rosa – společnost pro ekologické informace, o.p.s.).</w:t>
            </w:r>
          </w:p>
          <w:p w:rsidR="00A35F04" w:rsidRDefault="00A35F04" w:rsidP="00D568D1">
            <w:pPr>
              <w:tabs>
                <w:tab w:val="num" w:pos="459"/>
              </w:tabs>
              <w:spacing w:after="0" w:line="240" w:lineRule="auto"/>
              <w:ind w:left="459" w:hanging="283"/>
              <w:jc w:val="both"/>
              <w:rPr>
                <w:rFonts w:ascii="Calibri" w:hAnsi="Calibri"/>
                <w:sz w:val="18"/>
                <w:szCs w:val="18"/>
              </w:rPr>
            </w:pPr>
            <w:r>
              <w:rPr>
                <w:rFonts w:ascii="Calibri" w:hAnsi="Calibri"/>
                <w:sz w:val="18"/>
                <w:szCs w:val="18"/>
              </w:rPr>
              <w:t>V roce 2010  byly podpořeny např. projekty ehomer.cz – hodnocení udržitelného rozvoje venkova (Centrum pro komunitní práci Moravskoslezský kraj); Spotřebitelský klub v Teplicích – odpovědná spotřeba na úrovni místní komunity (Občanské sdružení Šťovík Teplice).</w:t>
            </w:r>
          </w:p>
          <w:p w:rsidR="00A35F04" w:rsidRDefault="00A35F04" w:rsidP="00D568D1">
            <w:pPr>
              <w:tabs>
                <w:tab w:val="num" w:pos="459"/>
              </w:tabs>
              <w:spacing w:after="0" w:line="240" w:lineRule="auto"/>
              <w:ind w:left="459" w:hanging="283"/>
              <w:jc w:val="both"/>
              <w:rPr>
                <w:rFonts w:ascii="Calibri" w:hAnsi="Calibri"/>
                <w:sz w:val="18"/>
                <w:szCs w:val="18"/>
              </w:rPr>
            </w:pPr>
            <w:r>
              <w:rPr>
                <w:rFonts w:ascii="Calibri" w:hAnsi="Calibri"/>
                <w:sz w:val="18"/>
                <w:szCs w:val="18"/>
              </w:rPr>
              <w:t>V roce 2011 byly podpořeny např. projekty Místní produkty místním lidem (Rosa – společnost pro ekologické informace, o.p.s.); Osvěta a výchova k udržitelnému rozvoji na Říčansku (ZO ČSOP Ekocentrum Říčany);  Přejděte na zelenou – propagace šetrných výrobků, technologií a šetrných zemědělských a lesnických postupů – Hnutí DUHA Olomouc).</w:t>
            </w:r>
          </w:p>
          <w:p w:rsidR="00A35F04" w:rsidRDefault="00A35F04" w:rsidP="00D568D1">
            <w:pPr>
              <w:tabs>
                <w:tab w:val="num" w:pos="459"/>
              </w:tabs>
              <w:spacing w:after="0" w:line="240" w:lineRule="auto"/>
              <w:ind w:left="459" w:hanging="283"/>
              <w:jc w:val="both"/>
              <w:rPr>
                <w:rFonts w:ascii="Calibri" w:hAnsi="Calibri"/>
                <w:sz w:val="18"/>
                <w:szCs w:val="18"/>
              </w:rPr>
            </w:pPr>
            <w:r>
              <w:rPr>
                <w:rFonts w:ascii="Calibri" w:hAnsi="Calibri"/>
                <w:sz w:val="18"/>
                <w:szCs w:val="18"/>
              </w:rPr>
              <w:t>V roce 2012 byly podpořeny např. projekty Manuál postupů ke snížení negativních vlivů nákladní silniční dopravy v zastavěném území měst a vesnic (Dopravní federace NNO); Komunitou podporované zemědělství – cesta k udržitelné spotřebě potravin (ZO ČSOP Veronica); Ekodomy – šance pro budoucnost (Česká environmentální liga).</w:t>
            </w:r>
          </w:p>
          <w:p w:rsidR="00A35F04" w:rsidRDefault="00A35F04" w:rsidP="00D568D1">
            <w:pPr>
              <w:tabs>
                <w:tab w:val="num" w:pos="459"/>
              </w:tabs>
              <w:spacing w:after="0" w:line="240" w:lineRule="auto"/>
              <w:ind w:left="459" w:hanging="283"/>
              <w:jc w:val="both"/>
              <w:rPr>
                <w:rFonts w:ascii="Calibri" w:hAnsi="Calibri"/>
                <w:sz w:val="18"/>
                <w:szCs w:val="18"/>
              </w:rPr>
            </w:pPr>
            <w:r>
              <w:rPr>
                <w:rFonts w:ascii="Calibri" w:hAnsi="Calibri"/>
                <w:sz w:val="18"/>
                <w:szCs w:val="18"/>
              </w:rPr>
              <w:t xml:space="preserve">V roce 2013 </w:t>
            </w:r>
            <w:r w:rsidR="00FC719A" w:rsidRPr="00B948E5">
              <w:rPr>
                <w:rFonts w:ascii="Calibri" w:hAnsi="Calibri"/>
                <w:color w:val="FF0000"/>
                <w:sz w:val="18"/>
                <w:szCs w:val="18"/>
              </w:rPr>
              <w:t>byly</w:t>
            </w:r>
            <w:r w:rsidRPr="00D568D1">
              <w:rPr>
                <w:rFonts w:ascii="Calibri" w:hAnsi="Calibri"/>
                <w:color w:val="FF0000"/>
                <w:sz w:val="18"/>
                <w:szCs w:val="18"/>
              </w:rPr>
              <w:t xml:space="preserve"> </w:t>
            </w:r>
            <w:r>
              <w:rPr>
                <w:rFonts w:ascii="Calibri" w:hAnsi="Calibri"/>
                <w:sz w:val="18"/>
                <w:szCs w:val="18"/>
              </w:rPr>
              <w:t>podpořeny např. projekty Dny činu – příspěvek Ekoškol k životnímu prostředí v ČR (Sdružení Tereza); Komunitou podporované zemědělství pro jižní Moravu (ZO ČSOP Veronica).</w:t>
            </w:r>
          </w:p>
          <w:p w:rsidR="00AE5204" w:rsidRDefault="00AE5204" w:rsidP="00D568D1">
            <w:pPr>
              <w:tabs>
                <w:tab w:val="num" w:pos="459"/>
              </w:tabs>
              <w:spacing w:after="0" w:line="240" w:lineRule="auto"/>
              <w:ind w:left="459" w:hanging="283"/>
              <w:jc w:val="both"/>
              <w:rPr>
                <w:rFonts w:ascii="Calibri" w:hAnsi="Calibri"/>
                <w:sz w:val="18"/>
                <w:szCs w:val="18"/>
              </w:rPr>
            </w:pPr>
            <w:r w:rsidRPr="00D568D1">
              <w:rPr>
                <w:rFonts w:ascii="Calibri" w:hAnsi="Calibri"/>
                <w:color w:val="FF0000"/>
                <w:sz w:val="18"/>
                <w:szCs w:val="18"/>
              </w:rPr>
              <w:t>V roce 2014 byly podpořeny např. projekty Podporujeme místní – podporou místní produkce k udržitelnému rozvoji regionu (Občanské sdružení Tradice Bílých Karpat); Společně pro obec – cesta k ekoturistice v Podkrkonoší (Most ke vzdělání – Bridge to Education, o.s.), Zapojení sociálně vyloučených lokalit do aktivit zlepšování životního prostředí (Občanské sdružení Ester); Podpora místních produktů na Vysočině (Chaloupky o.p.s.)..</w:t>
            </w:r>
            <w:r>
              <w:rPr>
                <w:rFonts w:ascii="Calibri" w:hAnsi="Calibri"/>
                <w:color w:val="FF0000"/>
                <w:sz w:val="18"/>
                <w:szCs w:val="18"/>
              </w:rPr>
              <w:t xml:space="preserve"> </w:t>
            </w:r>
          </w:p>
          <w:p w:rsidR="00A35F04" w:rsidRPr="00557546" w:rsidRDefault="00A35F04" w:rsidP="00D568D1">
            <w:pPr>
              <w:numPr>
                <w:ilvl w:val="0"/>
                <w:numId w:val="38"/>
              </w:numPr>
              <w:tabs>
                <w:tab w:val="clear" w:pos="720"/>
                <w:tab w:val="num" w:pos="459"/>
              </w:tabs>
              <w:spacing w:after="0" w:line="240" w:lineRule="auto"/>
              <w:ind w:left="459" w:hanging="283"/>
              <w:jc w:val="both"/>
              <w:rPr>
                <w:rFonts w:ascii="Calibri" w:hAnsi="Calibri"/>
                <w:b/>
                <w:sz w:val="18"/>
                <w:szCs w:val="18"/>
              </w:rPr>
            </w:pPr>
            <w:r w:rsidRPr="007C2454">
              <w:rPr>
                <w:rFonts w:ascii="Calibri" w:hAnsi="Calibri"/>
                <w:sz w:val="18"/>
                <w:szCs w:val="18"/>
              </w:rPr>
              <w:t>finanční podporou při vydávání odborných a informačních periodik</w:t>
            </w:r>
          </w:p>
        </w:tc>
        <w:tc>
          <w:tcPr>
            <w:tcW w:w="2063" w:type="dxa"/>
            <w:vMerge w:val="restart"/>
            <w:shd w:val="clear" w:color="auto" w:fill="auto"/>
          </w:tcPr>
          <w:p w:rsidR="00A35F04" w:rsidRPr="00557546" w:rsidRDefault="00A35F04" w:rsidP="00D568D1">
            <w:pPr>
              <w:spacing w:after="0" w:line="240" w:lineRule="auto"/>
              <w:jc w:val="both"/>
              <w:rPr>
                <w:rFonts w:ascii="Calibri" w:hAnsi="Calibri"/>
                <w:sz w:val="18"/>
                <w:szCs w:val="18"/>
              </w:rPr>
            </w:pPr>
            <w:r w:rsidRPr="00557546">
              <w:rPr>
                <w:rFonts w:ascii="Calibri" w:hAnsi="Calibri"/>
                <w:sz w:val="18"/>
                <w:szCs w:val="18"/>
              </w:rPr>
              <w:t>Projekty OP VK – podle rozsahu schválených projektů</w:t>
            </w:r>
          </w:p>
          <w:p w:rsidR="00A35F04" w:rsidRPr="00557546" w:rsidRDefault="00A35F04" w:rsidP="00D568D1">
            <w:pPr>
              <w:spacing w:after="0" w:line="240" w:lineRule="auto"/>
              <w:jc w:val="both"/>
              <w:rPr>
                <w:rFonts w:ascii="Calibri" w:hAnsi="Calibri"/>
                <w:sz w:val="18"/>
                <w:szCs w:val="18"/>
              </w:rPr>
            </w:pPr>
            <w:r w:rsidRPr="00557546">
              <w:rPr>
                <w:rFonts w:ascii="Calibri" w:hAnsi="Calibri"/>
                <w:sz w:val="18"/>
                <w:szCs w:val="18"/>
              </w:rPr>
              <w:t>Resortní projekty – hrazeno (jako dosud) ze státního rozpočtu kap. školství</w:t>
            </w:r>
          </w:p>
        </w:tc>
      </w:tr>
      <w:tr w:rsidR="00A35F04" w:rsidRPr="001F4166" w:rsidTr="00A35F04">
        <w:trPr>
          <w:trHeight w:val="135"/>
        </w:trPr>
        <w:tc>
          <w:tcPr>
            <w:tcW w:w="1101" w:type="dxa"/>
            <w:shd w:val="clear" w:color="auto" w:fill="FBD4B4"/>
          </w:tcPr>
          <w:p w:rsidR="00A35F04" w:rsidRPr="001F4166" w:rsidRDefault="00A35F04" w:rsidP="00D568D1">
            <w:pPr>
              <w:spacing w:after="0" w:line="240" w:lineRule="auto"/>
              <w:jc w:val="both"/>
              <w:rPr>
                <w:rFonts w:ascii="Calibri" w:hAnsi="Calibri"/>
                <w:b/>
                <w:sz w:val="18"/>
                <w:szCs w:val="18"/>
              </w:rPr>
            </w:pPr>
            <w:r w:rsidRPr="001F4166">
              <w:rPr>
                <w:rFonts w:ascii="Calibri" w:hAnsi="Calibri"/>
                <w:b/>
                <w:sz w:val="18"/>
                <w:szCs w:val="18"/>
              </w:rPr>
              <w:t>PB</w:t>
            </w:r>
          </w:p>
        </w:tc>
        <w:tc>
          <w:tcPr>
            <w:tcW w:w="2409" w:type="dxa"/>
            <w:vMerge/>
            <w:shd w:val="clear" w:color="auto" w:fill="auto"/>
          </w:tcPr>
          <w:p w:rsidR="00A35F04" w:rsidRPr="001F4166" w:rsidRDefault="00A35F04" w:rsidP="00D568D1">
            <w:pPr>
              <w:spacing w:after="0" w:line="240" w:lineRule="auto"/>
              <w:jc w:val="both"/>
              <w:rPr>
                <w:rFonts w:ascii="Calibri" w:hAnsi="Calibri"/>
                <w:sz w:val="18"/>
                <w:szCs w:val="18"/>
              </w:rPr>
            </w:pPr>
          </w:p>
        </w:tc>
        <w:tc>
          <w:tcPr>
            <w:tcW w:w="1276" w:type="dxa"/>
            <w:vMerge/>
            <w:shd w:val="clear" w:color="auto" w:fill="auto"/>
          </w:tcPr>
          <w:p w:rsidR="00A35F04" w:rsidRPr="001F4166" w:rsidRDefault="00A35F04" w:rsidP="00D568D1">
            <w:pPr>
              <w:spacing w:after="0" w:line="240" w:lineRule="auto"/>
              <w:jc w:val="both"/>
              <w:rPr>
                <w:rFonts w:ascii="Calibri" w:hAnsi="Calibri"/>
                <w:b/>
                <w:sz w:val="18"/>
                <w:szCs w:val="18"/>
              </w:rPr>
            </w:pPr>
          </w:p>
        </w:tc>
        <w:tc>
          <w:tcPr>
            <w:tcW w:w="7371" w:type="dxa"/>
            <w:vMerge/>
            <w:shd w:val="clear" w:color="auto" w:fill="auto"/>
          </w:tcPr>
          <w:p w:rsidR="00A35F04" w:rsidRPr="001F4166" w:rsidRDefault="00A35F04" w:rsidP="00D568D1">
            <w:pPr>
              <w:spacing w:after="0" w:line="240" w:lineRule="auto"/>
              <w:jc w:val="both"/>
              <w:rPr>
                <w:rFonts w:ascii="Calibri" w:hAnsi="Calibri"/>
                <w:b/>
                <w:sz w:val="18"/>
                <w:szCs w:val="18"/>
              </w:rPr>
            </w:pPr>
          </w:p>
        </w:tc>
        <w:tc>
          <w:tcPr>
            <w:tcW w:w="2063" w:type="dxa"/>
            <w:vMerge/>
            <w:shd w:val="clear" w:color="auto" w:fill="auto"/>
          </w:tcPr>
          <w:p w:rsidR="00A35F04" w:rsidRPr="001F4166" w:rsidRDefault="00A35F04" w:rsidP="00D568D1">
            <w:pPr>
              <w:spacing w:after="0" w:line="240" w:lineRule="auto"/>
              <w:jc w:val="both"/>
              <w:rPr>
                <w:rFonts w:ascii="Calibri" w:hAnsi="Calibri"/>
                <w:sz w:val="18"/>
                <w:szCs w:val="18"/>
              </w:rPr>
            </w:pPr>
          </w:p>
        </w:tc>
      </w:tr>
    </w:tbl>
    <w:p w:rsidR="00A35F04" w:rsidRPr="001F4166" w:rsidRDefault="00A35F04" w:rsidP="00D568D1">
      <w:pPr>
        <w:spacing w:after="0" w:line="240" w:lineRule="auto"/>
        <w:jc w:val="both"/>
        <w:rPr>
          <w:b/>
          <w:szCs w:val="24"/>
        </w:rPr>
      </w:pPr>
    </w:p>
    <w:p w:rsidR="00A35F04" w:rsidRDefault="00A35F04" w:rsidP="00D568D1">
      <w:pPr>
        <w:shd w:val="clear" w:color="auto" w:fill="FFFFFF" w:themeFill="background1"/>
        <w:spacing w:after="0" w:line="240" w:lineRule="auto"/>
        <w:jc w:val="both"/>
      </w:pPr>
    </w:p>
    <w:sectPr w:rsidR="00A35F04" w:rsidSect="000A4525">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D23" w:rsidRDefault="00EF7D23" w:rsidP="000A4525">
      <w:pPr>
        <w:spacing w:after="0" w:line="240" w:lineRule="auto"/>
      </w:pPr>
      <w:r>
        <w:separator/>
      </w:r>
    </w:p>
  </w:endnote>
  <w:endnote w:type="continuationSeparator" w:id="0">
    <w:p w:rsidR="00EF7D23" w:rsidRDefault="00EF7D23" w:rsidP="000A45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A00002EF" w:usb1="4000204B" w:usb2="00000000" w:usb3="00000000" w:csb0="0000009F" w:csb1="00000000"/>
  </w:font>
  <w:font w:name="Garamond">
    <w:panose1 w:val="02020404030301010803"/>
    <w:charset w:val="EE"/>
    <w:family w:val="roman"/>
    <w:pitch w:val="variable"/>
    <w:sig w:usb0="00000287" w:usb1="00000000"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DINPro-Light">
    <w:altName w:val="DINPro-Light"/>
    <w:panose1 w:val="00000000000000000000"/>
    <w:charset w:val="EE"/>
    <w:family w:val="swiss"/>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Vida31Pro">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65313"/>
      <w:docPartObj>
        <w:docPartGallery w:val="Page Numbers (Bottom of Page)"/>
        <w:docPartUnique/>
      </w:docPartObj>
    </w:sdtPr>
    <w:sdtContent>
      <w:p w:rsidR="00AA066C" w:rsidRDefault="00F73AF2">
        <w:pPr>
          <w:pStyle w:val="Zpat"/>
          <w:jc w:val="right"/>
        </w:pPr>
        <w:fldSimple w:instr=" PAGE   \* MERGEFORMAT ">
          <w:r w:rsidR="00862C59">
            <w:rPr>
              <w:noProof/>
            </w:rPr>
            <w:t>47</w:t>
          </w:r>
        </w:fldSimple>
      </w:p>
    </w:sdtContent>
  </w:sdt>
  <w:p w:rsidR="00AA066C" w:rsidRDefault="00AA066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D23" w:rsidRDefault="00EF7D23" w:rsidP="000A4525">
      <w:pPr>
        <w:spacing w:after="0" w:line="240" w:lineRule="auto"/>
      </w:pPr>
      <w:r>
        <w:separator/>
      </w:r>
    </w:p>
  </w:footnote>
  <w:footnote w:type="continuationSeparator" w:id="0">
    <w:p w:rsidR="00EF7D23" w:rsidRDefault="00EF7D23" w:rsidP="000A4525">
      <w:pPr>
        <w:spacing w:after="0" w:line="240" w:lineRule="auto"/>
      </w:pPr>
      <w:r>
        <w:continuationSeparator/>
      </w:r>
    </w:p>
  </w:footnote>
  <w:footnote w:id="1">
    <w:p w:rsidR="00033F89" w:rsidRDefault="00033F89" w:rsidP="00CD4AD3">
      <w:pPr>
        <w:pStyle w:val="Textpoznpodarou"/>
      </w:pPr>
      <w:r>
        <w:rPr>
          <w:rStyle w:val="Znakapoznpodarou"/>
        </w:rPr>
        <w:footnoteRef/>
      </w:r>
      <w:r>
        <w:t xml:space="preserve"> </w:t>
      </w:r>
      <w:r w:rsidRPr="00F136C5">
        <w:rPr>
          <w:rFonts w:ascii="Calibri" w:hAnsi="Calibri"/>
          <w:sz w:val="18"/>
          <w:szCs w:val="18"/>
        </w:rPr>
        <w:t>webové stránky ÚIV jsou v současné době již nepřístupné, související agenda přešla pod ČŠI</w:t>
      </w:r>
    </w:p>
  </w:footnote>
  <w:footnote w:id="2">
    <w:p w:rsidR="00033F89" w:rsidRPr="00B30533" w:rsidRDefault="00033F89" w:rsidP="000A4525">
      <w:pPr>
        <w:pStyle w:val="Textkomente"/>
        <w:rPr>
          <w:rFonts w:ascii="Calibri" w:hAnsi="Calibri"/>
          <w:sz w:val="18"/>
          <w:szCs w:val="18"/>
        </w:rPr>
      </w:pPr>
      <w:r w:rsidRPr="00800B23">
        <w:rPr>
          <w:rStyle w:val="Znakapoznpodarou"/>
          <w:sz w:val="16"/>
          <w:szCs w:val="16"/>
        </w:rPr>
        <w:footnoteRef/>
      </w:r>
      <w:r w:rsidRPr="00800B23">
        <w:rPr>
          <w:sz w:val="16"/>
          <w:szCs w:val="16"/>
        </w:rPr>
        <w:t xml:space="preserve"> </w:t>
      </w:r>
      <w:r w:rsidRPr="00B30533">
        <w:rPr>
          <w:rFonts w:ascii="Calibri" w:hAnsi="Calibri"/>
          <w:sz w:val="18"/>
          <w:szCs w:val="18"/>
        </w:rPr>
        <w:t>projekt byl již ukončen, v současné době se nerealizuje</w:t>
      </w:r>
    </w:p>
  </w:footnote>
  <w:footnote w:id="3">
    <w:p w:rsidR="00033F89" w:rsidRPr="00B30533" w:rsidRDefault="00033F89" w:rsidP="000A4525">
      <w:pPr>
        <w:pStyle w:val="Textkomente"/>
        <w:rPr>
          <w:rFonts w:ascii="Calibri" w:hAnsi="Calibri"/>
          <w:sz w:val="18"/>
          <w:szCs w:val="18"/>
        </w:rPr>
      </w:pPr>
      <w:r w:rsidRPr="00B30533">
        <w:rPr>
          <w:rStyle w:val="Znakapoznpodarou"/>
          <w:rFonts w:ascii="Calibri" w:hAnsi="Calibri"/>
          <w:sz w:val="18"/>
          <w:szCs w:val="18"/>
        </w:rPr>
        <w:footnoteRef/>
      </w:r>
      <w:r w:rsidRPr="00B30533">
        <w:rPr>
          <w:rFonts w:ascii="Calibri" w:hAnsi="Calibri"/>
          <w:sz w:val="18"/>
          <w:szCs w:val="18"/>
        </w:rPr>
        <w:t xml:space="preserve"> webové stránky ÚIV již nejsou zpřístupněny, informace týkající se aktivit O63 a O65 jsou postupně přesouvány na webové stránky </w:t>
      </w:r>
      <w:hyperlink r:id="rId1" w:history="1">
        <w:r w:rsidRPr="00B30533">
          <w:rPr>
            <w:rStyle w:val="Hypertextovodkaz"/>
            <w:sz w:val="18"/>
            <w:szCs w:val="18"/>
          </w:rPr>
          <w:t>www.msmt.cz</w:t>
        </w:r>
      </w:hyperlink>
      <w:r w:rsidRPr="00B30533">
        <w:rPr>
          <w:rFonts w:ascii="Calibri" w:hAnsi="Calibri"/>
          <w:sz w:val="18"/>
          <w:szCs w:val="18"/>
        </w:rPr>
        <w:t>.</w:t>
      </w:r>
    </w:p>
    <w:p w:rsidR="00033F89" w:rsidRPr="00B30533" w:rsidRDefault="00033F89" w:rsidP="000A4525">
      <w:pPr>
        <w:pStyle w:val="Textkomente"/>
        <w:rPr>
          <w:rFonts w:ascii="Calibri" w:hAnsi="Calibri"/>
          <w:sz w:val="18"/>
          <w:szCs w:val="18"/>
        </w:rPr>
      </w:pPr>
      <w:r w:rsidRPr="00B30533">
        <w:rPr>
          <w:rFonts w:ascii="Calibri" w:hAnsi="Calibri"/>
          <w:sz w:val="18"/>
          <w:szCs w:val="18"/>
        </w:rPr>
        <w:t xml:space="preserve">Nicméně většina projektů přešla pod ČŠI, na jejíchž webových stránkách by měly být příslušné informace zveřejněny </w:t>
      </w:r>
    </w:p>
  </w:footnote>
  <w:footnote w:id="4">
    <w:p w:rsidR="00033F89" w:rsidRPr="00B30533" w:rsidRDefault="00033F89" w:rsidP="000A4525">
      <w:pPr>
        <w:pStyle w:val="Textkomente"/>
        <w:rPr>
          <w:rFonts w:ascii="Calibri" w:hAnsi="Calibri"/>
          <w:sz w:val="18"/>
          <w:szCs w:val="18"/>
        </w:rPr>
      </w:pPr>
      <w:r w:rsidRPr="00B30533">
        <w:rPr>
          <w:rStyle w:val="Znakapoznpodarou"/>
          <w:rFonts w:ascii="Calibri" w:hAnsi="Calibri"/>
          <w:sz w:val="18"/>
          <w:szCs w:val="18"/>
        </w:rPr>
        <w:footnoteRef/>
      </w:r>
      <w:r w:rsidRPr="00B30533">
        <w:rPr>
          <w:rFonts w:ascii="Calibri" w:hAnsi="Calibri"/>
          <w:sz w:val="18"/>
          <w:szCs w:val="18"/>
        </w:rPr>
        <w:t xml:space="preserve"> tento web je již neaktuální, jsou zde např. odkazy na již neexistující OPŘO MŠMT (ÚIV, IPPP, ...)</w:t>
      </w:r>
    </w:p>
    <w:p w:rsidR="00033F89" w:rsidRDefault="00033F89" w:rsidP="000A4525">
      <w:pPr>
        <w:pStyle w:val="Textpoznpodarou"/>
      </w:pPr>
    </w:p>
  </w:footnote>
  <w:footnote w:id="5">
    <w:p w:rsidR="00033F89" w:rsidRPr="003B6E70" w:rsidRDefault="00033F89" w:rsidP="000C002F">
      <w:pPr>
        <w:pStyle w:val="Textpoznpodarou"/>
        <w:rPr>
          <w:rFonts w:ascii="Calibri" w:hAnsi="Calibri"/>
          <w:sz w:val="18"/>
          <w:szCs w:val="18"/>
        </w:rPr>
      </w:pPr>
      <w:r>
        <w:rPr>
          <w:rStyle w:val="Znakapoznpodarou"/>
        </w:rPr>
        <w:footnoteRef/>
      </w:r>
      <w:r>
        <w:t xml:space="preserve"> </w:t>
      </w:r>
      <w:r w:rsidRPr="003B6E70">
        <w:rPr>
          <w:rFonts w:ascii="Calibri" w:hAnsi="Calibri"/>
          <w:sz w:val="18"/>
          <w:szCs w:val="18"/>
        </w:rPr>
        <w:t>Tento úkol byl na základě dubnové aktualizace vypuštěn z Plánu legislativních prací vlády na rok 2013.</w:t>
      </w:r>
      <w:r>
        <w:rPr>
          <w:rFonts w:ascii="Calibri" w:hAnsi="Calibri"/>
          <w:sz w:val="18"/>
          <w:szCs w:val="18"/>
        </w:rPr>
        <w:t xml:space="preserve"> </w:t>
      </w:r>
    </w:p>
  </w:footnote>
  <w:footnote w:id="6">
    <w:p w:rsidR="00033F89" w:rsidRPr="007E5423" w:rsidRDefault="00033F89" w:rsidP="00B07194">
      <w:pPr>
        <w:pStyle w:val="Normln4"/>
        <w:rPr>
          <w:rFonts w:ascii="Calibri" w:hAnsi="Calibri"/>
          <w:sz w:val="18"/>
          <w:szCs w:val="18"/>
        </w:rPr>
      </w:pPr>
      <w:r w:rsidRPr="007E5423">
        <w:rPr>
          <w:rStyle w:val="Znakapoznpodarou"/>
          <w:rFonts w:ascii="Calibri" w:hAnsi="Calibri"/>
          <w:sz w:val="18"/>
          <w:szCs w:val="18"/>
        </w:rPr>
        <w:t>9a)</w:t>
      </w:r>
      <w:r w:rsidRPr="007E5423">
        <w:rPr>
          <w:rFonts w:ascii="Calibri" w:hAnsi="Calibri"/>
          <w:sz w:val="18"/>
          <w:szCs w:val="18"/>
        </w:rPr>
        <w:t xml:space="preserve"> Zákon č. 586/1992 Sb., o daních z příjmů, ve znění pozdějších předpisů.</w:t>
      </w:r>
    </w:p>
  </w:footnote>
  <w:footnote w:id="7">
    <w:p w:rsidR="00033F89" w:rsidRPr="006562D2" w:rsidRDefault="00033F89" w:rsidP="00A35F04">
      <w:pPr>
        <w:pStyle w:val="Textpoznpodarou"/>
        <w:rPr>
          <w:rFonts w:ascii="Calibri" w:hAnsi="Calibri"/>
          <w:sz w:val="18"/>
          <w:szCs w:val="18"/>
        </w:rPr>
      </w:pPr>
      <w:r w:rsidRPr="006562D2">
        <w:rPr>
          <w:rStyle w:val="Znakapoznpodarou"/>
          <w:rFonts w:ascii="Calibri" w:hAnsi="Calibri"/>
          <w:sz w:val="18"/>
          <w:szCs w:val="18"/>
        </w:rPr>
        <w:footnoteRef/>
      </w:r>
      <w:r w:rsidRPr="006562D2">
        <w:rPr>
          <w:rFonts w:ascii="Calibri" w:hAnsi="Calibri"/>
          <w:sz w:val="18"/>
          <w:szCs w:val="18"/>
        </w:rPr>
        <w:t xml:space="preserve"> Na základě usnesení vlády ČR č. 4 ze dne 4. ledna 2010 byly u daného opatření provedeny změny.</w:t>
      </w:r>
    </w:p>
  </w:footnote>
  <w:footnote w:id="8">
    <w:p w:rsidR="00033F89" w:rsidRPr="006562D2" w:rsidRDefault="00033F89" w:rsidP="00A35F04">
      <w:pPr>
        <w:pStyle w:val="Textpoznpodarou"/>
        <w:rPr>
          <w:rFonts w:ascii="Calibri" w:hAnsi="Calibri"/>
          <w:sz w:val="18"/>
          <w:szCs w:val="18"/>
        </w:rPr>
      </w:pPr>
      <w:r w:rsidRPr="006562D2">
        <w:rPr>
          <w:rStyle w:val="Znakapoznpodarou"/>
          <w:rFonts w:ascii="Calibri" w:hAnsi="Calibri"/>
          <w:sz w:val="18"/>
          <w:szCs w:val="18"/>
        </w:rPr>
        <w:footnoteRef/>
      </w:r>
      <w:r w:rsidRPr="006562D2">
        <w:rPr>
          <w:rFonts w:ascii="Calibri" w:hAnsi="Calibri"/>
          <w:sz w:val="18"/>
          <w:szCs w:val="18"/>
        </w:rPr>
        <w:t xml:space="preserve"> Na základě usnesení vlády ČR č. 4 ze dne 4. ledna 2010 byly u daného opatření provedeny změny.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7E33"/>
    <w:multiLevelType w:val="hybridMultilevel"/>
    <w:tmpl w:val="6FC8B522"/>
    <w:lvl w:ilvl="0" w:tplc="0405000F">
      <w:start w:val="1"/>
      <w:numFmt w:val="decimal"/>
      <w:lvlText w:val="%1."/>
      <w:lvlJc w:val="left"/>
      <w:pPr>
        <w:tabs>
          <w:tab w:val="num" w:pos="720"/>
        </w:tabs>
        <w:ind w:left="720" w:hanging="360"/>
      </w:pPr>
      <w:rPr>
        <w:rFonts w:hint="default"/>
      </w:rPr>
    </w:lvl>
    <w:lvl w:ilvl="1" w:tplc="E5DE2D7E">
      <w:start w:val="1"/>
      <w:numFmt w:val="bullet"/>
      <w:lvlText w:val=""/>
      <w:lvlJc w:val="left"/>
      <w:pPr>
        <w:tabs>
          <w:tab w:val="num" w:pos="1420"/>
        </w:tabs>
        <w:ind w:left="1420" w:hanging="340"/>
      </w:pPr>
      <w:rPr>
        <w:rFonts w:ascii="Symbol" w:hAnsi="Symbol" w:hint="default"/>
        <w:sz w:val="16"/>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4F67E59"/>
    <w:multiLevelType w:val="hybridMultilevel"/>
    <w:tmpl w:val="C2D62A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776589D"/>
    <w:multiLevelType w:val="hybridMultilevel"/>
    <w:tmpl w:val="39E0D6F4"/>
    <w:lvl w:ilvl="0" w:tplc="B4BE4D0C">
      <w:numFmt w:val="bullet"/>
      <w:lvlText w:val="-"/>
      <w:lvlJc w:val="left"/>
      <w:pPr>
        <w:ind w:left="360" w:hanging="360"/>
      </w:pPr>
      <w:rPr>
        <w:rFonts w:ascii="Calibri" w:eastAsia="Calibri" w:hAnsi="Calibri"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nsid w:val="09D42933"/>
    <w:multiLevelType w:val="hybridMultilevel"/>
    <w:tmpl w:val="C6A407E2"/>
    <w:lvl w:ilvl="0" w:tplc="3632A06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C124C7E"/>
    <w:multiLevelType w:val="hybridMultilevel"/>
    <w:tmpl w:val="D3F63266"/>
    <w:lvl w:ilvl="0" w:tplc="BD5857C2">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0C356F25"/>
    <w:multiLevelType w:val="hybridMultilevel"/>
    <w:tmpl w:val="410610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C7E6EB9"/>
    <w:multiLevelType w:val="hybridMultilevel"/>
    <w:tmpl w:val="8AA415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D0520F8"/>
    <w:multiLevelType w:val="hybridMultilevel"/>
    <w:tmpl w:val="F1C2513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0D5F34FA"/>
    <w:multiLevelType w:val="singleLevel"/>
    <w:tmpl w:val="04050001"/>
    <w:lvl w:ilvl="0">
      <w:start w:val="1"/>
      <w:numFmt w:val="bullet"/>
      <w:lvlText w:val=""/>
      <w:lvlJc w:val="left"/>
      <w:pPr>
        <w:ind w:left="2061" w:hanging="360"/>
      </w:pPr>
      <w:rPr>
        <w:rFonts w:ascii="Symbol" w:hAnsi="Symbol" w:hint="default"/>
      </w:rPr>
    </w:lvl>
  </w:abstractNum>
  <w:abstractNum w:abstractNumId="9">
    <w:nsid w:val="0E9769F4"/>
    <w:multiLevelType w:val="hybridMultilevel"/>
    <w:tmpl w:val="0CCC6A7E"/>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nsid w:val="0EA8654B"/>
    <w:multiLevelType w:val="hybridMultilevel"/>
    <w:tmpl w:val="7F22A028"/>
    <w:lvl w:ilvl="0" w:tplc="D99814AA">
      <w:start w:val="12"/>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1">
    <w:nsid w:val="15F46BAE"/>
    <w:multiLevelType w:val="hybridMultilevel"/>
    <w:tmpl w:val="D892F076"/>
    <w:lvl w:ilvl="0" w:tplc="84F050E8">
      <w:start w:val="1"/>
      <w:numFmt w:val="lowerLetter"/>
      <w:lvlText w:val="%1)"/>
      <w:lvlJc w:val="left"/>
      <w:pPr>
        <w:ind w:left="360" w:hanging="360"/>
      </w:pPr>
      <w:rPr>
        <w:rFonts w:ascii="Times New Roman" w:eastAsia="Times New Roman" w:hAnsi="Times New Roman" w:cs="Times New Roman"/>
        <w:sz w:val="24"/>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start w:val="1"/>
      <w:numFmt w:val="decimal"/>
      <w:lvlText w:val="%4."/>
      <w:lvlJc w:val="left"/>
      <w:pPr>
        <w:ind w:left="2520" w:hanging="360"/>
      </w:pPr>
      <w:rPr>
        <w:rFonts w:cs="Times New Roman"/>
      </w:rPr>
    </w:lvl>
    <w:lvl w:ilvl="4" w:tplc="04050019">
      <w:start w:val="1"/>
      <w:numFmt w:val="lowerLetter"/>
      <w:lvlText w:val="%5."/>
      <w:lvlJc w:val="left"/>
      <w:pPr>
        <w:ind w:left="3240" w:hanging="360"/>
      </w:pPr>
      <w:rPr>
        <w:rFonts w:cs="Times New Roman"/>
      </w:rPr>
    </w:lvl>
    <w:lvl w:ilvl="5" w:tplc="0405001B">
      <w:start w:val="1"/>
      <w:numFmt w:val="lowerRoman"/>
      <w:lvlText w:val="%6."/>
      <w:lvlJc w:val="right"/>
      <w:pPr>
        <w:ind w:left="3960" w:hanging="180"/>
      </w:pPr>
      <w:rPr>
        <w:rFonts w:cs="Times New Roman"/>
      </w:rPr>
    </w:lvl>
    <w:lvl w:ilvl="6" w:tplc="0405000F">
      <w:start w:val="1"/>
      <w:numFmt w:val="decimal"/>
      <w:lvlText w:val="%7."/>
      <w:lvlJc w:val="left"/>
      <w:pPr>
        <w:ind w:left="4680" w:hanging="360"/>
      </w:pPr>
      <w:rPr>
        <w:rFonts w:cs="Times New Roman"/>
      </w:rPr>
    </w:lvl>
    <w:lvl w:ilvl="7" w:tplc="04050019">
      <w:start w:val="1"/>
      <w:numFmt w:val="lowerLetter"/>
      <w:lvlText w:val="%8."/>
      <w:lvlJc w:val="left"/>
      <w:pPr>
        <w:ind w:left="5400" w:hanging="360"/>
      </w:pPr>
      <w:rPr>
        <w:rFonts w:cs="Times New Roman"/>
      </w:rPr>
    </w:lvl>
    <w:lvl w:ilvl="8" w:tplc="0405001B">
      <w:start w:val="1"/>
      <w:numFmt w:val="lowerRoman"/>
      <w:lvlText w:val="%9."/>
      <w:lvlJc w:val="right"/>
      <w:pPr>
        <w:ind w:left="6120" w:hanging="180"/>
      </w:pPr>
      <w:rPr>
        <w:rFonts w:cs="Times New Roman"/>
      </w:rPr>
    </w:lvl>
  </w:abstractNum>
  <w:abstractNum w:abstractNumId="12">
    <w:nsid w:val="19591362"/>
    <w:multiLevelType w:val="hybridMultilevel"/>
    <w:tmpl w:val="AD82F070"/>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3">
    <w:nsid w:val="19C9768A"/>
    <w:multiLevelType w:val="hybridMultilevel"/>
    <w:tmpl w:val="CB94A680"/>
    <w:lvl w:ilvl="0" w:tplc="AFDABF20">
      <w:numFmt w:val="bullet"/>
      <w:lvlText w:val="-"/>
      <w:lvlJc w:val="left"/>
      <w:pPr>
        <w:ind w:left="720" w:hanging="360"/>
      </w:pPr>
      <w:rPr>
        <w:rFonts w:ascii="Calibri" w:eastAsia="Calibri" w:hAnsi="Calibri" w:cs="Calibri"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CB5793D"/>
    <w:multiLevelType w:val="hybridMultilevel"/>
    <w:tmpl w:val="69CADB06"/>
    <w:lvl w:ilvl="0" w:tplc="0405000F">
      <w:start w:val="4"/>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nsid w:val="23EE1BB1"/>
    <w:multiLevelType w:val="hybridMultilevel"/>
    <w:tmpl w:val="F3861B78"/>
    <w:lvl w:ilvl="0" w:tplc="BD6084CA">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7BB71A1"/>
    <w:multiLevelType w:val="hybridMultilevel"/>
    <w:tmpl w:val="1952D87A"/>
    <w:lvl w:ilvl="0" w:tplc="C9AE9266">
      <w:start w:val="1"/>
      <w:numFmt w:val="bullet"/>
      <w:lvlText w:val="­"/>
      <w:lvlJc w:val="left"/>
      <w:pPr>
        <w:tabs>
          <w:tab w:val="num" w:pos="340"/>
        </w:tabs>
        <w:ind w:left="340" w:hanging="340"/>
      </w:pPr>
      <w:rPr>
        <w:rFonts w:ascii="Arial" w:hAnsi="Arial" w:hint="default"/>
        <w:b w:val="0"/>
        <w:i w:val="0"/>
        <w:caps w:val="0"/>
        <w:strike w:val="0"/>
        <w:dstrike w:val="0"/>
        <w:outline w:val="0"/>
        <w:shadow w:val="0"/>
        <w:emboss w:val="0"/>
        <w:imprint w:val="0"/>
        <w:vanish w:val="0"/>
        <w:sz w:val="24"/>
        <w:vertAlign w:val="baseline"/>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nsid w:val="28015C38"/>
    <w:multiLevelType w:val="hybridMultilevel"/>
    <w:tmpl w:val="32D440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AAF3532"/>
    <w:multiLevelType w:val="hybridMultilevel"/>
    <w:tmpl w:val="FD3C7030"/>
    <w:lvl w:ilvl="0" w:tplc="D99814AA">
      <w:start w:val="12"/>
      <w:numFmt w:val="bullet"/>
      <w:lvlText w:val="-"/>
      <w:lvlJc w:val="left"/>
      <w:pPr>
        <w:ind w:left="108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9">
    <w:nsid w:val="2E610AFC"/>
    <w:multiLevelType w:val="hybridMultilevel"/>
    <w:tmpl w:val="FB3481FE"/>
    <w:lvl w:ilvl="0" w:tplc="C58C35DE">
      <w:start w:val="1"/>
      <w:numFmt w:val="upperLetter"/>
      <w:lvlText w:val="%1)"/>
      <w:lvlJc w:val="left"/>
      <w:pPr>
        <w:ind w:left="1103" w:hanging="360"/>
      </w:pPr>
      <w:rPr>
        <w:rFonts w:hint="default"/>
        <w:i w:val="0"/>
      </w:rPr>
    </w:lvl>
    <w:lvl w:ilvl="1" w:tplc="04050019" w:tentative="1">
      <w:start w:val="1"/>
      <w:numFmt w:val="lowerLetter"/>
      <w:lvlText w:val="%2."/>
      <w:lvlJc w:val="left"/>
      <w:pPr>
        <w:ind w:left="1823" w:hanging="360"/>
      </w:pPr>
    </w:lvl>
    <w:lvl w:ilvl="2" w:tplc="0405001B" w:tentative="1">
      <w:start w:val="1"/>
      <w:numFmt w:val="lowerRoman"/>
      <w:lvlText w:val="%3."/>
      <w:lvlJc w:val="right"/>
      <w:pPr>
        <w:ind w:left="2543" w:hanging="180"/>
      </w:pPr>
    </w:lvl>
    <w:lvl w:ilvl="3" w:tplc="0405000F" w:tentative="1">
      <w:start w:val="1"/>
      <w:numFmt w:val="decimal"/>
      <w:lvlText w:val="%4."/>
      <w:lvlJc w:val="left"/>
      <w:pPr>
        <w:ind w:left="3263" w:hanging="360"/>
      </w:pPr>
    </w:lvl>
    <w:lvl w:ilvl="4" w:tplc="04050019" w:tentative="1">
      <w:start w:val="1"/>
      <w:numFmt w:val="lowerLetter"/>
      <w:lvlText w:val="%5."/>
      <w:lvlJc w:val="left"/>
      <w:pPr>
        <w:ind w:left="3983" w:hanging="360"/>
      </w:pPr>
    </w:lvl>
    <w:lvl w:ilvl="5" w:tplc="0405001B" w:tentative="1">
      <w:start w:val="1"/>
      <w:numFmt w:val="lowerRoman"/>
      <w:lvlText w:val="%6."/>
      <w:lvlJc w:val="right"/>
      <w:pPr>
        <w:ind w:left="4703" w:hanging="180"/>
      </w:pPr>
    </w:lvl>
    <w:lvl w:ilvl="6" w:tplc="0405000F" w:tentative="1">
      <w:start w:val="1"/>
      <w:numFmt w:val="decimal"/>
      <w:lvlText w:val="%7."/>
      <w:lvlJc w:val="left"/>
      <w:pPr>
        <w:ind w:left="5423" w:hanging="360"/>
      </w:pPr>
    </w:lvl>
    <w:lvl w:ilvl="7" w:tplc="04050019" w:tentative="1">
      <w:start w:val="1"/>
      <w:numFmt w:val="lowerLetter"/>
      <w:lvlText w:val="%8."/>
      <w:lvlJc w:val="left"/>
      <w:pPr>
        <w:ind w:left="6143" w:hanging="360"/>
      </w:pPr>
    </w:lvl>
    <w:lvl w:ilvl="8" w:tplc="0405001B" w:tentative="1">
      <w:start w:val="1"/>
      <w:numFmt w:val="lowerRoman"/>
      <w:lvlText w:val="%9."/>
      <w:lvlJc w:val="right"/>
      <w:pPr>
        <w:ind w:left="6863" w:hanging="180"/>
      </w:pPr>
    </w:lvl>
  </w:abstractNum>
  <w:abstractNum w:abstractNumId="20">
    <w:nsid w:val="2F4A5DEB"/>
    <w:multiLevelType w:val="hybridMultilevel"/>
    <w:tmpl w:val="9F9A7216"/>
    <w:lvl w:ilvl="0" w:tplc="04050001">
      <w:start w:val="1"/>
      <w:numFmt w:val="bullet"/>
      <w:lvlText w:val=""/>
      <w:lvlJc w:val="left"/>
      <w:pPr>
        <w:ind w:left="720" w:hanging="360"/>
      </w:pPr>
      <w:rPr>
        <w:rFonts w:ascii="Symbol" w:hAnsi="Symbol" w:hint="default"/>
      </w:rPr>
    </w:lvl>
    <w:lvl w:ilvl="1" w:tplc="2E1404C4">
      <w:numFmt w:val="bullet"/>
      <w:lvlText w:val="•"/>
      <w:lvlJc w:val="left"/>
      <w:pPr>
        <w:ind w:left="1440" w:hanging="360"/>
      </w:pPr>
      <w:rPr>
        <w:rFonts w:ascii="Calibri" w:eastAsiaTheme="minorHAnsi" w:hAnsi="Calibri"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016097C"/>
    <w:multiLevelType w:val="hybridMultilevel"/>
    <w:tmpl w:val="F5044AAC"/>
    <w:lvl w:ilvl="0" w:tplc="D99814AA">
      <w:start w:val="12"/>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2">
    <w:nsid w:val="33B26A50"/>
    <w:multiLevelType w:val="hybridMultilevel"/>
    <w:tmpl w:val="7884DC9A"/>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3">
    <w:nsid w:val="3492093F"/>
    <w:multiLevelType w:val="hybridMultilevel"/>
    <w:tmpl w:val="AC245430"/>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3AE35938"/>
    <w:multiLevelType w:val="hybridMultilevel"/>
    <w:tmpl w:val="02B8AEE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3AFF7AB7"/>
    <w:multiLevelType w:val="hybridMultilevel"/>
    <w:tmpl w:val="21506148"/>
    <w:lvl w:ilvl="0" w:tplc="04050013">
      <w:start w:val="1"/>
      <w:numFmt w:val="upperRoman"/>
      <w:lvlText w:val="%1."/>
      <w:lvlJc w:val="righ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nsid w:val="3F0851A7"/>
    <w:multiLevelType w:val="hybridMultilevel"/>
    <w:tmpl w:val="3B20B7C6"/>
    <w:lvl w:ilvl="0" w:tplc="4852D258">
      <w:start w:val="1"/>
      <w:numFmt w:val="lowerLetter"/>
      <w:lvlText w:val="%1)"/>
      <w:lvlJc w:val="left"/>
      <w:pPr>
        <w:ind w:left="677" w:hanging="360"/>
      </w:pPr>
      <w:rPr>
        <w:rFonts w:hint="default"/>
      </w:rPr>
    </w:lvl>
    <w:lvl w:ilvl="1" w:tplc="04050019" w:tentative="1">
      <w:start w:val="1"/>
      <w:numFmt w:val="lowerLetter"/>
      <w:lvlText w:val="%2."/>
      <w:lvlJc w:val="left"/>
      <w:pPr>
        <w:ind w:left="1397" w:hanging="360"/>
      </w:pPr>
    </w:lvl>
    <w:lvl w:ilvl="2" w:tplc="0405001B" w:tentative="1">
      <w:start w:val="1"/>
      <w:numFmt w:val="lowerRoman"/>
      <w:lvlText w:val="%3."/>
      <w:lvlJc w:val="right"/>
      <w:pPr>
        <w:ind w:left="2117" w:hanging="180"/>
      </w:pPr>
    </w:lvl>
    <w:lvl w:ilvl="3" w:tplc="0405000F" w:tentative="1">
      <w:start w:val="1"/>
      <w:numFmt w:val="decimal"/>
      <w:lvlText w:val="%4."/>
      <w:lvlJc w:val="left"/>
      <w:pPr>
        <w:ind w:left="2837" w:hanging="360"/>
      </w:pPr>
    </w:lvl>
    <w:lvl w:ilvl="4" w:tplc="04050019" w:tentative="1">
      <w:start w:val="1"/>
      <w:numFmt w:val="lowerLetter"/>
      <w:lvlText w:val="%5."/>
      <w:lvlJc w:val="left"/>
      <w:pPr>
        <w:ind w:left="3557" w:hanging="360"/>
      </w:pPr>
    </w:lvl>
    <w:lvl w:ilvl="5" w:tplc="0405001B" w:tentative="1">
      <w:start w:val="1"/>
      <w:numFmt w:val="lowerRoman"/>
      <w:lvlText w:val="%6."/>
      <w:lvlJc w:val="right"/>
      <w:pPr>
        <w:ind w:left="4277" w:hanging="180"/>
      </w:pPr>
    </w:lvl>
    <w:lvl w:ilvl="6" w:tplc="0405000F" w:tentative="1">
      <w:start w:val="1"/>
      <w:numFmt w:val="decimal"/>
      <w:lvlText w:val="%7."/>
      <w:lvlJc w:val="left"/>
      <w:pPr>
        <w:ind w:left="4997" w:hanging="360"/>
      </w:pPr>
    </w:lvl>
    <w:lvl w:ilvl="7" w:tplc="04050019" w:tentative="1">
      <w:start w:val="1"/>
      <w:numFmt w:val="lowerLetter"/>
      <w:lvlText w:val="%8."/>
      <w:lvlJc w:val="left"/>
      <w:pPr>
        <w:ind w:left="5717" w:hanging="360"/>
      </w:pPr>
    </w:lvl>
    <w:lvl w:ilvl="8" w:tplc="0405001B" w:tentative="1">
      <w:start w:val="1"/>
      <w:numFmt w:val="lowerRoman"/>
      <w:lvlText w:val="%9."/>
      <w:lvlJc w:val="right"/>
      <w:pPr>
        <w:ind w:left="6437" w:hanging="180"/>
      </w:pPr>
    </w:lvl>
  </w:abstractNum>
  <w:abstractNum w:abstractNumId="27">
    <w:nsid w:val="401A6E36"/>
    <w:multiLevelType w:val="hybridMultilevel"/>
    <w:tmpl w:val="FA8A1C6C"/>
    <w:lvl w:ilvl="0" w:tplc="02C492CA">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42447CB7"/>
    <w:multiLevelType w:val="hybridMultilevel"/>
    <w:tmpl w:val="79BCB736"/>
    <w:lvl w:ilvl="0" w:tplc="E5DE2D7E">
      <w:start w:val="1"/>
      <w:numFmt w:val="bullet"/>
      <w:lvlText w:val=""/>
      <w:lvlJc w:val="left"/>
      <w:pPr>
        <w:tabs>
          <w:tab w:val="num" w:pos="700"/>
        </w:tabs>
        <w:ind w:left="700" w:hanging="340"/>
      </w:pPr>
      <w:rPr>
        <w:rFonts w:ascii="Symbol" w:hAnsi="Symbol" w:hint="default"/>
        <w:sz w:val="16"/>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43595E43"/>
    <w:multiLevelType w:val="hybridMultilevel"/>
    <w:tmpl w:val="1B84F9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46D05389"/>
    <w:multiLevelType w:val="hybridMultilevel"/>
    <w:tmpl w:val="B1049D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48B21235"/>
    <w:multiLevelType w:val="hybridMultilevel"/>
    <w:tmpl w:val="480A00CE"/>
    <w:lvl w:ilvl="0" w:tplc="0AEC8572">
      <w:numFmt w:val="bullet"/>
      <w:lvlText w:val="-"/>
      <w:lvlJc w:val="left"/>
      <w:pPr>
        <w:tabs>
          <w:tab w:val="num" w:pos="720"/>
        </w:tabs>
        <w:ind w:left="720" w:hanging="360"/>
      </w:pPr>
      <w:rPr>
        <w:rFonts w:ascii="Calibri" w:eastAsia="Times New Roman" w:hAnsi="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2">
    <w:nsid w:val="4E8D4EC4"/>
    <w:multiLevelType w:val="hybridMultilevel"/>
    <w:tmpl w:val="E986392E"/>
    <w:lvl w:ilvl="0" w:tplc="2AAEA5A0">
      <w:start w:val="1"/>
      <w:numFmt w:val="bullet"/>
      <w:lvlText w:val=""/>
      <w:lvlJc w:val="left"/>
      <w:pPr>
        <w:tabs>
          <w:tab w:val="num" w:pos="720"/>
        </w:tabs>
        <w:ind w:left="720" w:hanging="360"/>
      </w:pPr>
      <w:rPr>
        <w:rFonts w:ascii="Wingdings 2" w:hAnsi="Wingdings 2" w:hint="default"/>
      </w:rPr>
    </w:lvl>
    <w:lvl w:ilvl="1" w:tplc="6B96FBF8">
      <w:start w:val="1"/>
      <w:numFmt w:val="bullet"/>
      <w:lvlText w:val=""/>
      <w:lvlJc w:val="left"/>
      <w:pPr>
        <w:tabs>
          <w:tab w:val="num" w:pos="1440"/>
        </w:tabs>
        <w:ind w:left="1440" w:hanging="360"/>
      </w:pPr>
      <w:rPr>
        <w:rFonts w:ascii="Wingdings 2" w:hAnsi="Wingdings 2" w:hint="default"/>
      </w:rPr>
    </w:lvl>
    <w:lvl w:ilvl="2" w:tplc="2110CE92">
      <w:start w:val="1"/>
      <w:numFmt w:val="bullet"/>
      <w:lvlText w:val=""/>
      <w:lvlJc w:val="left"/>
      <w:pPr>
        <w:tabs>
          <w:tab w:val="num" w:pos="2160"/>
        </w:tabs>
        <w:ind w:left="2160" w:hanging="360"/>
      </w:pPr>
      <w:rPr>
        <w:rFonts w:ascii="Wingdings 2" w:hAnsi="Wingdings 2" w:hint="default"/>
      </w:rPr>
    </w:lvl>
    <w:lvl w:ilvl="3" w:tplc="2E283874">
      <w:start w:val="1"/>
      <w:numFmt w:val="bullet"/>
      <w:lvlText w:val=""/>
      <w:lvlJc w:val="left"/>
      <w:pPr>
        <w:tabs>
          <w:tab w:val="num" w:pos="2880"/>
        </w:tabs>
        <w:ind w:left="2880" w:hanging="360"/>
      </w:pPr>
      <w:rPr>
        <w:rFonts w:ascii="Wingdings 2" w:hAnsi="Wingdings 2" w:hint="default"/>
      </w:rPr>
    </w:lvl>
    <w:lvl w:ilvl="4" w:tplc="2A1A7DEA">
      <w:start w:val="1"/>
      <w:numFmt w:val="bullet"/>
      <w:lvlText w:val=""/>
      <w:lvlJc w:val="left"/>
      <w:pPr>
        <w:tabs>
          <w:tab w:val="num" w:pos="3600"/>
        </w:tabs>
        <w:ind w:left="3600" w:hanging="360"/>
      </w:pPr>
      <w:rPr>
        <w:rFonts w:ascii="Wingdings 2" w:hAnsi="Wingdings 2" w:hint="default"/>
      </w:rPr>
    </w:lvl>
    <w:lvl w:ilvl="5" w:tplc="D9680B26">
      <w:start w:val="1"/>
      <w:numFmt w:val="bullet"/>
      <w:lvlText w:val=""/>
      <w:lvlJc w:val="left"/>
      <w:pPr>
        <w:tabs>
          <w:tab w:val="num" w:pos="4320"/>
        </w:tabs>
        <w:ind w:left="4320" w:hanging="360"/>
      </w:pPr>
      <w:rPr>
        <w:rFonts w:ascii="Wingdings 2" w:hAnsi="Wingdings 2" w:hint="default"/>
      </w:rPr>
    </w:lvl>
    <w:lvl w:ilvl="6" w:tplc="1F600A5A">
      <w:start w:val="1"/>
      <w:numFmt w:val="bullet"/>
      <w:lvlText w:val=""/>
      <w:lvlJc w:val="left"/>
      <w:pPr>
        <w:tabs>
          <w:tab w:val="num" w:pos="5040"/>
        </w:tabs>
        <w:ind w:left="5040" w:hanging="360"/>
      </w:pPr>
      <w:rPr>
        <w:rFonts w:ascii="Wingdings 2" w:hAnsi="Wingdings 2" w:hint="default"/>
      </w:rPr>
    </w:lvl>
    <w:lvl w:ilvl="7" w:tplc="941EC9F2">
      <w:start w:val="1"/>
      <w:numFmt w:val="bullet"/>
      <w:lvlText w:val=""/>
      <w:lvlJc w:val="left"/>
      <w:pPr>
        <w:tabs>
          <w:tab w:val="num" w:pos="5760"/>
        </w:tabs>
        <w:ind w:left="5760" w:hanging="360"/>
      </w:pPr>
      <w:rPr>
        <w:rFonts w:ascii="Wingdings 2" w:hAnsi="Wingdings 2" w:hint="default"/>
      </w:rPr>
    </w:lvl>
    <w:lvl w:ilvl="8" w:tplc="D36216FA">
      <w:start w:val="1"/>
      <w:numFmt w:val="bullet"/>
      <w:lvlText w:val=""/>
      <w:lvlJc w:val="left"/>
      <w:pPr>
        <w:tabs>
          <w:tab w:val="num" w:pos="6480"/>
        </w:tabs>
        <w:ind w:left="6480" w:hanging="360"/>
      </w:pPr>
      <w:rPr>
        <w:rFonts w:ascii="Wingdings 2" w:hAnsi="Wingdings 2" w:hint="default"/>
      </w:rPr>
    </w:lvl>
  </w:abstractNum>
  <w:abstractNum w:abstractNumId="33">
    <w:nsid w:val="5057520A"/>
    <w:multiLevelType w:val="hybridMultilevel"/>
    <w:tmpl w:val="6602D8E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529316A9"/>
    <w:multiLevelType w:val="hybridMultilevel"/>
    <w:tmpl w:val="32EA9DDA"/>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nsid w:val="5528225D"/>
    <w:multiLevelType w:val="hybridMultilevel"/>
    <w:tmpl w:val="F264923A"/>
    <w:lvl w:ilvl="0" w:tplc="D99814AA">
      <w:start w:val="12"/>
      <w:numFmt w:val="bullet"/>
      <w:lvlText w:val="-"/>
      <w:lvlJc w:val="left"/>
      <w:pPr>
        <w:tabs>
          <w:tab w:val="num" w:pos="720"/>
        </w:tabs>
        <w:ind w:left="720" w:hanging="360"/>
      </w:pPr>
      <w:rPr>
        <w:rFonts w:ascii="Times New Roman" w:eastAsia="Times New Roman" w:hAnsi="Times New Roman" w:hint="default"/>
      </w:rPr>
    </w:lvl>
    <w:lvl w:ilvl="1" w:tplc="3280B090">
      <w:numFmt w:val="bullet"/>
      <w:lvlText w:val="-"/>
      <w:lvlJc w:val="left"/>
      <w:pPr>
        <w:tabs>
          <w:tab w:val="num" w:pos="1440"/>
        </w:tabs>
        <w:ind w:left="1440" w:hanging="360"/>
      </w:pPr>
      <w:rPr>
        <w:rFonts w:ascii="Times New Roman" w:eastAsia="Times New Roman" w:hAnsi="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6">
    <w:nsid w:val="5780103B"/>
    <w:multiLevelType w:val="hybridMultilevel"/>
    <w:tmpl w:val="94AC07EE"/>
    <w:lvl w:ilvl="0" w:tplc="0405000F">
      <w:start w:val="1"/>
      <w:numFmt w:val="decimal"/>
      <w:lvlText w:val="%1."/>
      <w:lvlJc w:val="left"/>
      <w:pPr>
        <w:tabs>
          <w:tab w:val="num" w:pos="720"/>
        </w:tabs>
        <w:ind w:left="720" w:hanging="360"/>
      </w:pPr>
      <w:rPr>
        <w:rFonts w:hint="default"/>
      </w:rPr>
    </w:lvl>
    <w:lvl w:ilvl="1" w:tplc="E5DE2D7E">
      <w:start w:val="1"/>
      <w:numFmt w:val="bullet"/>
      <w:lvlText w:val=""/>
      <w:lvlJc w:val="left"/>
      <w:pPr>
        <w:tabs>
          <w:tab w:val="num" w:pos="1420"/>
        </w:tabs>
        <w:ind w:left="1420" w:hanging="340"/>
      </w:pPr>
      <w:rPr>
        <w:rFonts w:ascii="Symbol" w:hAnsi="Symbol" w:hint="default"/>
        <w:sz w:val="16"/>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59FB4100"/>
    <w:multiLevelType w:val="hybridMultilevel"/>
    <w:tmpl w:val="C0B0AF08"/>
    <w:lvl w:ilvl="0" w:tplc="E5DE2D7E">
      <w:start w:val="1"/>
      <w:numFmt w:val="bullet"/>
      <w:lvlText w:val=""/>
      <w:lvlJc w:val="left"/>
      <w:pPr>
        <w:tabs>
          <w:tab w:val="num" w:pos="700"/>
        </w:tabs>
        <w:ind w:left="700" w:hanging="340"/>
      </w:pPr>
      <w:rPr>
        <w:rFonts w:ascii="Symbol" w:hAnsi="Symbol" w:hint="default"/>
        <w:sz w:val="16"/>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5F34195B"/>
    <w:multiLevelType w:val="hybridMultilevel"/>
    <w:tmpl w:val="C680BE0C"/>
    <w:lvl w:ilvl="0" w:tplc="0405000F">
      <w:start w:val="1"/>
      <w:numFmt w:val="decimal"/>
      <w:lvlText w:val="%1."/>
      <w:lvlJc w:val="left"/>
      <w:pPr>
        <w:tabs>
          <w:tab w:val="num" w:pos="720"/>
        </w:tabs>
        <w:ind w:left="720" w:hanging="360"/>
      </w:pPr>
      <w:rPr>
        <w:rFonts w:hint="default"/>
      </w:rPr>
    </w:lvl>
    <w:lvl w:ilvl="1" w:tplc="E5DE2D7E">
      <w:start w:val="1"/>
      <w:numFmt w:val="bullet"/>
      <w:lvlText w:val=""/>
      <w:lvlJc w:val="left"/>
      <w:pPr>
        <w:tabs>
          <w:tab w:val="num" w:pos="1420"/>
        </w:tabs>
        <w:ind w:left="1420" w:hanging="340"/>
      </w:pPr>
      <w:rPr>
        <w:rFonts w:ascii="Symbol" w:hAnsi="Symbol" w:hint="default"/>
        <w:sz w:val="16"/>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623D0F57"/>
    <w:multiLevelType w:val="hybridMultilevel"/>
    <w:tmpl w:val="823EE9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42825CB"/>
    <w:multiLevelType w:val="hybridMultilevel"/>
    <w:tmpl w:val="1430EE22"/>
    <w:lvl w:ilvl="0" w:tplc="0570F3A2">
      <w:start w:val="1"/>
      <w:numFmt w:val="bullet"/>
      <w:lvlText w:val=""/>
      <w:lvlJc w:val="left"/>
      <w:pPr>
        <w:ind w:left="360" w:hanging="360"/>
      </w:pPr>
      <w:rPr>
        <w:rFonts w:ascii="Wingdings" w:hAnsi="Wingdings" w:hint="default"/>
        <w:b w:val="0"/>
        <w:bCs w:val="0"/>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nsid w:val="66AE6F48"/>
    <w:multiLevelType w:val="hybridMultilevel"/>
    <w:tmpl w:val="D0C230F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2">
    <w:nsid w:val="66CE3826"/>
    <w:multiLevelType w:val="hybridMultilevel"/>
    <w:tmpl w:val="A14667D6"/>
    <w:lvl w:ilvl="0" w:tplc="C9AE9266">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nsid w:val="6784746A"/>
    <w:multiLevelType w:val="hybridMultilevel"/>
    <w:tmpl w:val="C7AE0128"/>
    <w:lvl w:ilvl="0" w:tplc="BD6084CA">
      <w:numFmt w:val="bullet"/>
      <w:lvlText w:val="-"/>
      <w:lvlJc w:val="left"/>
      <w:pPr>
        <w:ind w:left="774" w:hanging="360"/>
      </w:pPr>
      <w:rPr>
        <w:rFonts w:ascii="Calibri" w:eastAsia="Calibri" w:hAnsi="Calibri" w:cs="Times New Roman"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44">
    <w:nsid w:val="678528E2"/>
    <w:multiLevelType w:val="hybridMultilevel"/>
    <w:tmpl w:val="4D5C59D4"/>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68512CA2"/>
    <w:multiLevelType w:val="hybridMultilevel"/>
    <w:tmpl w:val="C7127B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68B540FA"/>
    <w:multiLevelType w:val="hybridMultilevel"/>
    <w:tmpl w:val="E0A0F41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6C177C1F"/>
    <w:multiLevelType w:val="hybridMultilevel"/>
    <w:tmpl w:val="EE7A513E"/>
    <w:lvl w:ilvl="0" w:tplc="9FFE7046">
      <w:start w:val="13"/>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6EF334FB"/>
    <w:multiLevelType w:val="hybridMultilevel"/>
    <w:tmpl w:val="99C0C74E"/>
    <w:lvl w:ilvl="0" w:tplc="C9AE9266">
      <w:start w:val="1"/>
      <w:numFmt w:val="bullet"/>
      <w:lvlText w:val="­"/>
      <w:lvlJc w:val="left"/>
      <w:pPr>
        <w:tabs>
          <w:tab w:val="num" w:pos="249"/>
        </w:tabs>
        <w:ind w:left="249" w:hanging="249"/>
      </w:pPr>
      <w:rPr>
        <w:rFonts w:ascii="Arial" w:hAnsi="Arial" w:hint="default"/>
        <w:b w:val="0"/>
        <w:i w:val="0"/>
        <w:caps w:val="0"/>
        <w:strike w:val="0"/>
        <w:dstrike w:val="0"/>
        <w:outline w:val="0"/>
        <w:shadow w:val="0"/>
        <w:emboss w:val="0"/>
        <w:imprint w:val="0"/>
        <w:vanish w:val="0"/>
        <w:sz w:val="24"/>
        <w:vertAlign w:val="baseline"/>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9">
    <w:nsid w:val="70C515EA"/>
    <w:multiLevelType w:val="hybridMultilevel"/>
    <w:tmpl w:val="EBFE3466"/>
    <w:lvl w:ilvl="0" w:tplc="0AEC8572">
      <w:numFmt w:val="bullet"/>
      <w:lvlText w:val="-"/>
      <w:lvlJc w:val="left"/>
      <w:pPr>
        <w:tabs>
          <w:tab w:val="num" w:pos="720"/>
        </w:tabs>
        <w:ind w:left="720" w:hanging="360"/>
      </w:pPr>
      <w:rPr>
        <w:rFonts w:ascii="Calibri" w:eastAsia="Times New Roman" w:hAnsi="Calibri" w:hint="default"/>
      </w:rPr>
    </w:lvl>
    <w:lvl w:ilvl="1" w:tplc="628E3CCC">
      <w:start w:val="779"/>
      <w:numFmt w:val="bullet"/>
      <w:lvlText w:val="-"/>
      <w:lvlJc w:val="left"/>
      <w:pPr>
        <w:tabs>
          <w:tab w:val="num" w:pos="1440"/>
        </w:tabs>
        <w:ind w:left="1440" w:hanging="360"/>
      </w:pPr>
      <w:rPr>
        <w:rFonts w:ascii="Times New Roman" w:eastAsia="Times New Roman" w:hAnsi="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0">
    <w:nsid w:val="74831979"/>
    <w:multiLevelType w:val="hybridMultilevel"/>
    <w:tmpl w:val="1720986C"/>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1">
    <w:nsid w:val="789D7DBD"/>
    <w:multiLevelType w:val="hybridMultilevel"/>
    <w:tmpl w:val="8AA415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7F7C0BFB"/>
    <w:multiLevelType w:val="hybridMultilevel"/>
    <w:tmpl w:val="99802F66"/>
    <w:lvl w:ilvl="0" w:tplc="0AEC8572">
      <w:numFmt w:val="bullet"/>
      <w:lvlText w:val="-"/>
      <w:lvlJc w:val="left"/>
      <w:pPr>
        <w:tabs>
          <w:tab w:val="num" w:pos="360"/>
        </w:tabs>
        <w:ind w:left="360" w:hanging="360"/>
      </w:pPr>
      <w:rPr>
        <w:rFonts w:ascii="Calibri" w:eastAsia="Times New Roman" w:hAnsi="Calibri"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44"/>
  </w:num>
  <w:num w:numId="2">
    <w:abstractNumId w:val="27"/>
  </w:num>
  <w:num w:numId="3">
    <w:abstractNumId w:val="14"/>
  </w:num>
  <w:num w:numId="4">
    <w:abstractNumId w:val="9"/>
  </w:num>
  <w:num w:numId="5">
    <w:abstractNumId w:val="28"/>
  </w:num>
  <w:num w:numId="6">
    <w:abstractNumId w:val="37"/>
  </w:num>
  <w:num w:numId="7">
    <w:abstractNumId w:val="0"/>
  </w:num>
  <w:num w:numId="8">
    <w:abstractNumId w:val="38"/>
  </w:num>
  <w:num w:numId="9">
    <w:abstractNumId w:val="36"/>
  </w:num>
  <w:num w:numId="10">
    <w:abstractNumId w:val="7"/>
  </w:num>
  <w:num w:numId="11">
    <w:abstractNumId w:val="1"/>
  </w:num>
  <w:num w:numId="12">
    <w:abstractNumId w:val="16"/>
  </w:num>
  <w:num w:numId="13">
    <w:abstractNumId w:val="48"/>
  </w:num>
  <w:num w:numId="14">
    <w:abstractNumId w:val="40"/>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num>
  <w:num w:numId="18">
    <w:abstractNumId w:val="50"/>
  </w:num>
  <w:num w:numId="19">
    <w:abstractNumId w:val="29"/>
  </w:num>
  <w:num w:numId="20">
    <w:abstractNumId w:val="30"/>
  </w:num>
  <w:num w:numId="21">
    <w:abstractNumId w:val="20"/>
  </w:num>
  <w:num w:numId="2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47"/>
  </w:num>
  <w:num w:numId="26">
    <w:abstractNumId w:val="26"/>
  </w:num>
  <w:num w:numId="2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2"/>
  </w:num>
  <w:num w:numId="30">
    <w:abstractNumId w:val="46"/>
  </w:num>
  <w:num w:numId="31">
    <w:abstractNumId w:val="15"/>
  </w:num>
  <w:num w:numId="32">
    <w:abstractNumId w:val="43"/>
  </w:num>
  <w:num w:numId="33">
    <w:abstractNumId w:val="8"/>
  </w:num>
  <w:num w:numId="34">
    <w:abstractNumId w:val="33"/>
  </w:num>
  <w:num w:numId="35">
    <w:abstractNumId w:val="24"/>
  </w:num>
  <w:num w:numId="36">
    <w:abstractNumId w:val="17"/>
  </w:num>
  <w:num w:numId="37">
    <w:abstractNumId w:val="2"/>
  </w:num>
  <w:num w:numId="38">
    <w:abstractNumId w:val="23"/>
  </w:num>
  <w:num w:numId="39">
    <w:abstractNumId w:val="12"/>
  </w:num>
  <w:num w:numId="4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num>
  <w:num w:numId="43">
    <w:abstractNumId w:val="11"/>
  </w:num>
  <w:num w:numId="4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9"/>
  </w:num>
  <w:num w:numId="50">
    <w:abstractNumId w:val="4"/>
  </w:num>
  <w:num w:numId="51">
    <w:abstractNumId w:val="42"/>
  </w:num>
  <w:num w:numId="52">
    <w:abstractNumId w:val="41"/>
  </w:num>
  <w:num w:numId="53">
    <w:abstractNumId w:val="45"/>
  </w:num>
  <w:num w:numId="54">
    <w:abstractNumId w:val="51"/>
  </w:num>
  <w:num w:numId="55">
    <w:abstractNumId w:val="6"/>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0A4525"/>
    <w:rsid w:val="00005ECE"/>
    <w:rsid w:val="00033F89"/>
    <w:rsid w:val="00036162"/>
    <w:rsid w:val="0005504D"/>
    <w:rsid w:val="00062792"/>
    <w:rsid w:val="00093D48"/>
    <w:rsid w:val="00093F57"/>
    <w:rsid w:val="00095437"/>
    <w:rsid w:val="000A4525"/>
    <w:rsid w:val="000A5046"/>
    <w:rsid w:val="000C002F"/>
    <w:rsid w:val="00101518"/>
    <w:rsid w:val="00102A56"/>
    <w:rsid w:val="0011103A"/>
    <w:rsid w:val="00133479"/>
    <w:rsid w:val="00140AD4"/>
    <w:rsid w:val="00145B07"/>
    <w:rsid w:val="00151E10"/>
    <w:rsid w:val="00153C02"/>
    <w:rsid w:val="00194F5B"/>
    <w:rsid w:val="00197DCA"/>
    <w:rsid w:val="001A0C73"/>
    <w:rsid w:val="001A10A6"/>
    <w:rsid w:val="001B383F"/>
    <w:rsid w:val="001C465C"/>
    <w:rsid w:val="001D7BF9"/>
    <w:rsid w:val="001E2347"/>
    <w:rsid w:val="001E3D40"/>
    <w:rsid w:val="001F0C70"/>
    <w:rsid w:val="001F6BCE"/>
    <w:rsid w:val="00201BBF"/>
    <w:rsid w:val="00201DF3"/>
    <w:rsid w:val="002334A1"/>
    <w:rsid w:val="0025586A"/>
    <w:rsid w:val="002B4A60"/>
    <w:rsid w:val="002C107A"/>
    <w:rsid w:val="002D0090"/>
    <w:rsid w:val="002D1784"/>
    <w:rsid w:val="002D37A5"/>
    <w:rsid w:val="002F1788"/>
    <w:rsid w:val="00302792"/>
    <w:rsid w:val="00332FE4"/>
    <w:rsid w:val="00343ADE"/>
    <w:rsid w:val="0035789B"/>
    <w:rsid w:val="00366BFA"/>
    <w:rsid w:val="00373E52"/>
    <w:rsid w:val="00390FFF"/>
    <w:rsid w:val="003A3805"/>
    <w:rsid w:val="003A7959"/>
    <w:rsid w:val="003B043B"/>
    <w:rsid w:val="003C1E83"/>
    <w:rsid w:val="003E2EF5"/>
    <w:rsid w:val="004207B5"/>
    <w:rsid w:val="00446D8B"/>
    <w:rsid w:val="004533B3"/>
    <w:rsid w:val="004547B9"/>
    <w:rsid w:val="004B7D90"/>
    <w:rsid w:val="004D2DB9"/>
    <w:rsid w:val="004E6D6F"/>
    <w:rsid w:val="004F1AC2"/>
    <w:rsid w:val="005042AE"/>
    <w:rsid w:val="0052218C"/>
    <w:rsid w:val="00527453"/>
    <w:rsid w:val="00556A14"/>
    <w:rsid w:val="00575820"/>
    <w:rsid w:val="005822A3"/>
    <w:rsid w:val="00583CC7"/>
    <w:rsid w:val="005927C1"/>
    <w:rsid w:val="005A3B66"/>
    <w:rsid w:val="005A43B7"/>
    <w:rsid w:val="005A48AD"/>
    <w:rsid w:val="005C3540"/>
    <w:rsid w:val="005E064D"/>
    <w:rsid w:val="005E30DC"/>
    <w:rsid w:val="005F01EF"/>
    <w:rsid w:val="005F2A69"/>
    <w:rsid w:val="00621485"/>
    <w:rsid w:val="00643130"/>
    <w:rsid w:val="00667001"/>
    <w:rsid w:val="00667D68"/>
    <w:rsid w:val="00695103"/>
    <w:rsid w:val="006A2D07"/>
    <w:rsid w:val="006A7BFC"/>
    <w:rsid w:val="006B19AE"/>
    <w:rsid w:val="006C682D"/>
    <w:rsid w:val="006C7AE0"/>
    <w:rsid w:val="006E43BD"/>
    <w:rsid w:val="006E4565"/>
    <w:rsid w:val="006F14D2"/>
    <w:rsid w:val="006F6CFA"/>
    <w:rsid w:val="00716461"/>
    <w:rsid w:val="00717E49"/>
    <w:rsid w:val="00731382"/>
    <w:rsid w:val="00745EA3"/>
    <w:rsid w:val="00755127"/>
    <w:rsid w:val="007564DE"/>
    <w:rsid w:val="00767415"/>
    <w:rsid w:val="007826D3"/>
    <w:rsid w:val="00791A7A"/>
    <w:rsid w:val="0079620C"/>
    <w:rsid w:val="007A3E2A"/>
    <w:rsid w:val="007B599D"/>
    <w:rsid w:val="007D5063"/>
    <w:rsid w:val="007F1FE7"/>
    <w:rsid w:val="008068C4"/>
    <w:rsid w:val="008123F0"/>
    <w:rsid w:val="008149D1"/>
    <w:rsid w:val="00825086"/>
    <w:rsid w:val="0085147E"/>
    <w:rsid w:val="00860177"/>
    <w:rsid w:val="00862C59"/>
    <w:rsid w:val="008763ED"/>
    <w:rsid w:val="008813DE"/>
    <w:rsid w:val="00895F02"/>
    <w:rsid w:val="008A14DB"/>
    <w:rsid w:val="008C5A74"/>
    <w:rsid w:val="00917607"/>
    <w:rsid w:val="00921563"/>
    <w:rsid w:val="00945495"/>
    <w:rsid w:val="00945754"/>
    <w:rsid w:val="00952F19"/>
    <w:rsid w:val="00967EF0"/>
    <w:rsid w:val="009717C2"/>
    <w:rsid w:val="009806D0"/>
    <w:rsid w:val="00992657"/>
    <w:rsid w:val="009978C9"/>
    <w:rsid w:val="009A1033"/>
    <w:rsid w:val="009D0D8C"/>
    <w:rsid w:val="009E1365"/>
    <w:rsid w:val="009F3FB4"/>
    <w:rsid w:val="009F6393"/>
    <w:rsid w:val="00A01669"/>
    <w:rsid w:val="00A11F10"/>
    <w:rsid w:val="00A330A8"/>
    <w:rsid w:val="00A35F04"/>
    <w:rsid w:val="00A3618D"/>
    <w:rsid w:val="00A50EEF"/>
    <w:rsid w:val="00A543EB"/>
    <w:rsid w:val="00A65384"/>
    <w:rsid w:val="00A75733"/>
    <w:rsid w:val="00A77B8A"/>
    <w:rsid w:val="00A84F8F"/>
    <w:rsid w:val="00A86815"/>
    <w:rsid w:val="00A91C8B"/>
    <w:rsid w:val="00AA066C"/>
    <w:rsid w:val="00AA7C5F"/>
    <w:rsid w:val="00AB3B96"/>
    <w:rsid w:val="00AC00DA"/>
    <w:rsid w:val="00AC6E6B"/>
    <w:rsid w:val="00AD1D52"/>
    <w:rsid w:val="00AD6692"/>
    <w:rsid w:val="00AD6C5E"/>
    <w:rsid w:val="00AE5204"/>
    <w:rsid w:val="00AF18EC"/>
    <w:rsid w:val="00AF3A0B"/>
    <w:rsid w:val="00AF5DBF"/>
    <w:rsid w:val="00B07194"/>
    <w:rsid w:val="00B36902"/>
    <w:rsid w:val="00B37A98"/>
    <w:rsid w:val="00B4334A"/>
    <w:rsid w:val="00B45FEF"/>
    <w:rsid w:val="00B529EF"/>
    <w:rsid w:val="00B73A70"/>
    <w:rsid w:val="00B8641A"/>
    <w:rsid w:val="00B948E5"/>
    <w:rsid w:val="00BA3E02"/>
    <w:rsid w:val="00BB60F0"/>
    <w:rsid w:val="00BB6888"/>
    <w:rsid w:val="00BD7F9E"/>
    <w:rsid w:val="00C06242"/>
    <w:rsid w:val="00C10B53"/>
    <w:rsid w:val="00C13C30"/>
    <w:rsid w:val="00C22C92"/>
    <w:rsid w:val="00C251B1"/>
    <w:rsid w:val="00C30960"/>
    <w:rsid w:val="00C463E5"/>
    <w:rsid w:val="00C903C5"/>
    <w:rsid w:val="00C931B5"/>
    <w:rsid w:val="00CA344C"/>
    <w:rsid w:val="00CA3BB5"/>
    <w:rsid w:val="00CC1A5F"/>
    <w:rsid w:val="00CD4AD3"/>
    <w:rsid w:val="00CD5B4D"/>
    <w:rsid w:val="00CF34AD"/>
    <w:rsid w:val="00CF3FE1"/>
    <w:rsid w:val="00D15A78"/>
    <w:rsid w:val="00D221F9"/>
    <w:rsid w:val="00D251D1"/>
    <w:rsid w:val="00D25FAC"/>
    <w:rsid w:val="00D54E97"/>
    <w:rsid w:val="00D55E68"/>
    <w:rsid w:val="00D568D1"/>
    <w:rsid w:val="00D71EC6"/>
    <w:rsid w:val="00D76BAE"/>
    <w:rsid w:val="00D941C7"/>
    <w:rsid w:val="00D94471"/>
    <w:rsid w:val="00DA44F9"/>
    <w:rsid w:val="00DB4E5C"/>
    <w:rsid w:val="00DB70C2"/>
    <w:rsid w:val="00DC1540"/>
    <w:rsid w:val="00DC17B2"/>
    <w:rsid w:val="00DE1E1F"/>
    <w:rsid w:val="00DE2583"/>
    <w:rsid w:val="00DE70B9"/>
    <w:rsid w:val="00DF4F3E"/>
    <w:rsid w:val="00E22106"/>
    <w:rsid w:val="00E44FBF"/>
    <w:rsid w:val="00E4520F"/>
    <w:rsid w:val="00E508AA"/>
    <w:rsid w:val="00E52EB4"/>
    <w:rsid w:val="00E7482F"/>
    <w:rsid w:val="00E906EE"/>
    <w:rsid w:val="00EA3468"/>
    <w:rsid w:val="00EA494F"/>
    <w:rsid w:val="00EB2F77"/>
    <w:rsid w:val="00ED30F3"/>
    <w:rsid w:val="00EF119C"/>
    <w:rsid w:val="00EF7D23"/>
    <w:rsid w:val="00F278AD"/>
    <w:rsid w:val="00F675DB"/>
    <w:rsid w:val="00F73AF2"/>
    <w:rsid w:val="00F849B5"/>
    <w:rsid w:val="00F8572F"/>
    <w:rsid w:val="00F862B8"/>
    <w:rsid w:val="00FA7812"/>
    <w:rsid w:val="00FC40D9"/>
    <w:rsid w:val="00FC719A"/>
    <w:rsid w:val="00FD209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ersonName"/>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66BFA"/>
  </w:style>
  <w:style w:type="paragraph" w:styleId="Nadpis1">
    <w:name w:val="heading 1"/>
    <w:basedOn w:val="Normln"/>
    <w:next w:val="Normln"/>
    <w:link w:val="Nadpis1Char"/>
    <w:uiPriority w:val="9"/>
    <w:qFormat/>
    <w:rsid w:val="00621485"/>
    <w:pPr>
      <w:keepNext/>
      <w:spacing w:before="240" w:after="60" w:line="240" w:lineRule="auto"/>
      <w:jc w:val="both"/>
      <w:outlineLvl w:val="0"/>
    </w:pPr>
    <w:rPr>
      <w:rFonts w:ascii="Cambria" w:eastAsia="Times New Roman" w:hAnsi="Cambria" w:cs="Times New Roman"/>
      <w:b/>
      <w:bCs/>
      <w:kern w:val="32"/>
      <w:sz w:val="32"/>
      <w:szCs w:val="32"/>
    </w:rPr>
  </w:style>
  <w:style w:type="paragraph" w:styleId="Nadpis2">
    <w:name w:val="heading 2"/>
    <w:basedOn w:val="Normln"/>
    <w:link w:val="Nadpis2Char"/>
    <w:uiPriority w:val="9"/>
    <w:qFormat/>
    <w:rsid w:val="000A4525"/>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A4525"/>
    <w:rPr>
      <w:rFonts w:ascii="Times New Roman" w:eastAsia="Times New Roman" w:hAnsi="Times New Roman" w:cs="Times New Roman"/>
      <w:b/>
      <w:bCs/>
      <w:sz w:val="36"/>
      <w:szCs w:val="36"/>
      <w:lang w:eastAsia="cs-CZ"/>
    </w:rPr>
  </w:style>
  <w:style w:type="numbering" w:customStyle="1" w:styleId="Bezseznamu1">
    <w:name w:val="Bez seznamu1"/>
    <w:next w:val="Bezseznamu"/>
    <w:uiPriority w:val="99"/>
    <w:semiHidden/>
    <w:unhideWhenUsed/>
    <w:rsid w:val="000A4525"/>
  </w:style>
  <w:style w:type="character" w:styleId="Hypertextovodkaz">
    <w:name w:val="Hyperlink"/>
    <w:unhideWhenUsed/>
    <w:rsid w:val="000A4525"/>
    <w:rPr>
      <w:color w:val="0000FF"/>
      <w:u w:val="single"/>
    </w:rPr>
  </w:style>
  <w:style w:type="paragraph" w:customStyle="1" w:styleId="Default">
    <w:name w:val="Default"/>
    <w:uiPriority w:val="99"/>
    <w:rsid w:val="000A4525"/>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Textpoznpodarou">
    <w:name w:val="footnote text"/>
    <w:aliases w:val="Schriftart: 9 pt,Schriftart: 10 pt,Schriftart: 8 pt"/>
    <w:basedOn w:val="Normln"/>
    <w:link w:val="TextpoznpodarouChar"/>
    <w:unhideWhenUsed/>
    <w:rsid w:val="000A4525"/>
    <w:pPr>
      <w:spacing w:after="0" w:line="240" w:lineRule="auto"/>
      <w:jc w:val="both"/>
    </w:pPr>
    <w:rPr>
      <w:rFonts w:ascii="Times New Roman" w:eastAsia="Calibri" w:hAnsi="Times New Roman" w:cs="Times New Roman"/>
      <w:sz w:val="20"/>
      <w:szCs w:val="20"/>
    </w:rPr>
  </w:style>
  <w:style w:type="character" w:customStyle="1" w:styleId="TextpoznpodarouChar">
    <w:name w:val="Text pozn. pod čarou Char"/>
    <w:aliases w:val="Schriftart: 9 pt Char,Schriftart: 10 pt Char,Schriftart: 8 pt Char"/>
    <w:basedOn w:val="Standardnpsmoodstavce"/>
    <w:link w:val="Textpoznpodarou"/>
    <w:rsid w:val="000A4525"/>
    <w:rPr>
      <w:rFonts w:ascii="Times New Roman" w:eastAsia="Calibri" w:hAnsi="Times New Roman" w:cs="Times New Roman"/>
      <w:sz w:val="20"/>
      <w:szCs w:val="20"/>
    </w:rPr>
  </w:style>
  <w:style w:type="character" w:styleId="Znakapoznpodarou">
    <w:name w:val="footnote reference"/>
    <w:uiPriority w:val="99"/>
    <w:semiHidden/>
    <w:unhideWhenUsed/>
    <w:rsid w:val="000A4525"/>
    <w:rPr>
      <w:vertAlign w:val="superscript"/>
    </w:rPr>
  </w:style>
  <w:style w:type="paragraph" w:styleId="Textkomente">
    <w:name w:val="annotation text"/>
    <w:basedOn w:val="Normln"/>
    <w:link w:val="TextkomenteChar"/>
    <w:uiPriority w:val="99"/>
    <w:unhideWhenUsed/>
    <w:rsid w:val="000A4525"/>
    <w:pPr>
      <w:spacing w:after="0" w:line="240" w:lineRule="auto"/>
      <w:jc w:val="both"/>
    </w:pPr>
    <w:rPr>
      <w:rFonts w:ascii="Times New Roman" w:eastAsia="Calibri" w:hAnsi="Times New Roman" w:cs="Times New Roman"/>
      <w:sz w:val="20"/>
      <w:szCs w:val="20"/>
    </w:rPr>
  </w:style>
  <w:style w:type="character" w:customStyle="1" w:styleId="TextkomenteChar">
    <w:name w:val="Text komentáře Char"/>
    <w:basedOn w:val="Standardnpsmoodstavce"/>
    <w:link w:val="Textkomente"/>
    <w:uiPriority w:val="99"/>
    <w:rsid w:val="000A4525"/>
    <w:rPr>
      <w:rFonts w:ascii="Times New Roman" w:eastAsia="Calibri" w:hAnsi="Times New Roman" w:cs="Times New Roman"/>
      <w:sz w:val="20"/>
      <w:szCs w:val="20"/>
    </w:rPr>
  </w:style>
  <w:style w:type="character" w:styleId="Siln">
    <w:name w:val="Strong"/>
    <w:uiPriority w:val="22"/>
    <w:qFormat/>
    <w:rsid w:val="000A4525"/>
    <w:rPr>
      <w:b/>
      <w:bCs/>
    </w:rPr>
  </w:style>
  <w:style w:type="paragraph" w:styleId="Normlnweb">
    <w:name w:val="Normal (Web)"/>
    <w:basedOn w:val="Normln"/>
    <w:uiPriority w:val="99"/>
    <w:rsid w:val="000A452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aliases w:val="Další Odst,Poznámka,No Spacing"/>
    <w:link w:val="BezmezerChar"/>
    <w:qFormat/>
    <w:rsid w:val="000A4525"/>
    <w:pPr>
      <w:spacing w:after="0" w:line="240" w:lineRule="auto"/>
    </w:pPr>
    <w:rPr>
      <w:rFonts w:ascii="Calibri" w:eastAsia="Times New Roman" w:hAnsi="Calibri" w:cs="Times New Roman"/>
    </w:rPr>
  </w:style>
  <w:style w:type="character" w:customStyle="1" w:styleId="BezmezerChar">
    <w:name w:val="Bez mezer Char"/>
    <w:aliases w:val="Další Odst Char,Poznámka Char,No Spacing Char"/>
    <w:link w:val="Bezmezer"/>
    <w:rsid w:val="000A4525"/>
    <w:rPr>
      <w:rFonts w:ascii="Calibri" w:eastAsia="Times New Roman" w:hAnsi="Calibri" w:cs="Times New Roman"/>
    </w:rPr>
  </w:style>
  <w:style w:type="paragraph" w:customStyle="1" w:styleId="nspodstavec1">
    <w:name w:val="nsp_odstavec1"/>
    <w:basedOn w:val="Normln"/>
    <w:rsid w:val="000A4525"/>
    <w:pPr>
      <w:spacing w:before="15" w:after="0" w:line="240" w:lineRule="auto"/>
    </w:pPr>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0A45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A4525"/>
  </w:style>
  <w:style w:type="paragraph" w:styleId="Zpat">
    <w:name w:val="footer"/>
    <w:basedOn w:val="Normln"/>
    <w:link w:val="ZpatChar"/>
    <w:uiPriority w:val="99"/>
    <w:unhideWhenUsed/>
    <w:rsid w:val="000A4525"/>
    <w:pPr>
      <w:tabs>
        <w:tab w:val="center" w:pos="4536"/>
        <w:tab w:val="right" w:pos="9072"/>
      </w:tabs>
      <w:spacing w:after="0" w:line="240" w:lineRule="auto"/>
    </w:pPr>
  </w:style>
  <w:style w:type="character" w:customStyle="1" w:styleId="ZpatChar">
    <w:name w:val="Zápatí Char"/>
    <w:basedOn w:val="Standardnpsmoodstavce"/>
    <w:link w:val="Zpat"/>
    <w:uiPriority w:val="99"/>
    <w:rsid w:val="000A4525"/>
  </w:style>
  <w:style w:type="paragraph" w:styleId="Textbubliny">
    <w:name w:val="Balloon Text"/>
    <w:basedOn w:val="Normln"/>
    <w:link w:val="TextbublinyChar"/>
    <w:uiPriority w:val="99"/>
    <w:semiHidden/>
    <w:unhideWhenUsed/>
    <w:rsid w:val="0075512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55127"/>
    <w:rPr>
      <w:rFonts w:ascii="Tahoma" w:hAnsi="Tahoma" w:cs="Tahoma"/>
      <w:sz w:val="16"/>
      <w:szCs w:val="16"/>
    </w:rPr>
  </w:style>
  <w:style w:type="character" w:customStyle="1" w:styleId="Nadpis1Char">
    <w:name w:val="Nadpis 1 Char"/>
    <w:basedOn w:val="Standardnpsmoodstavce"/>
    <w:link w:val="Nadpis1"/>
    <w:uiPriority w:val="9"/>
    <w:rsid w:val="00621485"/>
    <w:rPr>
      <w:rFonts w:ascii="Cambria" w:eastAsia="Times New Roman" w:hAnsi="Cambria" w:cs="Times New Roman"/>
      <w:b/>
      <w:bCs/>
      <w:kern w:val="32"/>
      <w:sz w:val="32"/>
      <w:szCs w:val="32"/>
    </w:rPr>
  </w:style>
  <w:style w:type="paragraph" w:customStyle="1" w:styleId="abstrakt">
    <w:name w:val="abstrakt"/>
    <w:basedOn w:val="Normln"/>
    <w:rsid w:val="0062148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21485"/>
    <w:pPr>
      <w:ind w:left="720"/>
      <w:contextualSpacing/>
    </w:pPr>
    <w:rPr>
      <w:rFonts w:ascii="Calibri" w:eastAsia="Calibri" w:hAnsi="Calibri" w:cs="Times New Roman"/>
    </w:rPr>
  </w:style>
  <w:style w:type="paragraph" w:styleId="Zkladntextodsazen">
    <w:name w:val="Body Text Indent"/>
    <w:basedOn w:val="Normln"/>
    <w:link w:val="ZkladntextodsazenChar"/>
    <w:unhideWhenUsed/>
    <w:rsid w:val="00621485"/>
    <w:pPr>
      <w:spacing w:after="120" w:line="240" w:lineRule="auto"/>
      <w:ind w:left="283"/>
      <w:jc w:val="both"/>
    </w:pPr>
    <w:rPr>
      <w:rFonts w:ascii="Times New Roman" w:eastAsia="Calibri" w:hAnsi="Times New Roman" w:cs="Times New Roman"/>
      <w:sz w:val="24"/>
      <w:szCs w:val="20"/>
    </w:rPr>
  </w:style>
  <w:style w:type="character" w:customStyle="1" w:styleId="ZkladntextodsazenChar">
    <w:name w:val="Základní text odsazený Char"/>
    <w:basedOn w:val="Standardnpsmoodstavce"/>
    <w:link w:val="Zkladntextodsazen"/>
    <w:rsid w:val="00621485"/>
    <w:rPr>
      <w:rFonts w:ascii="Times New Roman" w:eastAsia="Calibri" w:hAnsi="Times New Roman" w:cs="Times New Roman"/>
      <w:sz w:val="24"/>
      <w:szCs w:val="20"/>
    </w:rPr>
  </w:style>
  <w:style w:type="paragraph" w:styleId="Zkladntext3">
    <w:name w:val="Body Text 3"/>
    <w:basedOn w:val="Normln"/>
    <w:link w:val="Zkladntext3Char"/>
    <w:unhideWhenUsed/>
    <w:rsid w:val="00621485"/>
    <w:pPr>
      <w:spacing w:after="120" w:line="240" w:lineRule="auto"/>
      <w:jc w:val="both"/>
    </w:pPr>
    <w:rPr>
      <w:rFonts w:ascii="Times New Roman" w:eastAsia="Calibri" w:hAnsi="Times New Roman" w:cs="Times New Roman"/>
      <w:sz w:val="16"/>
      <w:szCs w:val="16"/>
    </w:rPr>
  </w:style>
  <w:style w:type="character" w:customStyle="1" w:styleId="Zkladntext3Char">
    <w:name w:val="Základní text 3 Char"/>
    <w:basedOn w:val="Standardnpsmoodstavce"/>
    <w:link w:val="Zkladntext3"/>
    <w:rsid w:val="00621485"/>
    <w:rPr>
      <w:rFonts w:ascii="Times New Roman" w:eastAsia="Calibri" w:hAnsi="Times New Roman" w:cs="Times New Roman"/>
      <w:sz w:val="16"/>
      <w:szCs w:val="16"/>
    </w:rPr>
  </w:style>
  <w:style w:type="paragraph" w:styleId="Zkladntextodsazen3">
    <w:name w:val="Body Text Indent 3"/>
    <w:basedOn w:val="Normln"/>
    <w:link w:val="Zkladntextodsazen3Char"/>
    <w:unhideWhenUsed/>
    <w:rsid w:val="00621485"/>
    <w:pPr>
      <w:spacing w:after="120" w:line="240" w:lineRule="auto"/>
      <w:ind w:left="283"/>
      <w:jc w:val="both"/>
    </w:pPr>
    <w:rPr>
      <w:rFonts w:ascii="Times New Roman" w:eastAsia="Calibri" w:hAnsi="Times New Roman" w:cs="Times New Roman"/>
      <w:sz w:val="16"/>
      <w:szCs w:val="16"/>
    </w:rPr>
  </w:style>
  <w:style w:type="character" w:customStyle="1" w:styleId="Zkladntextodsazen3Char">
    <w:name w:val="Základní text odsazený 3 Char"/>
    <w:basedOn w:val="Standardnpsmoodstavce"/>
    <w:link w:val="Zkladntextodsazen3"/>
    <w:rsid w:val="00621485"/>
    <w:rPr>
      <w:rFonts w:ascii="Times New Roman" w:eastAsia="Calibri" w:hAnsi="Times New Roman" w:cs="Times New Roman"/>
      <w:sz w:val="16"/>
      <w:szCs w:val="16"/>
    </w:rPr>
  </w:style>
  <w:style w:type="paragraph" w:customStyle="1" w:styleId="odstavecseseznamem0">
    <w:name w:val="odstavecseseznamem"/>
    <w:basedOn w:val="Normln"/>
    <w:rsid w:val="000C002F"/>
    <w:pPr>
      <w:spacing w:after="0" w:line="240" w:lineRule="auto"/>
      <w:ind w:left="720"/>
    </w:pPr>
    <w:rPr>
      <w:rFonts w:ascii="Calibri" w:eastAsia="Calibri" w:hAnsi="Calibri" w:cs="Times New Roman"/>
      <w:lang w:eastAsia="cs-CZ"/>
    </w:rPr>
  </w:style>
  <w:style w:type="paragraph" w:customStyle="1" w:styleId="Bulletpoint1">
    <w:name w:val="Bullet point 1"/>
    <w:basedOn w:val="Normln"/>
    <w:qFormat/>
    <w:rsid w:val="0005504D"/>
    <w:pPr>
      <w:spacing w:line="240" w:lineRule="auto"/>
      <w:ind w:left="284" w:hanging="284"/>
      <w:jc w:val="both"/>
    </w:pPr>
    <w:rPr>
      <w:rFonts w:ascii="Calibri" w:eastAsia="Calibri" w:hAnsi="Calibri" w:cs="Times New Roman"/>
      <w:lang w:val="en-GB"/>
    </w:rPr>
  </w:style>
  <w:style w:type="paragraph" w:customStyle="1" w:styleId="Basictext">
    <w:name w:val="Basic text"/>
    <w:basedOn w:val="Normln"/>
    <w:qFormat/>
    <w:rsid w:val="0005504D"/>
    <w:pPr>
      <w:spacing w:line="240" w:lineRule="auto"/>
      <w:jc w:val="both"/>
    </w:pPr>
    <w:rPr>
      <w:rFonts w:ascii="Calibri" w:eastAsia="Calibri" w:hAnsi="Calibri" w:cs="Times New Roman"/>
      <w:lang w:val="en-GB"/>
    </w:rPr>
  </w:style>
  <w:style w:type="paragraph" w:customStyle="1" w:styleId="StylNormlndkovnjednoduch">
    <w:name w:val="Styl Norm‡ln’ + Řádkování:  jednoduché"/>
    <w:basedOn w:val="Normln"/>
    <w:rsid w:val="00A35F04"/>
    <w:pPr>
      <w:widowControl w:val="0"/>
      <w:overflowPunct w:val="0"/>
      <w:autoSpaceDE w:val="0"/>
      <w:autoSpaceDN w:val="0"/>
      <w:adjustRightInd w:val="0"/>
      <w:spacing w:before="120" w:after="0" w:line="240" w:lineRule="auto"/>
      <w:jc w:val="both"/>
    </w:pPr>
    <w:rPr>
      <w:rFonts w:ascii="Times New Roman" w:eastAsia="Times New Roman" w:hAnsi="Times New Roman" w:cs="Times New Roman"/>
      <w:sz w:val="24"/>
      <w:szCs w:val="24"/>
      <w:lang w:eastAsia="cs-CZ"/>
    </w:rPr>
  </w:style>
  <w:style w:type="paragraph" w:styleId="Zkladntext2">
    <w:name w:val="Body Text 2"/>
    <w:basedOn w:val="Normln"/>
    <w:link w:val="Zkladntext2Char"/>
    <w:unhideWhenUsed/>
    <w:rsid w:val="00A35F04"/>
    <w:pPr>
      <w:spacing w:after="120" w:line="480" w:lineRule="auto"/>
      <w:jc w:val="both"/>
    </w:pPr>
    <w:rPr>
      <w:rFonts w:ascii="Times New Roman" w:eastAsia="Calibri" w:hAnsi="Times New Roman" w:cs="Times New Roman"/>
      <w:sz w:val="24"/>
    </w:rPr>
  </w:style>
  <w:style w:type="character" w:customStyle="1" w:styleId="Zkladntext2Char">
    <w:name w:val="Základní text 2 Char"/>
    <w:basedOn w:val="Standardnpsmoodstavce"/>
    <w:link w:val="Zkladntext2"/>
    <w:rsid w:val="00A35F04"/>
    <w:rPr>
      <w:rFonts w:ascii="Times New Roman" w:eastAsia="Calibri" w:hAnsi="Times New Roman" w:cs="Times New Roman"/>
      <w:sz w:val="24"/>
    </w:rPr>
  </w:style>
  <w:style w:type="paragraph" w:styleId="Zkladntext">
    <w:name w:val="Body Text"/>
    <w:basedOn w:val="Normln"/>
    <w:link w:val="ZkladntextChar"/>
    <w:uiPriority w:val="99"/>
    <w:semiHidden/>
    <w:unhideWhenUsed/>
    <w:rsid w:val="00A35F04"/>
    <w:pPr>
      <w:spacing w:after="120"/>
    </w:pPr>
  </w:style>
  <w:style w:type="character" w:customStyle="1" w:styleId="ZkladntextChar">
    <w:name w:val="Základní text Char"/>
    <w:basedOn w:val="Standardnpsmoodstavce"/>
    <w:link w:val="Zkladntext"/>
    <w:uiPriority w:val="99"/>
    <w:semiHidden/>
    <w:rsid w:val="00A35F04"/>
  </w:style>
  <w:style w:type="paragraph" w:styleId="Prosttext">
    <w:name w:val="Plain Text"/>
    <w:basedOn w:val="Normln"/>
    <w:link w:val="ProsttextChar"/>
    <w:uiPriority w:val="99"/>
    <w:unhideWhenUsed/>
    <w:rsid w:val="00A35F04"/>
    <w:pPr>
      <w:spacing w:after="0" w:line="240" w:lineRule="auto"/>
    </w:pPr>
    <w:rPr>
      <w:rFonts w:ascii="Consolas" w:eastAsia="Calibri" w:hAnsi="Consolas" w:cs="Times New Roman"/>
      <w:sz w:val="21"/>
      <w:szCs w:val="21"/>
    </w:rPr>
  </w:style>
  <w:style w:type="character" w:customStyle="1" w:styleId="ProsttextChar">
    <w:name w:val="Prostý text Char"/>
    <w:basedOn w:val="Standardnpsmoodstavce"/>
    <w:link w:val="Prosttext"/>
    <w:uiPriority w:val="99"/>
    <w:rsid w:val="00A35F04"/>
    <w:rPr>
      <w:rFonts w:ascii="Consolas" w:eastAsia="Calibri" w:hAnsi="Consolas" w:cs="Times New Roman"/>
      <w:sz w:val="21"/>
      <w:szCs w:val="21"/>
    </w:rPr>
  </w:style>
  <w:style w:type="paragraph" w:customStyle="1" w:styleId="Odstavecseseznamem1">
    <w:name w:val="Odstavec se seznamem1"/>
    <w:basedOn w:val="Normln"/>
    <w:rsid w:val="00A35F04"/>
    <w:pPr>
      <w:spacing w:after="0"/>
      <w:ind w:left="708"/>
    </w:pPr>
    <w:rPr>
      <w:rFonts w:ascii="Times New Roman" w:eastAsia="Calibri" w:hAnsi="Times New Roman" w:cs="Times New Roman"/>
      <w:sz w:val="24"/>
      <w:lang w:val="en-US"/>
    </w:rPr>
  </w:style>
  <w:style w:type="paragraph" w:styleId="Zkladntextodsazen2">
    <w:name w:val="Body Text Indent 2"/>
    <w:basedOn w:val="Normln"/>
    <w:link w:val="Zkladntextodsazen2Char"/>
    <w:uiPriority w:val="99"/>
    <w:semiHidden/>
    <w:unhideWhenUsed/>
    <w:rsid w:val="00FC40D9"/>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FC40D9"/>
  </w:style>
  <w:style w:type="character" w:styleId="Sledovanodkaz">
    <w:name w:val="FollowedHyperlink"/>
    <w:basedOn w:val="Standardnpsmoodstavce"/>
    <w:uiPriority w:val="99"/>
    <w:semiHidden/>
    <w:unhideWhenUsed/>
    <w:rsid w:val="00B529EF"/>
    <w:rPr>
      <w:color w:val="800080" w:themeColor="followedHyperlink"/>
      <w:u w:val="single"/>
    </w:rPr>
  </w:style>
  <w:style w:type="character" w:styleId="Odkaznakoment">
    <w:name w:val="annotation reference"/>
    <w:basedOn w:val="Standardnpsmoodstavce"/>
    <w:uiPriority w:val="99"/>
    <w:semiHidden/>
    <w:unhideWhenUsed/>
    <w:rsid w:val="00B07194"/>
    <w:rPr>
      <w:sz w:val="16"/>
      <w:szCs w:val="16"/>
    </w:rPr>
  </w:style>
  <w:style w:type="paragraph" w:styleId="Pedmtkomente">
    <w:name w:val="annotation subject"/>
    <w:basedOn w:val="Textkomente"/>
    <w:next w:val="Textkomente"/>
    <w:link w:val="PedmtkomenteChar"/>
    <w:uiPriority w:val="99"/>
    <w:semiHidden/>
    <w:unhideWhenUsed/>
    <w:rsid w:val="00B07194"/>
    <w:pPr>
      <w:spacing w:after="200"/>
      <w:jc w:val="left"/>
    </w:pPr>
    <w:rPr>
      <w:rFonts w:asciiTheme="minorHAnsi" w:eastAsiaTheme="minorHAnsi" w:hAnsiTheme="minorHAnsi" w:cstheme="minorBidi"/>
      <w:b/>
      <w:bCs/>
    </w:rPr>
  </w:style>
  <w:style w:type="character" w:customStyle="1" w:styleId="PedmtkomenteChar">
    <w:name w:val="Předmět komentáře Char"/>
    <w:basedOn w:val="TextkomenteChar"/>
    <w:link w:val="Pedmtkomente"/>
    <w:uiPriority w:val="99"/>
    <w:semiHidden/>
    <w:rsid w:val="00B07194"/>
    <w:rPr>
      <w:b/>
      <w:bCs/>
    </w:rPr>
  </w:style>
  <w:style w:type="paragraph" w:customStyle="1" w:styleId="Normln4">
    <w:name w:val="Normální 4"/>
    <w:basedOn w:val="Normln"/>
    <w:rsid w:val="00B07194"/>
    <w:pPr>
      <w:spacing w:after="0" w:line="240" w:lineRule="auto"/>
      <w:ind w:left="227" w:hanging="227"/>
      <w:jc w:val="both"/>
    </w:pPr>
    <w:rPr>
      <w:rFonts w:ascii="Garamond" w:eastAsia="Times New Roman" w:hAnsi="Garamond" w:cs="Times New Roman"/>
      <w:i/>
      <w:sz w:val="20"/>
      <w:szCs w:val="20"/>
      <w:lang w:eastAsia="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vp.cz" TargetMode="External"/><Relationship Id="rId18" Type="http://schemas.openxmlformats.org/officeDocument/2006/relationships/hyperlink" Target="http://www.edu.cz" TargetMode="External"/><Relationship Id="rId26" Type="http://schemas.openxmlformats.org/officeDocument/2006/relationships/hyperlink" Target="http://www.rvp.cz" TargetMode="External"/><Relationship Id="rId39" Type="http://schemas.openxmlformats.org/officeDocument/2006/relationships/hyperlink" Target="http://www.umeleckevzd&#283;lavani.cz" TargetMode="External"/><Relationship Id="rId21" Type="http://schemas.openxmlformats.org/officeDocument/2006/relationships/hyperlink" Target="http://www.rvp.cz" TargetMode="External"/><Relationship Id="rId34" Type="http://schemas.openxmlformats.org/officeDocument/2006/relationships/hyperlink" Target="http://www.infoabsolvent.cz" TargetMode="External"/><Relationship Id="rId42" Type="http://schemas.openxmlformats.org/officeDocument/2006/relationships/hyperlink" Target="http://www.okp.ka2.cz" TargetMode="External"/><Relationship Id="rId47" Type="http://schemas.openxmlformats.org/officeDocument/2006/relationships/hyperlink" Target="http://www.nipos-mk.cz/?p=22377" TargetMode="External"/><Relationship Id="rId50" Type="http://schemas.openxmlformats.org/officeDocument/2006/relationships/hyperlink" Target="http://www.talentovani.cz" TargetMode="External"/><Relationship Id="rId55" Type="http://schemas.openxmlformats.org/officeDocument/2006/relationships/hyperlink" Target="http://www.narodnikvalifikace.cz" TargetMode="External"/><Relationship Id="rId63" Type="http://schemas.openxmlformats.org/officeDocument/2006/relationships/hyperlink" Target="http://www.dvmonitor.cz/cr-a-evropa" TargetMode="External"/><Relationship Id="rId68" Type="http://schemas.openxmlformats.org/officeDocument/2006/relationships/hyperlink" Target="http://www.dvmonitor.cz/component/weblinks/weblink/15-partneri/5" TargetMode="External"/><Relationship Id="rId76" Type="http://schemas.openxmlformats.org/officeDocument/2006/relationships/hyperlink" Target="http://www.istp.cz/" TargetMode="External"/><Relationship Id="rId7" Type="http://schemas.openxmlformats.org/officeDocument/2006/relationships/endnotes" Target="endnotes.xml"/><Relationship Id="rId71" Type="http://schemas.openxmlformats.org/officeDocument/2006/relationships/hyperlink" Target="http://www.dvmonitor.cz/component/weblinks/weblink/15-partneri/5" TargetMode="External"/><Relationship Id="rId2" Type="http://schemas.openxmlformats.org/officeDocument/2006/relationships/numbering" Target="numbering.xml"/><Relationship Id="rId16" Type="http://schemas.openxmlformats.org/officeDocument/2006/relationships/hyperlink" Target="http://www.msmt.cz" TargetMode="External"/><Relationship Id="rId29" Type="http://schemas.openxmlformats.org/officeDocument/2006/relationships/hyperlink" Target="http://www.infoabsolvent.cz" TargetMode="External"/><Relationship Id="rId11" Type="http://schemas.openxmlformats.org/officeDocument/2006/relationships/hyperlink" Target="http://www.msmt.cz" TargetMode="External"/><Relationship Id="rId24" Type="http://schemas.openxmlformats.org/officeDocument/2006/relationships/hyperlink" Target="http://www.nuv.cz/poradenstvi/centrum-karieroveho-poradenstvi-1" TargetMode="External"/><Relationship Id="rId32" Type="http://schemas.openxmlformats.org/officeDocument/2006/relationships/hyperlink" Target="http://www.atlasskolstvi.cz" TargetMode="External"/><Relationship Id="rId37" Type="http://schemas.openxmlformats.org/officeDocument/2006/relationships/hyperlink" Target="http://www.kliceprozivot.cz" TargetMode="External"/><Relationship Id="rId40" Type="http://schemas.openxmlformats.org/officeDocument/2006/relationships/hyperlink" Target="http://www.vytvarneprehlidky.cz" TargetMode="External"/><Relationship Id="rId45" Type="http://schemas.openxmlformats.org/officeDocument/2006/relationships/hyperlink" Target="http://www.olina.ka2.cz" TargetMode="External"/><Relationship Id="rId53" Type="http://schemas.openxmlformats.org/officeDocument/2006/relationships/hyperlink" Target="http://www.infoabsolvent.cz" TargetMode="External"/><Relationship Id="rId58" Type="http://schemas.openxmlformats.org/officeDocument/2006/relationships/hyperlink" Target="http://www.mdcr.cz/cs/Drazni_doprava/zakon+179-2006.htm" TargetMode="External"/><Relationship Id="rId66" Type="http://schemas.openxmlformats.org/officeDocument/2006/relationships/hyperlink" Target="http://www.nuov.cz/koncept" TargetMode="External"/><Relationship Id="rId74" Type="http://schemas.openxmlformats.org/officeDocument/2006/relationships/hyperlink" Target="http://www.istp.cz/"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www.dvmonitor.cz" TargetMode="External"/><Relationship Id="rId10" Type="http://schemas.openxmlformats.org/officeDocument/2006/relationships/hyperlink" Target="http://www.dzs.cz/eun" TargetMode="External"/><Relationship Id="rId19" Type="http://schemas.openxmlformats.org/officeDocument/2006/relationships/hyperlink" Target="http://www.msmt.cz/vzdelavani/rozvojove-programy" TargetMode="External"/><Relationship Id="rId31" Type="http://schemas.openxmlformats.org/officeDocument/2006/relationships/hyperlink" Target="http://www.infoabsolvent.cz/" TargetMode="External"/><Relationship Id="rId44" Type="http://schemas.openxmlformats.org/officeDocument/2006/relationships/hyperlink" Target="http://www.okp.ka2.cz" TargetMode="External"/><Relationship Id="rId52" Type="http://schemas.openxmlformats.org/officeDocument/2006/relationships/hyperlink" Target="http://domino.nidv.cz" TargetMode="External"/><Relationship Id="rId60" Type="http://schemas.openxmlformats.org/officeDocument/2006/relationships/hyperlink" Target="http://www.dvmonitor.cz" TargetMode="External"/><Relationship Id="rId65" Type="http://schemas.openxmlformats.org/officeDocument/2006/relationships/hyperlink" Target="http://www.dvmonitor.cz/analyzy" TargetMode="External"/><Relationship Id="rId73" Type="http://schemas.openxmlformats.org/officeDocument/2006/relationships/hyperlink" Target="http://www.budoucnostprofesi.cz" TargetMode="External"/><Relationship Id="rId78" Type="http://schemas.openxmlformats.org/officeDocument/2006/relationships/hyperlink" Target="%20%20%20%20http://www.mmr.cz/psur%20"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tickavychova.cz" TargetMode="External"/><Relationship Id="rId14" Type="http://schemas.openxmlformats.org/officeDocument/2006/relationships/hyperlink" Target="http://www.rvp.cz" TargetMode="External"/><Relationship Id="rId22" Type="http://schemas.openxmlformats.org/officeDocument/2006/relationships/hyperlink" Target="http://europe.milset.org" TargetMode="External"/><Relationship Id="rId27" Type="http://schemas.openxmlformats.org/officeDocument/2006/relationships/hyperlink" Target="http://www.nuv.cz/poradenstvi/centrum-karieroveho-poradenstvi-1" TargetMode="External"/><Relationship Id="rId30" Type="http://schemas.openxmlformats.org/officeDocument/2006/relationships/hyperlink" Target="http://www.rvp.cz/" TargetMode="External"/><Relationship Id="rId35" Type="http://schemas.openxmlformats.org/officeDocument/2006/relationships/hyperlink" Target="http://www.infoabsolvent.cz" TargetMode="External"/><Relationship Id="rId43" Type="http://schemas.openxmlformats.org/officeDocument/2006/relationships/hyperlink" Target="http://www.olina.ka2.cz" TargetMode="External"/><Relationship Id="rId48" Type="http://schemas.openxmlformats.org/officeDocument/2006/relationships/hyperlink" Target="http://excelence.nidm.cz/" TargetMode="External"/><Relationship Id="rId56" Type="http://schemas.openxmlformats.org/officeDocument/2006/relationships/hyperlink" Target="http://www.vzdelavaniaprace.cz" TargetMode="External"/><Relationship Id="rId64" Type="http://schemas.openxmlformats.org/officeDocument/2006/relationships/hyperlink" Target="http://www.dvmonitor.cz/kraje-cr" TargetMode="External"/><Relationship Id="rId69" Type="http://schemas.openxmlformats.org/officeDocument/2006/relationships/hyperlink" Target="http://www.dvmonitor.cz/component/weblinks/weblink/15-partneri/2" TargetMode="External"/><Relationship Id="rId77" Type="http://schemas.openxmlformats.org/officeDocument/2006/relationships/hyperlink" Target="http://portal.mpsv.cz/sz/politikazamest/esf/projekty/ipsys" TargetMode="External"/><Relationship Id="rId8" Type="http://schemas.openxmlformats.org/officeDocument/2006/relationships/hyperlink" Target="http://digifolio.rvp.cz/view/view.php?id=7315" TargetMode="External"/><Relationship Id="rId51" Type="http://schemas.openxmlformats.org/officeDocument/2006/relationships/hyperlink" Target="http://domino.,nidv.cz" TargetMode="External"/><Relationship Id="rId72" Type="http://schemas.openxmlformats.org/officeDocument/2006/relationships/hyperlink" Target="http://www.dvmonitor.cz/o-dvm/partneri"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csicr.cz/getattachment/81ecf1bd-9e36-4298-817a-3fc2ecc6198c" TargetMode="External"/><Relationship Id="rId17" Type="http://schemas.openxmlformats.org/officeDocument/2006/relationships/hyperlink" Target="http://www.uiv.cz" TargetMode="External"/><Relationship Id="rId25" Type="http://schemas.openxmlformats.org/officeDocument/2006/relationships/hyperlink" Target="http://www.infoabsolvent.cz/" TargetMode="External"/><Relationship Id="rId33" Type="http://schemas.openxmlformats.org/officeDocument/2006/relationships/hyperlink" Target="http://www.infoabsolvent.cz" TargetMode="External"/><Relationship Id="rId38" Type="http://schemas.openxmlformats.org/officeDocument/2006/relationships/hyperlink" Target="http://www.amaterskascena.cz" TargetMode="External"/><Relationship Id="rId46" Type="http://schemas.openxmlformats.org/officeDocument/2006/relationships/hyperlink" Target="http://www.umeleckevzdelavani.cz" TargetMode="External"/><Relationship Id="rId59" Type="http://schemas.openxmlformats.org/officeDocument/2006/relationships/hyperlink" Target="http://www.dvmonitor.cz/" TargetMode="External"/><Relationship Id="rId67" Type="http://schemas.openxmlformats.org/officeDocument/2006/relationships/hyperlink" Target="http://www.dvmonitor.cz/component/weblinks/weblink/15-partneri/1" TargetMode="External"/><Relationship Id="rId20" Type="http://schemas.openxmlformats.org/officeDocument/2006/relationships/hyperlink" Target="https://brid.msmt.cz/owa/redir.aspx?C=v7awCcGXl0ylX7VoL9KP1BU4jykTXdEI0u6vossWx5NQkVufYo6Js_49FAMlExDl9lZxB3CXjCk.&amp;URL=http%3a%2f%2fwww.projektdis.cz%2findex.php%2fdistribuce-nastroju%2f77-o-projektu%2f72" TargetMode="External"/><Relationship Id="rId41" Type="http://schemas.openxmlformats.org/officeDocument/2006/relationships/hyperlink" Target="http://www.nipos-mk.cz" TargetMode="External"/><Relationship Id="rId54" Type="http://schemas.openxmlformats.org/officeDocument/2006/relationships/hyperlink" Target="http://www.sektroverady.cz" TargetMode="External"/><Relationship Id="rId62" Type="http://schemas.openxmlformats.org/officeDocument/2006/relationships/hyperlink" Target="http://www.dvmonitor.cz/system-indikatoru" TargetMode="External"/><Relationship Id="rId70" Type="http://schemas.openxmlformats.org/officeDocument/2006/relationships/hyperlink" Target="http://www.msmt.cz/" TargetMode="External"/><Relationship Id="rId75" Type="http://schemas.openxmlformats.org/officeDocument/2006/relationships/hyperlink" Target="http://www.budoucnostprofesi.cz"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rvp.cz" TargetMode="External"/><Relationship Id="rId23" Type="http://schemas.openxmlformats.org/officeDocument/2006/relationships/hyperlink" Target="http://www.intel.com/content/www/us/en/education/k12/teach-elements.html" TargetMode="External"/><Relationship Id="rId28" Type="http://schemas.openxmlformats.org/officeDocument/2006/relationships/hyperlink" Target="http://www.infoabsolvent.cz/" TargetMode="External"/><Relationship Id="rId36" Type="http://schemas.openxmlformats.org/officeDocument/2006/relationships/hyperlink" Target="http://www.infoabsolvent.cz" TargetMode="External"/><Relationship Id="rId49" Type="http://schemas.openxmlformats.org/officeDocument/2006/relationships/hyperlink" Target="http://www.talentovani.cz" TargetMode="External"/><Relationship Id="rId57" Type="http://schemas.openxmlformats.org/officeDocument/2006/relationships/hyperlink" Target="http://www.mdcr.cz/cs/Drazni_doprava/zakon+179-2006.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msmt.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EC941-4C0D-4AFC-9F39-0DE02635A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69177</Words>
  <Characters>408150</Characters>
  <Application>Microsoft Office Word</Application>
  <DocSecurity>0</DocSecurity>
  <Lines>3401</Lines>
  <Paragraphs>952</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476375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Hamerníková Dana</dc:creator>
  <cp:lastModifiedBy>ad núv</cp:lastModifiedBy>
  <cp:revision>2</cp:revision>
  <cp:lastPrinted>2015-03-03T06:57:00Z</cp:lastPrinted>
  <dcterms:created xsi:type="dcterms:W3CDTF">2015-03-03T07:40:00Z</dcterms:created>
  <dcterms:modified xsi:type="dcterms:W3CDTF">2015-03-03T07:40:00Z</dcterms:modified>
</cp:coreProperties>
</file>